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0E05F332" w:rsidR="00E518F1" w:rsidRPr="00DC7A20" w:rsidRDefault="00C5558B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proofErr w:type="spellStart"/>
      <w:r>
        <w:rPr>
          <w:rFonts w:asciiTheme="minorHAnsi" w:hAnsiTheme="minorHAnsi"/>
          <w:sz w:val="40"/>
          <w:szCs w:val="40"/>
        </w:rPr>
        <w:t>Deny</w:t>
      </w:r>
      <w:proofErr w:type="spellEnd"/>
      <w:r>
        <w:rPr>
          <w:rFonts w:asciiTheme="minorHAnsi" w:hAnsi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sz w:val="40"/>
          <w:szCs w:val="40"/>
        </w:rPr>
        <w:t>Dealing</w:t>
      </w:r>
      <w:proofErr w:type="spellEnd"/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1B3B9C73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1104F">
        <w:rPr>
          <w:rFonts w:asciiTheme="minorHAnsi" w:hAnsiTheme="minorHAnsi" w:cs="Arial"/>
          <w:b/>
          <w:bCs/>
          <w:color w:val="333333"/>
          <w:sz w:val="36"/>
          <w:szCs w:val="36"/>
        </w:rPr>
        <w:t>7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394084EA" w:rsidR="00532A94" w:rsidRPr="00DC7A20" w:rsidRDefault="00532A94" w:rsidP="00EF46E4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123DA1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2A4D22">
        <w:rPr>
          <w:rFonts w:asciiTheme="minorHAnsi" w:eastAsia="Verdana" w:hAnsiTheme="minorHAnsi" w:cs="Verdana"/>
          <w:sz w:val="28"/>
          <w:szCs w:val="28"/>
        </w:rPr>
        <w:t>.</w:t>
      </w:r>
      <w:r w:rsidR="00D965DD">
        <w:rPr>
          <w:rFonts w:asciiTheme="minorHAnsi" w:eastAsia="Verdana" w:hAnsiTheme="minorHAnsi" w:cs="Verdana"/>
          <w:sz w:val="28"/>
          <w:szCs w:val="28"/>
        </w:rPr>
        <w:t>3</w:t>
      </w:r>
      <w:r w:rsidR="00EF46E4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1BCBDC70" w:rsidR="00532A94" w:rsidRPr="00DC7A20" w:rsidRDefault="00532A94" w:rsidP="00EF46E4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EF46E4">
        <w:rPr>
          <w:rFonts w:asciiTheme="minorHAnsi" w:eastAsia="Verdana" w:hAnsiTheme="minorHAnsi" w:cs="Verdana"/>
          <w:sz w:val="28"/>
          <w:szCs w:val="28"/>
        </w:rPr>
        <w:t>19</w:t>
      </w:r>
      <w:r w:rsidR="00123DA1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F46E4">
        <w:rPr>
          <w:rFonts w:asciiTheme="minorHAnsi" w:eastAsia="Verdana" w:hAnsiTheme="minorHAnsi" w:cs="Verdana"/>
          <w:sz w:val="28"/>
          <w:szCs w:val="28"/>
        </w:rPr>
        <w:t>June</w:t>
      </w:r>
      <w:r w:rsidR="004162F4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F775F">
        <w:rPr>
          <w:rFonts w:asciiTheme="minorHAnsi" w:eastAsia="Verdana" w:hAnsiTheme="minorHAnsi" w:cs="Verdana"/>
          <w:sz w:val="28"/>
          <w:szCs w:val="28"/>
        </w:rPr>
        <w:t>201</w:t>
      </w:r>
      <w:r w:rsidR="007873E9">
        <w:rPr>
          <w:rFonts w:asciiTheme="minorHAnsi" w:eastAsia="Verdana" w:hAnsiTheme="minorHAnsi" w:cs="Verdana"/>
          <w:sz w:val="28"/>
          <w:szCs w:val="28"/>
        </w:rPr>
        <w:t>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61D7D82" w14:textId="297806C9" w:rsidR="009066C6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326" w:history="1">
        <w:r w:rsidR="009066C6" w:rsidRPr="00060AE3">
          <w:rPr>
            <w:rStyle w:val="Hyperlink"/>
            <w:rFonts w:ascii="Arial" w:hAnsi="Arial"/>
            <w:noProof/>
          </w:rPr>
          <w:t>1.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Introduction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34649096" w14:textId="7A5219D5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7" w:history="1">
        <w:r w:rsidR="009066C6" w:rsidRPr="00060AE3">
          <w:rPr>
            <w:rStyle w:val="Hyperlink"/>
            <w:noProof/>
          </w:rPr>
          <w:t>1.1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Purpose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110B925A" w14:textId="64BD0C1D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8" w:history="1">
        <w:r w:rsidR="009066C6" w:rsidRPr="00060AE3">
          <w:rPr>
            <w:rStyle w:val="Hyperlink"/>
            <w:noProof/>
          </w:rPr>
          <w:t>1.2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Scope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_Toc526623328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03FA4198" w14:textId="136DE21D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29" w:history="1">
        <w:r w:rsidR="009066C6" w:rsidRPr="00060AE3">
          <w:rPr>
            <w:rStyle w:val="Hyperlink"/>
            <w:noProof/>
          </w:rPr>
          <w:t>1.3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Out of Scope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_Toc526623329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4</w:t>
        </w:r>
        <w:r w:rsidR="009066C6">
          <w:rPr>
            <w:noProof/>
            <w:webHidden/>
          </w:rPr>
          <w:fldChar w:fldCharType="end"/>
        </w:r>
      </w:hyperlink>
    </w:p>
    <w:p w14:paraId="32B30EDB" w14:textId="45403850" w:rsidR="009066C6" w:rsidRDefault="00EF46E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0" w:history="1">
        <w:r w:rsidR="009066C6" w:rsidRPr="00060AE3">
          <w:rPr>
            <w:rStyle w:val="Hyperlink"/>
            <w:rFonts w:ascii="Arial" w:hAnsi="Arial"/>
            <w:noProof/>
          </w:rPr>
          <w:t>2.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Information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_Toc526623330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1A4DA899" w14:textId="358EC442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1" w:history="1">
        <w:r w:rsidR="009066C6" w:rsidRPr="00060AE3">
          <w:rPr>
            <w:rStyle w:val="Hyperlink"/>
            <w:noProof/>
          </w:rPr>
          <w:t>2.1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Overview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_Toc526623331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3049C289" w14:textId="04A91970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2" w:history="1">
        <w:r w:rsidR="009066C6" w:rsidRPr="00060AE3">
          <w:rPr>
            <w:rStyle w:val="Hyperlink"/>
            <w:noProof/>
          </w:rPr>
          <w:t>2.2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Description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_Toc526623332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5</w:t>
        </w:r>
        <w:r w:rsidR="009066C6">
          <w:rPr>
            <w:noProof/>
            <w:webHidden/>
          </w:rPr>
          <w:fldChar w:fldCharType="end"/>
        </w:r>
      </w:hyperlink>
    </w:p>
    <w:p w14:paraId="18B8CA27" w14:textId="549CF91B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3" w:history="1">
        <w:r w:rsidR="009066C6" w:rsidRPr="00060AE3">
          <w:rPr>
            <w:rStyle w:val="Hyperlink"/>
            <w:noProof/>
          </w:rPr>
          <w:t>2.3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Choreography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_Toc526623333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6</w:t>
        </w:r>
        <w:r w:rsidR="009066C6">
          <w:rPr>
            <w:noProof/>
            <w:webHidden/>
          </w:rPr>
          <w:fldChar w:fldCharType="end"/>
        </w:r>
      </w:hyperlink>
    </w:p>
    <w:p w14:paraId="042FFF7B" w14:textId="1268431A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4" w:history="1">
        <w:r w:rsidR="009066C6" w:rsidRPr="00060AE3">
          <w:rPr>
            <w:rStyle w:val="Hyperlink"/>
            <w:noProof/>
          </w:rPr>
          <w:t>2.4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Context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_Toc526623334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6</w:t>
        </w:r>
        <w:r w:rsidR="009066C6">
          <w:rPr>
            <w:noProof/>
            <w:webHidden/>
          </w:rPr>
          <w:fldChar w:fldCharType="end"/>
        </w:r>
      </w:hyperlink>
    </w:p>
    <w:p w14:paraId="4068C5D6" w14:textId="3A53AD35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5" w:history="1">
        <w:r w:rsidR="009066C6" w:rsidRPr="00060AE3">
          <w:rPr>
            <w:rStyle w:val="Hyperlink"/>
            <w:noProof/>
          </w:rPr>
          <w:t>2.5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Operations Organization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_Toc526623335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7</w:t>
        </w:r>
        <w:r w:rsidR="009066C6">
          <w:rPr>
            <w:noProof/>
            <w:webHidden/>
          </w:rPr>
          <w:fldChar w:fldCharType="end"/>
        </w:r>
      </w:hyperlink>
    </w:p>
    <w:p w14:paraId="0E7A6668" w14:textId="170EC929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6" w:history="1">
        <w:r w:rsidR="009066C6" w:rsidRPr="00060AE3">
          <w:rPr>
            <w:rStyle w:val="Hyperlink"/>
            <w:noProof/>
          </w:rPr>
          <w:t>2.6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Operations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7</w:t>
        </w:r>
        <w:r w:rsidR="009066C6">
          <w:rPr>
            <w:noProof/>
            <w:webHidden/>
          </w:rPr>
          <w:fldChar w:fldCharType="end"/>
        </w:r>
      </w:hyperlink>
    </w:p>
    <w:p w14:paraId="08B75816" w14:textId="09C9AFF0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7" w:history="1">
        <w:r w:rsidR="009066C6" w:rsidRPr="00060AE3">
          <w:rPr>
            <w:rStyle w:val="Hyperlink"/>
            <w:noProof/>
          </w:rPr>
          <w:t>2.7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Messages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7CBAEF39" w14:textId="6440A3C8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8" w:history="1">
        <w:r w:rsidR="009066C6" w:rsidRPr="00060AE3">
          <w:rPr>
            <w:rStyle w:val="Hyperlink"/>
            <w:noProof/>
          </w:rPr>
          <w:t>2.8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Contract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_Toc526623338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2A78567E" w14:textId="036CA6C7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39" w:history="1">
        <w:r w:rsidR="009066C6" w:rsidRPr="00060AE3">
          <w:rPr>
            <w:rStyle w:val="Hyperlink"/>
            <w:noProof/>
          </w:rPr>
          <w:t>2.9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Security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_Toc526623339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8</w:t>
        </w:r>
        <w:r w:rsidR="009066C6">
          <w:rPr>
            <w:noProof/>
            <w:webHidden/>
          </w:rPr>
          <w:fldChar w:fldCharType="end"/>
        </w:r>
      </w:hyperlink>
    </w:p>
    <w:p w14:paraId="659AF21E" w14:textId="28AE9DDF" w:rsidR="009066C6" w:rsidRDefault="00EF46E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0" w:history="1">
        <w:r w:rsidR="009066C6" w:rsidRPr="00060AE3">
          <w:rPr>
            <w:rStyle w:val="Hyperlink"/>
            <w:rFonts w:ascii="Arial" w:hAnsi="Arial"/>
            <w:noProof/>
          </w:rPr>
          <w:t>3.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Service Details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_Toc526623340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9</w:t>
        </w:r>
        <w:r w:rsidR="009066C6">
          <w:rPr>
            <w:noProof/>
            <w:webHidden/>
          </w:rPr>
          <w:fldChar w:fldCharType="end"/>
        </w:r>
      </w:hyperlink>
    </w:p>
    <w:p w14:paraId="04475AA5" w14:textId="5516F3A8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1" w:history="1">
        <w:r w:rsidR="009066C6" w:rsidRPr="00060AE3">
          <w:rPr>
            <w:rStyle w:val="Hyperlink"/>
            <w:noProof/>
          </w:rPr>
          <w:t>3.1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FI Deny Dealing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_Toc526623341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9</w:t>
        </w:r>
        <w:r w:rsidR="009066C6">
          <w:rPr>
            <w:noProof/>
            <w:webHidden/>
          </w:rPr>
          <w:fldChar w:fldCharType="end"/>
        </w:r>
      </w:hyperlink>
    </w:p>
    <w:p w14:paraId="406D1514" w14:textId="0C787994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2" w:history="1">
        <w:r w:rsidR="009066C6" w:rsidRPr="00060AE3">
          <w:rPr>
            <w:rStyle w:val="Hyperlink"/>
            <w:noProof/>
          </w:rPr>
          <w:t>3.2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FI Deny Dealing Call Back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_Toc526623342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11</w:t>
        </w:r>
        <w:r w:rsidR="009066C6">
          <w:rPr>
            <w:noProof/>
            <w:webHidden/>
          </w:rPr>
          <w:fldChar w:fldCharType="end"/>
        </w:r>
      </w:hyperlink>
    </w:p>
    <w:p w14:paraId="33CE6F64" w14:textId="7B9D1121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3" w:history="1">
        <w:r w:rsidR="009066C6" w:rsidRPr="00060AE3">
          <w:rPr>
            <w:rStyle w:val="Hyperlink"/>
            <w:noProof/>
          </w:rPr>
          <w:t>3.3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Response Status Code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_Toc526623343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12</w:t>
        </w:r>
        <w:r w:rsidR="009066C6">
          <w:rPr>
            <w:noProof/>
            <w:webHidden/>
          </w:rPr>
          <w:fldChar w:fldCharType="end"/>
        </w:r>
      </w:hyperlink>
    </w:p>
    <w:p w14:paraId="119421FA" w14:textId="0667CD67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4" w:history="1">
        <w:r w:rsidR="009066C6" w:rsidRPr="00060AE3">
          <w:rPr>
            <w:rStyle w:val="Hyperlink"/>
            <w:noProof/>
          </w:rPr>
          <w:t>3.4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Error Code &amp; Messages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_Toc526623344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12</w:t>
        </w:r>
        <w:r w:rsidR="009066C6">
          <w:rPr>
            <w:noProof/>
            <w:webHidden/>
          </w:rPr>
          <w:fldChar w:fldCharType="end"/>
        </w:r>
      </w:hyperlink>
    </w:p>
    <w:p w14:paraId="7AE834B4" w14:textId="24A4314E" w:rsidR="009066C6" w:rsidRDefault="00EF46E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5" w:history="1">
        <w:r w:rsidR="009066C6" w:rsidRPr="00060AE3">
          <w:rPr>
            <w:rStyle w:val="Hyperlink"/>
            <w:rFonts w:ascii="Arial" w:hAnsi="Arial"/>
            <w:noProof/>
          </w:rPr>
          <w:t>4.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Appendices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_Toc526623345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393AE922" w14:textId="69A9B41D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6" w:history="1">
        <w:r w:rsidR="009066C6" w:rsidRPr="00060AE3">
          <w:rPr>
            <w:rStyle w:val="Hyperlink"/>
            <w:noProof/>
          </w:rPr>
          <w:t>4.1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Appendix B: Codes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_Toc526623346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240E8E0D" w14:textId="21B89BA2" w:rsidR="009066C6" w:rsidRDefault="00EF46E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347" w:history="1">
        <w:r w:rsidR="009066C6" w:rsidRPr="00060AE3">
          <w:rPr>
            <w:rStyle w:val="Hyperlink"/>
            <w:noProof/>
          </w:rPr>
          <w:t>4.2</w:t>
        </w:r>
        <w:r w:rsidR="009066C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66C6" w:rsidRPr="00060AE3">
          <w:rPr>
            <w:rStyle w:val="Hyperlink"/>
            <w:noProof/>
          </w:rPr>
          <w:t>Appendix D: Glossary</w:t>
        </w:r>
        <w:r w:rsidR="009066C6">
          <w:rPr>
            <w:noProof/>
            <w:webHidden/>
          </w:rPr>
          <w:tab/>
        </w:r>
        <w:r w:rsidR="009066C6">
          <w:rPr>
            <w:noProof/>
            <w:webHidden/>
          </w:rPr>
          <w:fldChar w:fldCharType="begin"/>
        </w:r>
        <w:r w:rsidR="009066C6">
          <w:rPr>
            <w:noProof/>
            <w:webHidden/>
          </w:rPr>
          <w:instrText xml:space="preserve"> PAGEREF _Toc526623347 \h </w:instrText>
        </w:r>
        <w:r w:rsidR="009066C6">
          <w:rPr>
            <w:noProof/>
            <w:webHidden/>
          </w:rPr>
        </w:r>
        <w:r w:rsidR="009066C6">
          <w:rPr>
            <w:noProof/>
            <w:webHidden/>
          </w:rPr>
          <w:fldChar w:fldCharType="separate"/>
        </w:r>
        <w:r w:rsidR="009066C6">
          <w:rPr>
            <w:noProof/>
            <w:webHidden/>
          </w:rPr>
          <w:t>14</w:t>
        </w:r>
        <w:r w:rsidR="009066C6">
          <w:rPr>
            <w:noProof/>
            <w:webHidden/>
          </w:rPr>
          <w:fldChar w:fldCharType="end"/>
        </w:r>
      </w:hyperlink>
    </w:p>
    <w:p w14:paraId="2D037D6F" w14:textId="36EB90C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05"/>
        <w:gridCol w:w="2084"/>
        <w:gridCol w:w="4464"/>
      </w:tblGrid>
      <w:tr w:rsidR="009E596B" w:rsidRPr="00DC7A20" w14:paraId="6E35F1CC" w14:textId="77777777" w:rsidTr="006B35F6">
        <w:trPr>
          <w:trHeight w:val="361"/>
        </w:trPr>
        <w:tc>
          <w:tcPr>
            <w:tcW w:w="216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6B35F6">
        <w:trPr>
          <w:trHeight w:val="242"/>
        </w:trPr>
        <w:tc>
          <w:tcPr>
            <w:tcW w:w="216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6505BB9E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123DA1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123DA1" w:rsidRPr="00DC7A20" w14:paraId="6CCD71D6" w14:textId="77777777" w:rsidTr="006B35F6">
        <w:trPr>
          <w:trHeight w:val="310"/>
        </w:trPr>
        <w:tc>
          <w:tcPr>
            <w:tcW w:w="2160" w:type="dxa"/>
          </w:tcPr>
          <w:p w14:paraId="2CCAEA48" w14:textId="197A4B7D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3AEA98B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5EAAF6A3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FC4AD72" w:rsidR="00123DA1" w:rsidRPr="00617F16" w:rsidRDefault="00123DA1" w:rsidP="00123DA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AE6B5E" w:rsidRPr="00DC7A20" w14:paraId="66228F9A" w14:textId="77777777" w:rsidTr="006B35F6">
        <w:trPr>
          <w:trHeight w:val="310"/>
        </w:trPr>
        <w:tc>
          <w:tcPr>
            <w:tcW w:w="2160" w:type="dxa"/>
          </w:tcPr>
          <w:p w14:paraId="61FA5AD4" w14:textId="7C5A4E5C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17F16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C7B599F" w14:textId="363DE982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2084" w:type="dxa"/>
          </w:tcPr>
          <w:p w14:paraId="032A041A" w14:textId="6BADEF0A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7DEC1D07" w14:textId="5E188861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17F16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AE6B5E" w:rsidRPr="00DC7A20" w14:paraId="4785CD76" w14:textId="77777777" w:rsidTr="006B35F6">
        <w:trPr>
          <w:trHeight w:val="310"/>
        </w:trPr>
        <w:tc>
          <w:tcPr>
            <w:tcW w:w="2160" w:type="dxa"/>
          </w:tcPr>
          <w:p w14:paraId="4E18DA56" w14:textId="66315EA9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2A7D0629" w14:textId="07043115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19622279" w14:textId="5C826B29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64D12BAF" w14:textId="0BE0D89A" w:rsidR="00AE6B5E" w:rsidRPr="00617F1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AE6B5E" w:rsidRPr="00DC7A20" w14:paraId="2B9A6D60" w14:textId="77777777" w:rsidTr="006B35F6">
        <w:trPr>
          <w:trHeight w:val="310"/>
        </w:trPr>
        <w:tc>
          <w:tcPr>
            <w:tcW w:w="2160" w:type="dxa"/>
          </w:tcPr>
          <w:p w14:paraId="58297F20" w14:textId="368761AF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4AFED9FF" w14:textId="1D192AC2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DFDF0A4" w14:textId="04841753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4E43CE8E" w14:textId="58FB666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3A759F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3A759F">
              <w:rPr>
                <w:rFonts w:asciiTheme="minorHAnsi" w:eastAsia="Verdana" w:hAnsiTheme="minorHAnsi" w:cs="Verdana"/>
                <w:b w:val="0"/>
              </w:rPr>
              <w:t>FIDenyDlngCallBackRq</w:t>
            </w:r>
            <w:proofErr w:type="spellEnd"/>
            <w:r w:rsidRPr="003A759F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020597BA" w14:textId="34E36D7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3A759F">
              <w:rPr>
                <w:rFonts w:asciiTheme="minorHAnsi" w:eastAsia="Verdana" w:hAnsiTheme="minorHAnsi" w:cs="Verdana"/>
                <w:b w:val="0"/>
              </w:rPr>
              <w:t>Add error codes and status codes</w:t>
            </w:r>
          </w:p>
        </w:tc>
      </w:tr>
      <w:tr w:rsidR="00AE6B5E" w:rsidRPr="00DC7A20" w14:paraId="5AC28E6E" w14:textId="77777777" w:rsidTr="006B35F6">
        <w:trPr>
          <w:trHeight w:val="310"/>
        </w:trPr>
        <w:tc>
          <w:tcPr>
            <w:tcW w:w="2160" w:type="dxa"/>
          </w:tcPr>
          <w:p w14:paraId="239AFC26" w14:textId="6C0FBDB9" w:rsidR="00AE6B5E" w:rsidRPr="006B35F6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C0777E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0BC8079D" w14:textId="1518872C" w:rsidR="00AE6B5E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3D8C24B" w14:textId="681B58CE" w:rsidR="00AE6B5E" w:rsidRPr="0011104F" w:rsidRDefault="00AE6B5E" w:rsidP="00AE6B5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7DA269D2" w14:textId="0437DFE8" w:rsidR="00AE6B5E" w:rsidRPr="003A759F" w:rsidRDefault="00AE6B5E" w:rsidP="00AE6B5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2C6675">
              <w:rPr>
                <w:rFonts w:asciiTheme="minorHAnsi" w:eastAsia="Verdana" w:hAnsiTheme="minorHAnsi" w:cs="Verdana"/>
                <w:b w:val="0"/>
              </w:rPr>
              <w:t>E1020028</w:t>
            </w:r>
          </w:p>
        </w:tc>
      </w:tr>
      <w:tr w:rsidR="00AE6B5E" w:rsidRPr="00DC7A20" w14:paraId="0D6A2F4E" w14:textId="77777777" w:rsidTr="006B35F6">
        <w:trPr>
          <w:trHeight w:val="310"/>
        </w:trPr>
        <w:tc>
          <w:tcPr>
            <w:tcW w:w="2160" w:type="dxa"/>
          </w:tcPr>
          <w:p w14:paraId="727B48CB" w14:textId="2E36A337" w:rsidR="00AE6B5E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7EA49931" w14:textId="7281D233" w:rsidR="00AE6B5E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0B95D9FA" w14:textId="0FCDEBBC" w:rsidR="00AE6B5E" w:rsidRPr="0011104F" w:rsidRDefault="00AE6B5E" w:rsidP="002F416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1E7D0A8C" w14:textId="77777777" w:rsidR="00AE6B5E" w:rsidRPr="008969E0" w:rsidRDefault="00AE6B5E" w:rsidP="002F4167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0ED7F1F6" w14:textId="28D95C29" w:rsidR="00AE6B5E" w:rsidRDefault="00AE6B5E" w:rsidP="002F416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DE5324" w:rsidRPr="00DC7A20" w14:paraId="299D235C" w14:textId="77777777" w:rsidTr="006B35F6">
        <w:trPr>
          <w:trHeight w:val="310"/>
        </w:trPr>
        <w:tc>
          <w:tcPr>
            <w:tcW w:w="2160" w:type="dxa"/>
          </w:tcPr>
          <w:p w14:paraId="29CCD7AF" w14:textId="26CD5C56" w:rsidR="00DE5324" w:rsidRDefault="00DE5324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305" w:type="dxa"/>
          </w:tcPr>
          <w:p w14:paraId="327B0AD3" w14:textId="5E323590" w:rsidR="00DE5324" w:rsidRDefault="00DE5324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2084" w:type="dxa"/>
          </w:tcPr>
          <w:p w14:paraId="355B079C" w14:textId="59770F06" w:rsidR="00DE5324" w:rsidRDefault="00DE5324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03981998" w14:textId="77777777" w:rsidR="00DE5324" w:rsidRDefault="00FC29DE" w:rsidP="00FC29DE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B5545E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FC29DE">
              <w:rPr>
                <w:rFonts w:asciiTheme="minorHAnsi" w:eastAsia="Verdana" w:hAnsiTheme="minorHAnsi" w:cs="Verdana"/>
                <w:b w:val="0"/>
              </w:rPr>
              <w:t>FIDenyDlngCallBackRq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9363BCF" w14:textId="77777777" w:rsidR="00A6747D" w:rsidRDefault="00A6747D" w:rsidP="00FC29DE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response status code</w:t>
            </w:r>
          </w:p>
          <w:p w14:paraId="608C7F71" w14:textId="77777777" w:rsidR="00A6747D" w:rsidRDefault="00A6747D" w:rsidP="00FC29DE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error code</w:t>
            </w:r>
          </w:p>
          <w:p w14:paraId="6DCC7900" w14:textId="2A1415C1" w:rsidR="00067A5B" w:rsidRPr="00067A5B" w:rsidRDefault="00067A5B" w:rsidP="00067A5B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003FC60A" w14:textId="39537E1C" w:rsidR="00067A5B" w:rsidRPr="00067A5B" w:rsidRDefault="00067A5B" w:rsidP="00067A5B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Appendix D: Service Details Color Mapping </w:t>
            </w:r>
          </w:p>
        </w:tc>
      </w:tr>
      <w:tr w:rsidR="00AE13FA" w:rsidRPr="00DC7A20" w14:paraId="1B391A67" w14:textId="77777777" w:rsidTr="006B35F6">
        <w:trPr>
          <w:trHeight w:val="310"/>
        </w:trPr>
        <w:tc>
          <w:tcPr>
            <w:tcW w:w="2160" w:type="dxa"/>
          </w:tcPr>
          <w:p w14:paraId="1C200D71" w14:textId="7DB00502" w:rsidR="00AE13FA" w:rsidRDefault="004E53CC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bookmarkStart w:id="0" w:name="_GoBack" w:colFirst="0" w:colLast="3"/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305" w:type="dxa"/>
          </w:tcPr>
          <w:p w14:paraId="14B05A7B" w14:textId="437A6481" w:rsidR="00AE13FA" w:rsidRDefault="004E53CC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4C8BDD86" w14:textId="308D5A12" w:rsidR="00AE13FA" w:rsidRDefault="004E53CC" w:rsidP="00DE532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473F7BFD" w14:textId="152CC950" w:rsidR="00AE13FA" w:rsidRPr="00AE13FA" w:rsidRDefault="00AE13FA" w:rsidP="00AE13FA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 w:rsidR="004E53CC">
              <w:rPr>
                <w:rFonts w:asciiTheme="minorHAnsi" w:eastAsia="Verdana" w:hAnsiTheme="minorHAnsi" w:cs="Verdana"/>
                <w:b w:val="0"/>
              </w:rPr>
              <w:t>,</w:t>
            </w:r>
            <w:r w:rsidR="004E53CC"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 w:rsidR="004E53CC"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 w:rsidR="004E53CC"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 w:rsidR="004E53CC">
              <w:rPr>
                <w:rFonts w:asciiTheme="minorHAnsi" w:eastAsia="Verdana" w:hAnsiTheme="minorHAnsi" w:cs="Verdana"/>
                <w:b w:val="0"/>
              </w:rPr>
              <w:t>baselib</w:t>
            </w:r>
            <w:proofErr w:type="spellEnd"/>
          </w:p>
          <w:p w14:paraId="2CBE4A67" w14:textId="77777777" w:rsidR="00AE13FA" w:rsidRPr="004E53CC" w:rsidRDefault="00AE13FA" w:rsidP="004E53CC">
            <w:pPr>
              <w:ind w:left="360"/>
              <w:rPr>
                <w:rFonts w:asciiTheme="minorHAnsi" w:eastAsia="Verdana" w:hAnsiTheme="minorHAnsi" w:cs="Verdana"/>
              </w:rPr>
            </w:pPr>
          </w:p>
        </w:tc>
      </w:tr>
    </w:tbl>
    <w:bookmarkEnd w:id="0"/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lastRenderedPageBreak/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3326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7AF99533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2603CD" w:rsidRPr="00F25626">
        <w:rPr>
          <w:rFonts w:asciiTheme="minorHAnsi" w:hAnsiTheme="minorHAnsi"/>
        </w:rPr>
        <w:t xml:space="preserve">Deny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Pr="00F25626">
        <w:rPr>
          <w:rFonts w:asciiTheme="minorHAnsi" w:hAnsiTheme="minorHAnsi" w:hint="cs"/>
          <w:b/>
          <w:bCs/>
          <w:rtl/>
        </w:rPr>
        <w:t>منع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Pr="00F25626">
        <w:rPr>
          <w:rFonts w:asciiTheme="minorHAnsi" w:hAnsiTheme="minorHAnsi"/>
        </w:rPr>
        <w:t>Deny 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3DDB984" w14:textId="42919037" w:rsidR="00FD1FC6" w:rsidRDefault="00FD1FC6" w:rsidP="00F25626">
      <w:pPr>
        <w:rPr>
          <w:rFonts w:asciiTheme="minorHAnsi" w:hAnsiTheme="minorHAnsi"/>
        </w:rPr>
      </w:pPr>
    </w:p>
    <w:p w14:paraId="1009915D" w14:textId="0E34E78B" w:rsidR="00FD1FC6" w:rsidRDefault="00FD1FC6" w:rsidP="00FD1FC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1EA38615" w14:textId="71B48114" w:rsidR="00BD790D" w:rsidRPr="00CA095D" w:rsidRDefault="00BD790D" w:rsidP="00FD1FC6">
      <w:pPr>
        <w:rPr>
          <w:rFonts w:asciiTheme="minorHAnsi" w:hAnsiTheme="minorHAnsi"/>
          <w:b/>
          <w:rtl/>
        </w:rPr>
      </w:pPr>
    </w:p>
    <w:p w14:paraId="368702F0" w14:textId="0AE5184D" w:rsidR="00D101A8" w:rsidRPr="00D101A8" w:rsidRDefault="00CA75F2" w:rsidP="00CA75F2">
      <w:pPr>
        <w:pStyle w:val="ListParagraph"/>
        <w:numPr>
          <w:ilvl w:val="0"/>
          <w:numId w:val="42"/>
        </w:numPr>
        <w:rPr>
          <w:rFonts w:asciiTheme="minorHAnsi" w:hAnsiTheme="minorHAnsi"/>
          <w:bCs/>
          <w:i/>
          <w:iCs/>
        </w:rPr>
      </w:pPr>
      <w:r w:rsidRPr="00CA75F2">
        <w:rPr>
          <w:rFonts w:asciiTheme="minorHAnsi" w:hAnsiTheme="minorHAnsi"/>
          <w:rtl/>
        </w:rPr>
        <w:t>وثيقة الاجراءات المصرفية لخدمة منع التعامل</w:t>
      </w:r>
      <w:r w:rsidRPr="00CA75F2">
        <w:rPr>
          <w:rFonts w:asciiTheme="minorHAnsi" w:hAnsiTheme="minorHAnsi"/>
        </w:rPr>
        <w:t xml:space="preserve"> V1.7.pdf</w:t>
      </w:r>
    </w:p>
    <w:p w14:paraId="2B4F8E06" w14:textId="331A78C4" w:rsidR="000449EF" w:rsidRPr="00DC7A20" w:rsidRDefault="000449EF" w:rsidP="002750CC">
      <w:pPr>
        <w:pStyle w:val="Heading2"/>
      </w:pPr>
      <w:bookmarkStart w:id="7" w:name="_Toc526623327"/>
      <w:r w:rsidRPr="00DC7A20">
        <w:t>Purpose</w:t>
      </w:r>
      <w:bookmarkEnd w:id="7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3328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77777777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>
        <w:rPr>
          <w:rFonts w:asciiTheme="minorHAnsi" w:hAnsiTheme="minorHAnsi"/>
          <w:b/>
          <w:bCs/>
        </w:rPr>
        <w:t>Deny Dealing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Deny Dealing</w:t>
      </w:r>
      <w:r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3329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3330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03BFD25B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50646F">
        <w:rPr>
          <w:rFonts w:asciiTheme="minorHAnsi" w:hAnsiTheme="minorHAnsi"/>
          <w:b/>
          <w:bCs/>
        </w:rPr>
        <w:t>Deny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50646F">
        <w:rPr>
          <w:rFonts w:asciiTheme="minorHAnsi" w:hAnsiTheme="minorHAnsi"/>
          <w:b/>
          <w:bCs/>
        </w:rPr>
        <w:t>Deny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CA71DB">
        <w:rPr>
          <w:rFonts w:asciiTheme="minorHAnsi" w:hAnsiTheme="minorHAnsi"/>
        </w:rPr>
        <w:t xml:space="preserve">deny dealing 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3331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395EE951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2-007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112D4D4C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124E62">
              <w:t>Deny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5BD3B36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124E62">
              <w:t xml:space="preserve">Deny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EF46E4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  <w:r w:rsidR="00124E62">
                <w:t>Execution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2EB69665" w14:textId="00B0C32A" w:rsidR="00697788" w:rsidRDefault="00EF46E4" w:rsidP="00461BB9">
            <w:pPr>
              <w:pStyle w:val="TBLBDYLeft"/>
            </w:pPr>
            <w:hyperlink r:id="rId10" w:history="1">
              <w:r w:rsidR="00264E8A" w:rsidRPr="00E46FBF">
                <w:rPr>
                  <w:rStyle w:val="Hyperlink"/>
                  <w:rFonts w:cs="Tahoma"/>
                </w:rPr>
                <w:t>https://ip:443/bea/ws/ex/fi/denydlng/v*</w:t>
              </w:r>
            </w:hyperlink>
          </w:p>
          <w:p w14:paraId="3CAE909B" w14:textId="12343A07" w:rsidR="00264E8A" w:rsidRPr="00461BB9" w:rsidRDefault="00EF46E4" w:rsidP="00264E8A">
            <w:pPr>
              <w:pStyle w:val="TBLBDYLeft"/>
            </w:pPr>
            <w:hyperlink r:id="rId11" w:history="1">
              <w:r w:rsidR="00264E8A" w:rsidRPr="00E46FBF">
                <w:rPr>
                  <w:rStyle w:val="Hyperlink"/>
                  <w:rFonts w:cs="Tahoma"/>
                </w:rPr>
                <w:t>https://ip:443/bea/ws/ex/fi/denydlngcallback/v*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  <w:rPr>
                <w:rtl/>
              </w:rPr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3332"/>
      <w:r w:rsidRPr="00DC7A20">
        <w:t xml:space="preserve">Service </w:t>
      </w:r>
      <w:r>
        <w:t>Description</w:t>
      </w:r>
      <w:bookmarkEnd w:id="12"/>
    </w:p>
    <w:p w14:paraId="751782FA" w14:textId="77777777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proofErr w:type="gramStart"/>
      <w:r w:rsidR="0032577E">
        <w:rPr>
          <w:rFonts w:asciiTheme="minorHAnsi" w:hAnsiTheme="minorHAnsi"/>
        </w:rPr>
        <w:t>Financial</w:t>
      </w:r>
      <w:proofErr w:type="gramEnd"/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32577E">
        <w:rPr>
          <w:rFonts w:asciiTheme="minorHAnsi" w:hAnsiTheme="minorHAnsi"/>
        </w:rPr>
        <w:t xml:space="preserve">request </w:t>
      </w:r>
      <w:r w:rsidR="0032577E" w:rsidRPr="00D93401">
        <w:rPr>
          <w:rFonts w:asciiTheme="minorHAnsi" w:hAnsiTheme="minorHAnsi"/>
        </w:rPr>
        <w:t>info about accounts.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7E8D3D78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 Deny Dealing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7D7511E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5526A" w:rsidRPr="0025526A">
        <w:rPr>
          <w:rFonts w:asciiTheme="minorHAnsi" w:hAnsiTheme="minorHAnsi"/>
          <w:lang w:eastAsia="x-none"/>
        </w:rPr>
        <w:t>Deny Dealing</w:t>
      </w:r>
    </w:p>
    <w:p w14:paraId="68D645FD" w14:textId="6E42E0B9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5526A" w:rsidRPr="0025526A">
        <w:rPr>
          <w:rFonts w:asciiTheme="minorHAnsi" w:hAnsiTheme="minorHAnsi"/>
          <w:lang w:eastAsia="x-none"/>
        </w:rPr>
        <w:t>Deny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5EB23AB9" w14:textId="77777777" w:rsidR="00F93B7E" w:rsidRPr="00973912" w:rsidRDefault="00F93B7E" w:rsidP="00F93B7E"/>
    <w:p w14:paraId="266BD247" w14:textId="623E40B4" w:rsidR="000278B2" w:rsidRPr="00680492" w:rsidRDefault="000278B2" w:rsidP="002750CC">
      <w:pPr>
        <w:pStyle w:val="Heading2"/>
      </w:pPr>
      <w:bookmarkStart w:id="13" w:name="_Toc526623334"/>
      <w:r w:rsidRPr="000278B2"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5"/>
        <w:gridCol w:w="1500"/>
        <w:gridCol w:w="2095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DE4BC9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093AA394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F712A">
              <w:rPr>
                <w:rFonts w:asciiTheme="minorHAnsi" w:hAnsiTheme="minorHAnsi" w:cs="Calibri"/>
                <w:b/>
                <w:bCs/>
              </w:rPr>
              <w:t>Deny Dealing</w:t>
            </w:r>
          </w:p>
        </w:tc>
        <w:tc>
          <w:tcPr>
            <w:tcW w:w="0" w:type="auto"/>
          </w:tcPr>
          <w:p w14:paraId="60DA03EC" w14:textId="3F27CD5D" w:rsidR="00DE4BC9" w:rsidRPr="0003137E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162DA5C3" w:rsidR="00DE4BC9" w:rsidRPr="0003137E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0" w:type="auto"/>
          </w:tcPr>
          <w:p w14:paraId="62E3472B" w14:textId="6CAF5F51" w:rsidR="00DE4BC9" w:rsidRPr="00BD40E2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DE4BC9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E9CC4E5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</w:t>
            </w:r>
            <w:r w:rsidRPr="00AF712A">
              <w:rPr>
                <w:rFonts w:asciiTheme="minorHAnsi" w:hAnsiTheme="minorHAnsi" w:cs="Calibri"/>
                <w:b/>
                <w:bCs/>
              </w:rPr>
              <w:t>Deny Dealing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 Call Back </w:t>
            </w:r>
          </w:p>
        </w:tc>
        <w:tc>
          <w:tcPr>
            <w:tcW w:w="0" w:type="auto"/>
          </w:tcPr>
          <w:p w14:paraId="25307ECE" w14:textId="2654975F" w:rsidR="00DE4BC9" w:rsidRPr="0003137E" w:rsidRDefault="00DE4BC9" w:rsidP="00DE4BC9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5AFA6684" w:rsidR="00DE4BC9" w:rsidRDefault="00DE4BC9" w:rsidP="00DE4BC9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7968E4E7" w14:textId="33A2F29E" w:rsidR="00DE4BC9" w:rsidRPr="00BD40E2" w:rsidRDefault="00DE4BC9" w:rsidP="00DE4BC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5" w:name="_Toc526623335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3336"/>
      <w:r>
        <w:t>Service Operations</w:t>
      </w:r>
      <w:bookmarkEnd w:id="16"/>
      <w:r>
        <w:t xml:space="preserve"> </w:t>
      </w:r>
    </w:p>
    <w:p w14:paraId="76113054" w14:textId="0B986657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AF712A" w:rsidRPr="00AF712A">
        <w:rPr>
          <w:lang w:val="hr-HR"/>
        </w:rPr>
        <w:t>Deny Dealing</w:t>
      </w:r>
    </w:p>
    <w:p w14:paraId="05511260" w14:textId="200B0C4E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>execute deny dealing 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2EEEB4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>
        <w:rPr>
          <w:rFonts w:asciiTheme="minorHAnsi" w:hAnsiTheme="minorHAnsi"/>
          <w:b/>
          <w:bCs/>
        </w:rPr>
        <w:t>Deny Dealing 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>executed the deny dealing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1E563822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E87318" w:rsidRPr="00AF712A">
        <w:rPr>
          <w:lang w:val="hr-HR"/>
        </w:rPr>
        <w:t>Deny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 xml:space="preserve">SAMA will expose this service so the </w:t>
      </w:r>
      <w:proofErr w:type="gramStart"/>
      <w:r>
        <w:rPr>
          <w:rFonts w:asciiTheme="minorHAnsi" w:hAnsiTheme="minorHAnsi"/>
        </w:rPr>
        <w:t>Financial</w:t>
      </w:r>
      <w:proofErr w:type="gramEnd"/>
      <w:r>
        <w:rPr>
          <w:rFonts w:asciiTheme="minorHAnsi" w:hAnsiTheme="minorHAnsi"/>
        </w:rPr>
        <w:t xml:space="preserve"> institutes will send the required data.</w:t>
      </w:r>
    </w:p>
    <w:p w14:paraId="6063E4DA" w14:textId="792E8481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2C5B15">
        <w:rPr>
          <w:rFonts w:asciiTheme="minorHAnsi" w:hAnsiTheme="minorHAnsi"/>
          <w:b/>
          <w:bCs/>
        </w:rPr>
        <w:t>Deny Dealing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3337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"/>
        <w:gridCol w:w="2336"/>
        <w:gridCol w:w="3241"/>
        <w:gridCol w:w="2249"/>
      </w:tblGrid>
      <w:tr w:rsidR="004E2AD2" w:rsidRPr="00DC7A20" w14:paraId="6F50BB28" w14:textId="77777777" w:rsidTr="004E2AD2">
        <w:trPr>
          <w:cantSplit/>
          <w:trHeight w:val="261"/>
        </w:trPr>
        <w:tc>
          <w:tcPr>
            <w:tcW w:w="936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74ED3151" w14:textId="77777777" w:rsidR="004E2AD2" w:rsidRPr="00DC7A20" w:rsidRDefault="004E2AD2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064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0B7725AE" w:rsidR="004E2AD2" w:rsidRPr="00DC7A20" w:rsidRDefault="004E2AD2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4E2AD2" w:rsidRPr="00DC7A20" w14:paraId="2E9F8B58" w14:textId="77777777" w:rsidTr="004E2AD2">
        <w:trPr>
          <w:cantSplit/>
          <w:trHeight w:val="261"/>
        </w:trPr>
        <w:tc>
          <w:tcPr>
            <w:tcW w:w="923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4E2AD2" w:rsidRPr="000C4659" w:rsidRDefault="004E2AD2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226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4E2AD2" w:rsidRPr="00DC7A20" w:rsidRDefault="004E2AD2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683" w:type="pct"/>
            <w:shd w:val="clear" w:color="auto" w:fill="C6D9F1" w:themeFill="text2" w:themeFillTint="33"/>
          </w:tcPr>
          <w:p w14:paraId="25210D6F" w14:textId="61E59487" w:rsidR="004E2AD2" w:rsidRPr="00DC7A20" w:rsidRDefault="00352F48" w:rsidP="00B55E7A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168" w:type="pct"/>
            <w:shd w:val="clear" w:color="auto" w:fill="C6D9F1" w:themeFill="text2" w:themeFillTint="33"/>
            <w:vAlign w:val="center"/>
          </w:tcPr>
          <w:p w14:paraId="3DF301F9" w14:textId="4A89D79A" w:rsidR="004E2AD2" w:rsidRPr="00DC7A20" w:rsidRDefault="004E2AD2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4E2AD2" w:rsidRPr="00DC7A20" w14:paraId="756EC5AB" w14:textId="77777777" w:rsidTr="00653F76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9B1794C" w14:textId="77777777" w:rsidR="004E2AD2" w:rsidRPr="000C4659" w:rsidRDefault="004E2AD2" w:rsidP="004E2AD2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688739A4" w14:textId="77777777" w:rsidR="004E2AD2" w:rsidRPr="006F5E18" w:rsidRDefault="004E2AD2" w:rsidP="004E2AD2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683" w:type="pct"/>
            <w:vAlign w:val="center"/>
          </w:tcPr>
          <w:p w14:paraId="10457CEA" w14:textId="7D06D13F" w:rsidR="004E2AD2" w:rsidRPr="006F5E18" w:rsidRDefault="004E2AD2" w:rsidP="004E2AD2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68" w:type="pct"/>
            <w:vAlign w:val="center"/>
          </w:tcPr>
          <w:p w14:paraId="26BB2B09" w14:textId="43866131" w:rsidR="004E2AD2" w:rsidRPr="006F5E18" w:rsidRDefault="004E2AD2" w:rsidP="00E036AE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95445A"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95445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3B8B744E" w14:textId="77777777" w:rsidTr="00653F76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5A22350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28318703" w14:textId="77777777" w:rsidR="0095445A" w:rsidRPr="006F5E18" w:rsidRDefault="0095445A" w:rsidP="0095445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683" w:type="pct"/>
            <w:vAlign w:val="center"/>
          </w:tcPr>
          <w:p w14:paraId="2B699055" w14:textId="09964B96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68" w:type="pct"/>
          </w:tcPr>
          <w:p w14:paraId="0F15347E" w14:textId="022F917B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6D866576" w14:textId="77777777" w:rsidTr="00653F76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6FF9A674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5773B357" w14:textId="3C1AF2A4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683" w:type="pct"/>
            <w:vAlign w:val="center"/>
          </w:tcPr>
          <w:p w14:paraId="3043E80F" w14:textId="49127E71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68" w:type="pct"/>
          </w:tcPr>
          <w:p w14:paraId="0CB3EC8C" w14:textId="180DD27F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650973D0" w14:textId="77777777" w:rsidTr="00653F76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57EF5F52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1528A595" w14:textId="676A8A01" w:rsidR="0095445A" w:rsidRPr="007953C9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683" w:type="pct"/>
          </w:tcPr>
          <w:p w14:paraId="49C9C940" w14:textId="6EC139DC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68" w:type="pct"/>
          </w:tcPr>
          <w:p w14:paraId="536501F8" w14:textId="705129B4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32A7DFE6" w14:textId="77777777" w:rsidTr="00653F76">
        <w:trPr>
          <w:cantSplit/>
          <w:trHeight w:val="261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5D3BC9A1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59B30B9D" w14:textId="47630529" w:rsidR="0095445A" w:rsidRPr="00032214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683" w:type="pct"/>
          </w:tcPr>
          <w:p w14:paraId="24BA7A15" w14:textId="6F1510C0" w:rsidR="0095445A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68" w:type="pct"/>
          </w:tcPr>
          <w:p w14:paraId="44D175FA" w14:textId="198BFFBF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66B09BCE" w14:textId="77777777" w:rsidTr="00653F76">
        <w:trPr>
          <w:cantSplit/>
          <w:trHeight w:val="167"/>
        </w:trPr>
        <w:tc>
          <w:tcPr>
            <w:tcW w:w="923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226" w:type="pct"/>
            <w:gridSpan w:val="2"/>
            <w:vAlign w:val="center"/>
          </w:tcPr>
          <w:p w14:paraId="216357FA" w14:textId="359736C0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683" w:type="pct"/>
            <w:vAlign w:val="center"/>
          </w:tcPr>
          <w:p w14:paraId="58163C55" w14:textId="77583FF3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68" w:type="pct"/>
          </w:tcPr>
          <w:p w14:paraId="7B32CB5D" w14:textId="457CBD1D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  <w:tr w:rsidR="0095445A" w:rsidRPr="00DC7A20" w14:paraId="39997734" w14:textId="77777777" w:rsidTr="00653F76">
        <w:trPr>
          <w:cantSplit/>
          <w:trHeight w:val="166"/>
        </w:trPr>
        <w:tc>
          <w:tcPr>
            <w:tcW w:w="923" w:type="pct"/>
            <w:vMerge/>
            <w:shd w:val="clear" w:color="auto" w:fill="C6D9F1" w:themeFill="text2" w:themeFillTint="33"/>
            <w:vAlign w:val="center"/>
          </w:tcPr>
          <w:p w14:paraId="3119DF81" w14:textId="77777777" w:rsidR="0095445A" w:rsidRPr="000C4659" w:rsidRDefault="0095445A" w:rsidP="0095445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226" w:type="pct"/>
            <w:gridSpan w:val="2"/>
            <w:vAlign w:val="center"/>
          </w:tcPr>
          <w:p w14:paraId="48A031B4" w14:textId="79561DAE" w:rsidR="0095445A" w:rsidRPr="0075411C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FIDenyDlng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683" w:type="pct"/>
            <w:vAlign w:val="center"/>
          </w:tcPr>
          <w:p w14:paraId="1B898FB4" w14:textId="73146004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68" w:type="pct"/>
          </w:tcPr>
          <w:p w14:paraId="449F9810" w14:textId="27BE3DDC" w:rsidR="0095445A" w:rsidRPr="006F5E18" w:rsidRDefault="0095445A" w:rsidP="0095445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11C7A">
              <w:rPr>
                <w:rFonts w:asciiTheme="minorHAnsi" w:hAnsiTheme="minorHAnsi" w:cs="Tahoma"/>
                <w:sz w:val="20"/>
                <w:szCs w:val="20"/>
              </w:rPr>
              <w:t>1.3</w:t>
            </w:r>
            <w:r w:rsidRPr="00811C7A">
              <w:rPr>
                <w:rFonts w:asciiTheme="minorHAnsi" w:hAnsiTheme="minorHAnsi" w:cs="Tahoma" w:hint="cs"/>
                <w:sz w:val="20"/>
                <w:szCs w:val="20"/>
                <w:rtl/>
              </w:rPr>
              <w:t>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F48418C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D3002E" w:rsidRPr="00D3002E">
              <w:t>DenyDlng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5244EA28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>
              <w:t>deny dealing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6941E79B" w:rsidR="006F5E18" w:rsidRPr="006C06A7" w:rsidRDefault="00BF446A" w:rsidP="00D45AB0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="00D3002E" w:rsidRPr="00D3002E">
              <w:t>DenyDlng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4B67F6D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>
              <w:t>deny dealing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2D407B28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Pr="00D3002E">
              <w:t>DenyDlng</w:t>
            </w:r>
            <w:r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ABEADA4" w:rsidR="00C5298C" w:rsidRPr="006C06A7" w:rsidRDefault="00C5298C" w:rsidP="00C5298C">
            <w:pPr>
              <w:pStyle w:val="TBLBDYLeft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 w:rsidRPr="00D3002E">
              <w:t>DenyDlng</w:t>
            </w:r>
            <w:r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338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4E22E737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Deny Dealing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417AD3">
        <w:rPr>
          <w:rFonts w:asciiTheme="minorHAnsi" w:hAnsiTheme="minorHAnsi"/>
          <w:b/>
          <w:bCs/>
        </w:rPr>
        <w:t xml:space="preserve">Deny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339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340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BF94AAF" w:rsidR="002750CC" w:rsidRDefault="00F62943" w:rsidP="002750CC">
      <w:pPr>
        <w:pStyle w:val="Heading2"/>
      </w:pPr>
      <w:bookmarkStart w:id="34" w:name="_Toc526623341"/>
      <w:r>
        <w:t>FI</w:t>
      </w:r>
      <w:r w:rsidR="00843883">
        <w:rPr>
          <w:b w:val="0"/>
          <w:bCs w:val="0"/>
        </w:rPr>
        <w:t xml:space="preserve"> </w:t>
      </w:r>
      <w:r w:rsidR="0023650B">
        <w:t>Deny Dealing</w:t>
      </w:r>
      <w:bookmarkEnd w:id="34"/>
      <w:r w:rsidR="0023650B">
        <w:t xml:space="preserve"> </w:t>
      </w:r>
    </w:p>
    <w:p w14:paraId="32C63C08" w14:textId="26E51E14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451F6B">
        <w:rPr>
          <w:lang w:val="hr-HR"/>
        </w:rPr>
        <w:t>Deny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451F6B" w:rsidRPr="00451F6B">
        <w:rPr>
          <w:lang w:val="hr-HR"/>
        </w:rPr>
        <w:t>DenyDlng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357" w:type="pct"/>
        <w:tblLook w:val="04A0" w:firstRow="1" w:lastRow="0" w:firstColumn="1" w:lastColumn="0" w:noHBand="0" w:noVBand="1"/>
      </w:tblPr>
      <w:tblGrid>
        <w:gridCol w:w="33"/>
        <w:gridCol w:w="24"/>
        <w:gridCol w:w="2211"/>
        <w:gridCol w:w="58"/>
        <w:gridCol w:w="30"/>
        <w:gridCol w:w="1349"/>
        <w:gridCol w:w="6"/>
        <w:gridCol w:w="626"/>
        <w:gridCol w:w="6"/>
        <w:gridCol w:w="668"/>
        <w:gridCol w:w="6"/>
        <w:gridCol w:w="1431"/>
        <w:gridCol w:w="6"/>
        <w:gridCol w:w="2515"/>
        <w:gridCol w:w="6"/>
        <w:gridCol w:w="2965"/>
        <w:gridCol w:w="6"/>
        <w:gridCol w:w="3235"/>
        <w:gridCol w:w="6"/>
      </w:tblGrid>
      <w:tr w:rsidR="001A5ED9" w:rsidRPr="00602069" w14:paraId="0DCA589D" w14:textId="77777777" w:rsidTr="001A5ED9">
        <w:trPr>
          <w:gridAfter w:val="1"/>
          <w:wAfter w:w="2" w:type="pct"/>
          <w:trHeight w:val="1275"/>
        </w:trPr>
        <w:tc>
          <w:tcPr>
            <w:tcW w:w="747" w:type="pct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73" w:type="pct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222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73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97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067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D33C2" w14:paraId="49B2B547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CDB45" w14:textId="7B51E06C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4B364" w14:textId="30999F28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2EE8D" w14:textId="6DBA2313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66E4A" w14:textId="76EEB10B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1E945" w14:textId="426BFC84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D47C" w14:textId="33222683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5969" w14:textId="7CBF4180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4EC1B" w14:textId="62CA9394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14:paraId="2A43FD16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14D2A" w14:textId="79A97D61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A456F" w14:textId="72722602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692DC" w14:textId="620104F8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CCC1B" w14:textId="17FDF875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ED48A" w14:textId="4F47832D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C9CD6" w14:textId="21ECB29F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96408" w14:textId="14281D04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F59C8" w14:textId="7D17F2EA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14:paraId="30FD16D4" w14:textId="77777777" w:rsidTr="001A5ED9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0D510E03" w14:textId="0EAB1945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33478" w14:textId="5CF86FF3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0E651" w14:textId="064D88DC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07BAD" w14:textId="68D33371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59C47" w14:textId="2C3860D1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91029" w14:textId="7B2F0440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DA980" w14:textId="33B2B44F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CC343F" w14:textId="6E55F059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14:paraId="68931DED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861877F" w14:textId="7CB90EA0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81416" w14:textId="709FD6C8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7810E" w14:textId="7056A76D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EF9F5" w14:textId="13DFC027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82038" w14:textId="3FDA491E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8D39F" w14:textId="45C2C257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B34FB" w14:textId="1789D988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C6032" w14:textId="05A14007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14:paraId="05570FE2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6EEFFD0A" w14:textId="33531B60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50B6" w14:textId="48F3B65F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41522" w14:textId="778E56A2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89F9" w14:textId="1BB43AAB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90062" w14:textId="4183E46A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06ACC" w14:textId="21E1D433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DDA9F" w14:textId="78AA4922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8B651" w14:textId="0AD7B99D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14:paraId="42372F7E" w14:textId="77777777" w:rsidTr="002F4167">
        <w:tblPrEx>
          <w:tblCellMar>
            <w:left w:w="0" w:type="dxa"/>
            <w:right w:w="0" w:type="dxa"/>
          </w:tblCellMar>
        </w:tblPrEx>
        <w:trPr>
          <w:gridBefore w:val="1"/>
          <w:wBefore w:w="11" w:type="pct"/>
          <w:trHeight w:val="360"/>
        </w:trPr>
        <w:tc>
          <w:tcPr>
            <w:tcW w:w="75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808FC08" w14:textId="28C344C5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45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9C22F" w14:textId="2553E5AD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B418A" w14:textId="52BF160D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E3B5F" w14:textId="1616B33D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AF9D" w14:textId="58E36EC5" w:rsidR="00AD33C2" w:rsidRPr="008C2642" w:rsidRDefault="00AD33C2" w:rsidP="00AD33C2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5D681" w14:textId="0BF45F55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97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2DCBF" w14:textId="66FCC71C" w:rsidR="00AD33C2" w:rsidRPr="008C2642" w:rsidRDefault="00AD33C2" w:rsidP="00AD33C2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1067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B429D" w14:textId="6EF38288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:rsidRPr="001A5ED9" w14:paraId="7D88EED2" w14:textId="77777777" w:rsidTr="001A5ED9">
        <w:trPr>
          <w:gridBefore w:val="2"/>
          <w:wBefore w:w="19" w:type="pct"/>
          <w:trHeight w:val="360"/>
        </w:trPr>
        <w:tc>
          <w:tcPr>
            <w:tcW w:w="757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5571FA" w14:textId="4B2C148F" w:rsidR="00AD33C2" w:rsidRPr="001A5ED9" w:rsidRDefault="00AD33C2" w:rsidP="00AD33C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Outline</w:t>
            </w:r>
          </w:p>
        </w:tc>
        <w:tc>
          <w:tcPr>
            <w:tcW w:w="44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023760" w14:textId="09ED3188" w:rsidR="00AD33C2" w:rsidRPr="001A5ED9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131027" w14:textId="57E69D83" w:rsidR="00AD33C2" w:rsidRPr="001A5ED9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5F7D70" w14:textId="32F22CF1" w:rsidR="00AD33C2" w:rsidRPr="001A5ED9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5C004A" w14:textId="5E0AE231" w:rsidR="00AD33C2" w:rsidRPr="001A5ED9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83DF1E" w14:textId="6DD627DE" w:rsidR="00AD33C2" w:rsidRPr="001A5ED9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T_DenyDlngOutline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045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133944" w14:textId="49FE1033" w:rsidR="00AD33C2" w:rsidRPr="001A5ED9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</w:tr>
      <w:tr w:rsidR="00AD33C2" w:rsidRPr="001A5ED9" w14:paraId="00765C27" w14:textId="77777777" w:rsidTr="001A5ED9">
        <w:trPr>
          <w:gridBefore w:val="2"/>
          <w:wBefore w:w="19" w:type="pct"/>
          <w:trHeight w:val="360"/>
        </w:trPr>
        <w:tc>
          <w:tcPr>
            <w:tcW w:w="757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E96C2A6" w14:textId="18C18459" w:rsidR="00AD33C2" w:rsidRDefault="00AD33C2" w:rsidP="00AD33C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Decision info</w:t>
            </w:r>
          </w:p>
        </w:tc>
        <w:tc>
          <w:tcPr>
            <w:tcW w:w="44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8B65783" w14:textId="1A5BEB62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0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6480425" w14:textId="6B870698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D3EB30" w14:textId="5BF5AF1E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3F27212" w14:textId="2BC79603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30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70EEA03" w14:textId="0B52A30D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T_DlngDcsnInfo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2045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346E41" w14:textId="1FAB3A8C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</w:tr>
    </w:tbl>
    <w:p w14:paraId="44A83295" w14:textId="3E88895E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1CF6EFB8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797404">
        <w:rPr>
          <w:lang w:val="hr-HR"/>
        </w:rPr>
        <w:t>Deny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797404" w:rsidRPr="00797404">
        <w:rPr>
          <w:lang w:val="hr-HR"/>
        </w:rPr>
        <w:t>DenyDlng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D44D3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44D39" w:rsidRPr="00602069" w14:paraId="292FED2B" w14:textId="77777777" w:rsidTr="00D44D3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ADAFB73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57229D08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2191B6E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E6DB3D1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14651775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447A1C9E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317B2223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3C8E8B7B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44D39" w:rsidRPr="00602069" w14:paraId="74DAC0F7" w14:textId="77777777" w:rsidTr="00D44D3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143FF951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C140291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521831D7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0B363C1B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0ACF6585" w:rsidR="00D44D39" w:rsidRPr="00602069" w:rsidRDefault="00D44D39" w:rsidP="00D44D3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353076B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1F7C7191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DADAEEF" w:rsidR="00D44D39" w:rsidRPr="00602069" w:rsidRDefault="00D44D39" w:rsidP="00D44D3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7E2B5A30" w:rsidR="00601316" w:rsidRDefault="00F62943" w:rsidP="002750CC">
      <w:pPr>
        <w:pStyle w:val="Heading2"/>
      </w:pPr>
      <w:bookmarkStart w:id="35" w:name="_Toc526623342"/>
      <w:r>
        <w:lastRenderedPageBreak/>
        <w:t>FI</w:t>
      </w:r>
      <w:r w:rsidR="00843883">
        <w:t xml:space="preserve"> </w:t>
      </w:r>
      <w:r w:rsidR="00B01C8C">
        <w:t>Deny Dealing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56CCD6C6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B01C8C">
        <w:rPr>
          <w:lang w:val="hr-HR"/>
        </w:rPr>
        <w:t>Deny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B01C8C" w:rsidRPr="00B01C8C">
        <w:rPr>
          <w:lang w:val="hr-HR"/>
        </w:rPr>
        <w:t>DenyDlng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630"/>
        <w:gridCol w:w="450"/>
        <w:gridCol w:w="1890"/>
        <w:gridCol w:w="2610"/>
        <w:gridCol w:w="3870"/>
        <w:gridCol w:w="1823"/>
      </w:tblGrid>
      <w:tr w:rsidR="00602069" w:rsidRPr="00602069" w14:paraId="0571FD3B" w14:textId="77777777" w:rsidTr="007C4AD8">
        <w:trPr>
          <w:trHeight w:val="1270"/>
        </w:trPr>
        <w:tc>
          <w:tcPr>
            <w:tcW w:w="233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B386141" w14:textId="6B21A5A4" w:rsidR="00906B84" w:rsidRDefault="00906B84">
      <w:pPr>
        <w:rPr>
          <w:rFonts w:ascii="Calibri" w:hAnsi="Calibri"/>
          <w:b/>
          <w:bCs/>
          <w:sz w:val="28"/>
          <w:szCs w:val="28"/>
          <w:lang w:val="hr-HR"/>
        </w:rPr>
      </w:pPr>
    </w:p>
    <w:tbl>
      <w:tblPr>
        <w:tblW w:w="1457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17"/>
        <w:gridCol w:w="1006"/>
        <w:gridCol w:w="272"/>
        <w:gridCol w:w="328"/>
        <w:gridCol w:w="2372"/>
        <w:gridCol w:w="2610"/>
        <w:gridCol w:w="3870"/>
        <w:gridCol w:w="1800"/>
      </w:tblGrid>
      <w:tr w:rsidR="00AD33C2" w:rsidRPr="00906B84" w14:paraId="35A9A135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F7C5C4" w14:textId="1E3DC99B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86AD129" w14:textId="1ECF6062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E6ED63" w14:textId="7383389A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2D9A1F" w14:textId="2AA1D548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E8914" w14:textId="4ECBD02B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5D9AD0" w14:textId="5537EB45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08C92C" w14:textId="6CB1EB77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91A6BE2" w14:textId="0D39B971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:rsidRPr="00906B84" w14:paraId="1129D3C5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9A3B81" w14:textId="612E9AD8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E9A81F" w14:textId="50353B4C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E36216" w14:textId="56ADD0F3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36C202" w14:textId="5E594616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BD934E" w14:textId="0C0EE6E6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C8E33E" w14:textId="0F18A24E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C27514" w14:textId="77AB7D40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C12328A" w14:textId="214C2CA6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:rsidRPr="00906B84" w14:paraId="3F8C3044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ADD4F5" w14:textId="41D0D31D" w:rsidR="00AD33C2" w:rsidRPr="00906B84" w:rsidRDefault="00AD33C2" w:rsidP="00AD33C2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FIDenyDlngCallBackRq</w:t>
            </w:r>
            <w:proofErr w:type="spellEnd"/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CF6AD0" w14:textId="40A62187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415CB1" w14:textId="67CCAA34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8DD5CF" w14:textId="75D15073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9502212" w14:textId="2A691897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37C50A" w14:textId="05D8AE8C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8EC276" w14:textId="58953F58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FIDenyDlngCallBackRq</w:t>
            </w:r>
            <w:proofErr w:type="spellEnd"/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FC6FAB0" w14:textId="0EE2104A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:rsidRPr="00906B84" w14:paraId="0E7D2064" w14:textId="77777777" w:rsidTr="007C4AD8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0248423" w14:textId="7F239770" w:rsidR="00AD33C2" w:rsidRPr="00906B84" w:rsidRDefault="00AD33C2" w:rsidP="00AD33C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EDE79E" w14:textId="20B60F41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DB5505" w14:textId="10EAED8E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15960A4" w14:textId="0FBD087A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DD25A1" w14:textId="72242DB7" w:rsidR="00AD33C2" w:rsidRPr="00906B84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F97838" w14:textId="604AB336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F85BC68" w14:textId="5F7AC211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FIDenyDlngCallBackRq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99C73D" w14:textId="0F8E0951" w:rsidR="00AD33C2" w:rsidRPr="00906B84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D33C2" w:rsidRPr="00906B84" w14:paraId="40E6B2DE" w14:textId="77777777" w:rsidTr="002F4167">
        <w:trPr>
          <w:trHeight w:val="360"/>
        </w:trPr>
        <w:tc>
          <w:tcPr>
            <w:tcW w:w="2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93D42B" w14:textId="6FEC1E84" w:rsidR="00AD33C2" w:rsidRDefault="00AD33C2" w:rsidP="00AD33C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93F70CF" w14:textId="6474F179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2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1D759FD" w14:textId="13B4A88D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DA41FDF" w14:textId="2E89FC87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C676323" w14:textId="482142BA" w:rsidR="00AD33C2" w:rsidRDefault="00AD33C2" w:rsidP="00AD33C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553073C" w14:textId="7400801F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497A9D" w14:textId="00C4E52C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FIDenyDlngCallBackRq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46F1AF81" w14:textId="21A66423" w:rsidR="00AD33C2" w:rsidRDefault="00AD33C2" w:rsidP="00AD33C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</w:tbl>
    <w:p w14:paraId="6D6B2234" w14:textId="794E484B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5CFC6AC9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Deny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393A14" w:rsidRPr="00B01C8C">
        <w:rPr>
          <w:lang w:val="hr-HR"/>
        </w:rPr>
        <w:t>DenyDlng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213" w:type="pct"/>
        <w:tblLook w:val="04A0" w:firstRow="1" w:lastRow="0" w:firstColumn="1" w:lastColumn="0" w:noHBand="0" w:noVBand="1"/>
      </w:tblPr>
      <w:tblGrid>
        <w:gridCol w:w="2246"/>
        <w:gridCol w:w="1410"/>
        <w:gridCol w:w="491"/>
        <w:gridCol w:w="550"/>
        <w:gridCol w:w="2054"/>
        <w:gridCol w:w="2267"/>
        <w:gridCol w:w="3869"/>
        <w:gridCol w:w="1892"/>
      </w:tblGrid>
      <w:tr w:rsidR="00602069" w:rsidRPr="00602069" w14:paraId="2AA987B6" w14:textId="77777777" w:rsidTr="007C4AD8">
        <w:trPr>
          <w:trHeight w:val="1275"/>
        </w:trPr>
        <w:tc>
          <w:tcPr>
            <w:tcW w:w="760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4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22406" w:rsidRPr="00602069" w14:paraId="03BF4529" w14:textId="77777777" w:rsidTr="002F4167">
        <w:trPr>
          <w:trHeight w:val="360"/>
        </w:trPr>
        <w:tc>
          <w:tcPr>
            <w:tcW w:w="7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633A2A7F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623E6F74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01BF18A1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4C1643DA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655881AC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1CE8EF2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03C5941B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6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0CEBCF" w14:textId="2DACF087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22406" w:rsidRPr="00602069" w14:paraId="49D470B9" w14:textId="77777777" w:rsidTr="002F4167">
        <w:trPr>
          <w:trHeight w:val="360"/>
        </w:trPr>
        <w:tc>
          <w:tcPr>
            <w:tcW w:w="7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EFD19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02439E79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1CA08F07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31827236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9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446F5EB7" w:rsidR="00322406" w:rsidRPr="00602069" w:rsidRDefault="00322406" w:rsidP="0032240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0B9BB8F2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1A9A18C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9C7F81" w14:textId="792982FC" w:rsidR="00322406" w:rsidRPr="00602069" w:rsidRDefault="00322406" w:rsidP="0032240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63B13C94" w:rsidR="005C0D8D" w:rsidRPr="00E602E5" w:rsidRDefault="005C0D8D" w:rsidP="00E602E5">
      <w:pPr>
        <w:pStyle w:val="Heading2"/>
      </w:pPr>
      <w:bookmarkStart w:id="36" w:name="_Toc526623343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ED528B" w:rsidRPr="00DC7A20" w14:paraId="60B4814B" w14:textId="77777777" w:rsidTr="000F54FC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741B91C7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ED528B" w:rsidRPr="00DC7A20" w14:paraId="54947261" w14:textId="77777777" w:rsidTr="000F54FC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07D110B6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7A7AD042" w14:textId="77777777" w:rsidR="00ED528B" w:rsidRPr="00DC7A20" w:rsidRDefault="00ED528B" w:rsidP="000F54FC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12944" w:rsidRPr="00DC7A20" w14:paraId="00E05587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5DF4DD8F" w14:textId="30D991F8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S0000000</w:t>
            </w:r>
          </w:p>
        </w:tc>
        <w:tc>
          <w:tcPr>
            <w:tcW w:w="4150" w:type="pct"/>
            <w:vAlign w:val="bottom"/>
          </w:tcPr>
          <w:p w14:paraId="15E4AD7D" w14:textId="0FFBB18A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Success : The operation done successfully</w:t>
            </w:r>
          </w:p>
        </w:tc>
      </w:tr>
      <w:tr w:rsidR="00A12944" w:rsidRPr="00DC7A20" w14:paraId="1E6C691C" w14:textId="77777777" w:rsidTr="002F4167">
        <w:trPr>
          <w:cantSplit/>
          <w:trHeight w:val="261"/>
        </w:trPr>
        <w:tc>
          <w:tcPr>
            <w:tcW w:w="850" w:type="pct"/>
            <w:vAlign w:val="bottom"/>
          </w:tcPr>
          <w:p w14:paraId="424ADE7E" w14:textId="56A2379A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S1000000</w:t>
            </w:r>
          </w:p>
        </w:tc>
        <w:tc>
          <w:tcPr>
            <w:tcW w:w="4150" w:type="pct"/>
            <w:vAlign w:val="bottom"/>
          </w:tcPr>
          <w:p w14:paraId="4D46565F" w14:textId="212F8CB9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Acknowledgment : The Requesting service is received By B2B Channel</w:t>
            </w:r>
          </w:p>
        </w:tc>
      </w:tr>
      <w:tr w:rsidR="00A12944" w:rsidRPr="00DC7A20" w14:paraId="7B6474F9" w14:textId="77777777" w:rsidTr="00EF46E4">
        <w:trPr>
          <w:cantSplit/>
          <w:trHeight w:val="261"/>
        </w:trPr>
        <w:tc>
          <w:tcPr>
            <w:tcW w:w="850" w:type="pct"/>
            <w:vAlign w:val="bottom"/>
          </w:tcPr>
          <w:p w14:paraId="5F83C56A" w14:textId="183B5478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S9000003</w:t>
            </w:r>
          </w:p>
        </w:tc>
        <w:tc>
          <w:tcPr>
            <w:tcW w:w="4150" w:type="pct"/>
            <w:vAlign w:val="bottom"/>
          </w:tcPr>
          <w:p w14:paraId="5D395450" w14:textId="0534EF48" w:rsidR="00A12944" w:rsidRPr="009E531C" w:rsidRDefault="00A12944" w:rsidP="00A12944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Not a customer and added to the Black List</w:t>
            </w:r>
          </w:p>
        </w:tc>
      </w:tr>
      <w:tr w:rsidR="00843883" w:rsidRPr="00DC7A20" w14:paraId="5FF1F986" w14:textId="77777777" w:rsidTr="000F54FC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0090E8B" w14:textId="77777777" w:rsidR="00843883" w:rsidRPr="00E21E9E" w:rsidRDefault="00843883" w:rsidP="000F54FC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367FCD41" w14:textId="77777777" w:rsidR="00843883" w:rsidRPr="00E21E9E" w:rsidRDefault="00843883" w:rsidP="00D45AB0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3344"/>
      <w:r w:rsidRPr="00DC7A20">
        <w:t>Error Code &amp; Messages</w:t>
      </w:r>
      <w:bookmarkEnd w:id="37"/>
      <w:r w:rsidRPr="00DC7A20">
        <w:t xml:space="preserve"> </w:t>
      </w:r>
    </w:p>
    <w:p w14:paraId="01592BCC" w14:textId="77777777" w:rsidR="005C0D8D" w:rsidRPr="00DC7A20" w:rsidRDefault="005C0D8D" w:rsidP="005C0D8D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4359EF" w:rsidRPr="00DC7A20" w14:paraId="3D1F675C" w14:textId="77777777" w:rsidTr="002F4167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61008253" w14:textId="77777777" w:rsidR="004359EF" w:rsidRPr="00DC7A20" w:rsidRDefault="004359EF" w:rsidP="002F4167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6B948E2E" w14:textId="77777777" w:rsidR="004359EF" w:rsidRPr="00DC7A20" w:rsidRDefault="004359EF" w:rsidP="002F4167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863F98" w:rsidRPr="00E91097" w14:paraId="666E812D" w14:textId="77777777" w:rsidTr="002F4167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78CCF695" w14:textId="4D94226B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6A1C9AE0" w14:textId="46F93538" w:rsidR="00863F98" w:rsidRPr="009E531C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863F98" w:rsidRPr="00E91097" w14:paraId="26936701" w14:textId="77777777" w:rsidTr="002F4167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385E9A94" w14:textId="617B70B8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205CE394" w14:textId="57A038B4" w:rsidR="00863F98" w:rsidRPr="009E531C" w:rsidRDefault="00863F98" w:rsidP="00863F98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863F98" w:rsidRPr="005D64C8" w14:paraId="60D21CE7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35AB7" w14:textId="38AC46E1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C1803" w14:textId="4427F862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DN and partner id mismatch</w:t>
            </w:r>
          </w:p>
        </w:tc>
      </w:tr>
      <w:tr w:rsidR="00863F98" w:rsidRPr="005D64C8" w14:paraId="25AF8536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C6BF" w14:textId="4C70AEDA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47EC2" w14:textId="19F0C693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Invalid Partner Id </w:t>
            </w:r>
          </w:p>
        </w:tc>
      </w:tr>
      <w:tr w:rsidR="00863F98" w:rsidRPr="005D64C8" w14:paraId="5939651E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62CF3" w14:textId="44FEC606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7594A" w14:textId="7CFFBF19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Need to capture proper location) --Schema Validation Error)</w:t>
            </w:r>
          </w:p>
        </w:tc>
      </w:tr>
      <w:tr w:rsidR="00863F98" w:rsidRPr="005D64C8" w14:paraId="38B338F4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905D8" w14:textId="7A532A00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F00E" w14:textId="637F2F05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Authorization failure</w:t>
            </w:r>
          </w:p>
        </w:tc>
      </w:tr>
      <w:tr w:rsidR="00863F98" w:rsidRPr="005D64C8" w14:paraId="79348294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883D3" w14:textId="213BB7BF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5ECA6" w14:textId="0B04E791" w:rsidR="00863F98" w:rsidRPr="009E531C" w:rsidRDefault="00863F98" w:rsidP="00863F98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Fatal Error</w:t>
            </w:r>
          </w:p>
        </w:tc>
      </w:tr>
      <w:tr w:rsidR="00B752FD" w:rsidRPr="005D64C8" w14:paraId="20F1A5FB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2E71F" w14:textId="79E05072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97531" w14:textId="66E38137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B752FD" w:rsidRPr="005D64C8" w14:paraId="0E40E68A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451A" w14:textId="131F76D1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CFC1E" w14:textId="494827FF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 Time</w:t>
            </w:r>
          </w:p>
        </w:tc>
      </w:tr>
      <w:tr w:rsidR="00B752FD" w:rsidRPr="005D64C8" w14:paraId="0313E03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F53A" w14:textId="79A59BAB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49BA6" w14:textId="1EE9D9D1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B752FD" w:rsidRPr="005D64C8" w14:paraId="4972599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E28BA" w14:textId="561B4268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D339F" w14:textId="26D461C5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B752FD" w:rsidRPr="005D64C8" w14:paraId="6EB156C6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4C9BB" w14:textId="69C76129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BE1C6" w14:textId="64135423" w:rsidR="00B752FD" w:rsidRPr="005D64C8" w:rsidRDefault="00B752FD" w:rsidP="00B752FD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B752FD" w:rsidRPr="00F15AF4" w14:paraId="30C6F775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CEB6" w14:textId="268C6D34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8DB6E" w14:textId="45C68017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B752FD" w:rsidRPr="00F15AF4" w14:paraId="1300DE19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01DF1" w14:textId="2E1E88CE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9899A" w14:textId="3009DAE6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B752FD" w:rsidRPr="00F15AF4" w14:paraId="691C409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51005" w14:textId="24E3CCA9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4465E" w14:textId="75B5928B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B752FD" w:rsidRPr="00F15AF4" w14:paraId="53D4EA22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7B746" w14:textId="5FAE2884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EFC62" w14:textId="5E3BC859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/ Missing Currency</w:t>
            </w:r>
          </w:p>
        </w:tc>
      </w:tr>
      <w:tr w:rsidR="00B752FD" w:rsidRPr="00F15AF4" w14:paraId="77ECD99B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EC7A" w14:textId="32A74F9C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ABACB" w14:textId="103A12EF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B752FD" w:rsidRPr="00F15AF4" w14:paraId="47EBF6E0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03AC" w14:textId="3AD08A88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ABAC5" w14:textId="7EFEE641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B752FD" w:rsidRPr="00F15AF4" w14:paraId="5BDD116F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ACB03" w14:textId="500BFE17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B118D" w14:textId="10E4FD97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B752FD" w:rsidRPr="00F15AF4" w14:paraId="49F4E6AD" w14:textId="77777777" w:rsidTr="002F4167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2A68A" w14:textId="4B95F091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BE674" w14:textId="34A5C136" w:rsidR="00B752FD" w:rsidRPr="00F15AF4" w:rsidRDefault="00B752FD" w:rsidP="00B752FD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15FA8F5D" w14:textId="77777777" w:rsidR="005C0D8D" w:rsidRPr="00DC7A20" w:rsidRDefault="005C0D8D" w:rsidP="004359EF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345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3337E17C" w14:textId="1C88E24F" w:rsidR="00345093" w:rsidRDefault="00345093" w:rsidP="005C0F80">
      <w:pPr>
        <w:pStyle w:val="Heading2"/>
      </w:pPr>
      <w:bookmarkStart w:id="58" w:name="_Toc526623346"/>
      <w:r w:rsidRPr="00DC7A20">
        <w:t xml:space="preserve">Appendix </w:t>
      </w:r>
      <w:r w:rsidR="005C0F80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63FA7FB6" w:rsidR="00D134D7" w:rsidRDefault="00D134D7" w:rsidP="00067A5B">
      <w:pPr>
        <w:pStyle w:val="Heading2"/>
      </w:pPr>
      <w:bookmarkStart w:id="59" w:name="_Toc526623347"/>
      <w:r w:rsidRPr="00DC7A20">
        <w:t xml:space="preserve">Appendix </w:t>
      </w:r>
      <w:r w:rsidR="00067A5B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136E16D3" w14:textId="22810C9F" w:rsidR="005C0F80" w:rsidRDefault="005C0F80" w:rsidP="00067A5B">
      <w:pPr>
        <w:pStyle w:val="Heading2"/>
      </w:pPr>
      <w:r>
        <w:t xml:space="preserve">Appendix </w:t>
      </w:r>
      <w:r w:rsidR="00067A5B">
        <w:t>C</w:t>
      </w:r>
      <w:r>
        <w:t xml:space="preserve">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016E4F9C" w14:textId="77777777" w:rsidR="005C0F80" w:rsidRDefault="005C0F80" w:rsidP="005C0F80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5C0F80" w14:paraId="66523E5F" w14:textId="77777777" w:rsidTr="00653F76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FF0B490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04BEE8D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0C0B6E5E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2D95C924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5C0F80" w:rsidRPr="00F27AE2" w14:paraId="2579F843" w14:textId="77777777" w:rsidTr="00653F76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A99C" w14:textId="77777777" w:rsidR="005C0F80" w:rsidRPr="007833D1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C37A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5C0F80" w:rsidRPr="00F27AE2" w14:paraId="0E3E1FBF" w14:textId="77777777" w:rsidTr="00653F76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ED1E" w14:textId="77777777" w:rsidR="005C0F80" w:rsidRDefault="005C0F80" w:rsidP="00653F76">
            <w:r>
              <w:t>This element is required only in the case of the condition satisfied, otherwise it shouldn't be sent</w:t>
            </w:r>
          </w:p>
          <w:p w14:paraId="56D67C60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5EF7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5C0F80" w:rsidRPr="00F27AE2" w14:paraId="1FDF9396" w14:textId="77777777" w:rsidTr="00653F76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992A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8B44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5C0F80" w:rsidRPr="00F27AE2" w14:paraId="067768B5" w14:textId="77777777" w:rsidTr="00653F76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A839" w14:textId="77777777" w:rsidR="005C0F80" w:rsidRDefault="005C0F80" w:rsidP="00653F76">
            <w:r>
              <w:t>This element is optional only in the case of the condition satisfied, otherwise it should be sent.</w:t>
            </w:r>
          </w:p>
          <w:p w14:paraId="759B7E87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E97E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5C0F80" w:rsidRPr="00F27AE2" w14:paraId="1B959C91" w14:textId="77777777" w:rsidTr="00653F76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AABE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FD56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55A435B9" w14:textId="77777777" w:rsidR="005C0F80" w:rsidRDefault="005C0F80" w:rsidP="005C0F80"/>
    <w:p w14:paraId="17ADEC40" w14:textId="77777777" w:rsidR="005C0F80" w:rsidRDefault="005C0F80" w:rsidP="005C0F80"/>
    <w:p w14:paraId="064D1843" w14:textId="77777777" w:rsidR="005C0F80" w:rsidRPr="00F32349" w:rsidRDefault="005C0F80" w:rsidP="005C0F80"/>
    <w:p w14:paraId="56A880FB" w14:textId="77777777" w:rsidR="005C0F80" w:rsidRDefault="005C0F80" w:rsidP="005C0F80">
      <w:pPr>
        <w:pStyle w:val="Heading2"/>
      </w:pPr>
      <w:r>
        <w:lastRenderedPageBreak/>
        <w:t xml:space="preserve">Appendix D: Service Details Color Mapping </w:t>
      </w:r>
    </w:p>
    <w:p w14:paraId="1968F155" w14:textId="77777777" w:rsidR="005C0F80" w:rsidRDefault="005C0F80" w:rsidP="005C0F80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5C0F80" w14:paraId="66A930AB" w14:textId="77777777" w:rsidTr="00653F76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9FEFCAE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6307EE4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D80EF4F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669748E" w14:textId="77777777" w:rsidR="005C0F80" w:rsidRDefault="005C0F80" w:rsidP="00653F76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5C0F80" w:rsidRPr="00F27AE2" w14:paraId="58FCF690" w14:textId="77777777" w:rsidTr="00653F76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FC19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F4BF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5C0F80" w:rsidRPr="00F27AE2" w14:paraId="7AF0752D" w14:textId="77777777" w:rsidTr="00653F76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CE79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E1D5" w14:textId="77777777" w:rsidR="005C0F80" w:rsidRPr="00F27AE2" w:rsidRDefault="005C0F80" w:rsidP="00653F76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75CC4684" w14:textId="77777777" w:rsidR="005C0F80" w:rsidRPr="00F32349" w:rsidRDefault="005C0F80" w:rsidP="005C0F80"/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A5723" w14:textId="77777777" w:rsidR="00FE7AB5" w:rsidRDefault="00FE7AB5" w:rsidP="002B65DE">
      <w:r>
        <w:separator/>
      </w:r>
    </w:p>
  </w:endnote>
  <w:endnote w:type="continuationSeparator" w:id="0">
    <w:p w14:paraId="42942FE2" w14:textId="77777777" w:rsidR="00FE7AB5" w:rsidRDefault="00FE7AB5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5EAA0269" w:rsidR="00EF46E4" w:rsidRPr="00187157" w:rsidRDefault="00EF46E4" w:rsidP="0073495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4E53CC">
      <w:rPr>
        <w:rStyle w:val="PageNumber"/>
        <w:i/>
        <w:iCs/>
        <w:noProof/>
        <w:color w:val="808080"/>
        <w:sz w:val="18"/>
      </w:rPr>
      <w:t>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4E53CC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7673863D" w:rsidR="00EF46E4" w:rsidRPr="00187157" w:rsidRDefault="00EF46E4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AE13FA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AE13FA">
      <w:rPr>
        <w:rStyle w:val="PageNumber"/>
        <w:i/>
        <w:iCs/>
        <w:noProof/>
        <w:color w:val="808080"/>
        <w:sz w:val="18"/>
      </w:rPr>
      <w:t>15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401AA" w14:textId="77777777" w:rsidR="00FE7AB5" w:rsidRDefault="00FE7AB5" w:rsidP="002B65DE">
      <w:r>
        <w:separator/>
      </w:r>
    </w:p>
  </w:footnote>
  <w:footnote w:type="continuationSeparator" w:id="0">
    <w:p w14:paraId="2928763D" w14:textId="77777777" w:rsidR="00FE7AB5" w:rsidRDefault="00FE7AB5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F46E4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EF46E4" w:rsidRPr="00A23D8F" w:rsidRDefault="00EF46E4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EF46E4" w:rsidRPr="00D02567" w:rsidRDefault="00EF46E4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EF46E4" w:rsidRPr="00C80282" w:rsidRDefault="00EF46E4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EF46E4" w:rsidRPr="00C80282" w:rsidRDefault="00EF46E4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EF46E4" w:rsidRPr="00A23D8F" w:rsidRDefault="00EF46E4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EF46E4" w:rsidRDefault="00EF46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F46E4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EF46E4" w:rsidRPr="00A23D8F" w:rsidRDefault="00EF46E4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EF46E4" w:rsidRPr="00D02567" w:rsidRDefault="00EF46E4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EF46E4" w:rsidRPr="00C80282" w:rsidRDefault="00EF46E4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EF46E4" w:rsidRPr="00C80282" w:rsidRDefault="00EF46E4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EF46E4" w:rsidRPr="00A23D8F" w:rsidRDefault="00EF46E4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EF46E4" w:rsidRPr="000F54FC" w:rsidRDefault="00EF46E4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18E1EDD"/>
    <w:multiLevelType w:val="hybridMultilevel"/>
    <w:tmpl w:val="533A3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0"/>
  </w:num>
  <w:num w:numId="5">
    <w:abstractNumId w:val="16"/>
  </w:num>
  <w:num w:numId="6">
    <w:abstractNumId w:val="14"/>
  </w:num>
  <w:num w:numId="7">
    <w:abstractNumId w:val="11"/>
  </w:num>
  <w:num w:numId="8">
    <w:abstractNumId w:val="5"/>
  </w:num>
  <w:num w:numId="9">
    <w:abstractNumId w:val="5"/>
  </w:num>
  <w:num w:numId="10">
    <w:abstractNumId w:val="1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8"/>
  </w:num>
  <w:num w:numId="38">
    <w:abstractNumId w:val="2"/>
  </w:num>
  <w:num w:numId="39">
    <w:abstractNumId w:val="6"/>
  </w:num>
  <w:num w:numId="40">
    <w:abstractNumId w:val="8"/>
  </w:num>
  <w:num w:numId="41">
    <w:abstractNumId w:val="7"/>
  </w:num>
  <w:num w:numId="4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3194"/>
    <w:rsid w:val="00004608"/>
    <w:rsid w:val="00004F9C"/>
    <w:rsid w:val="0000594B"/>
    <w:rsid w:val="0000708E"/>
    <w:rsid w:val="000071FA"/>
    <w:rsid w:val="0000758F"/>
    <w:rsid w:val="000078FC"/>
    <w:rsid w:val="00007D7F"/>
    <w:rsid w:val="00010F64"/>
    <w:rsid w:val="000112E1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562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161A"/>
    <w:rsid w:val="00052F71"/>
    <w:rsid w:val="0005420A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A5B"/>
    <w:rsid w:val="00067FBD"/>
    <w:rsid w:val="000707DD"/>
    <w:rsid w:val="00070BFC"/>
    <w:rsid w:val="00071BE2"/>
    <w:rsid w:val="00072421"/>
    <w:rsid w:val="0007545A"/>
    <w:rsid w:val="00075D8E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C7BE1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6FF"/>
    <w:rsid w:val="000F2DA5"/>
    <w:rsid w:val="000F54FC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A21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3DA1"/>
    <w:rsid w:val="00124E62"/>
    <w:rsid w:val="00126F0D"/>
    <w:rsid w:val="00130F3D"/>
    <w:rsid w:val="00131408"/>
    <w:rsid w:val="001334DC"/>
    <w:rsid w:val="001355AF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79F6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5ED9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4E8A"/>
    <w:rsid w:val="00266AE0"/>
    <w:rsid w:val="00266E82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1847"/>
    <w:rsid w:val="002924CC"/>
    <w:rsid w:val="00292987"/>
    <w:rsid w:val="00292DF9"/>
    <w:rsid w:val="00293859"/>
    <w:rsid w:val="00296DEE"/>
    <w:rsid w:val="002A3262"/>
    <w:rsid w:val="002A44C4"/>
    <w:rsid w:val="002A4D22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675"/>
    <w:rsid w:val="002C699A"/>
    <w:rsid w:val="002C6B55"/>
    <w:rsid w:val="002D1729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4167"/>
    <w:rsid w:val="002F4F51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17432"/>
    <w:rsid w:val="00320C8D"/>
    <w:rsid w:val="00321E17"/>
    <w:rsid w:val="0032232F"/>
    <w:rsid w:val="00322406"/>
    <w:rsid w:val="00323938"/>
    <w:rsid w:val="00324695"/>
    <w:rsid w:val="003249F8"/>
    <w:rsid w:val="0032577E"/>
    <w:rsid w:val="003264A9"/>
    <w:rsid w:val="003270BA"/>
    <w:rsid w:val="00327BB1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2F48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3AE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2EF2"/>
    <w:rsid w:val="003A368E"/>
    <w:rsid w:val="003A40E1"/>
    <w:rsid w:val="003A44E0"/>
    <w:rsid w:val="003A465F"/>
    <w:rsid w:val="003A536D"/>
    <w:rsid w:val="003A568E"/>
    <w:rsid w:val="003A5B28"/>
    <w:rsid w:val="003A6152"/>
    <w:rsid w:val="003A759F"/>
    <w:rsid w:val="003A76C1"/>
    <w:rsid w:val="003A7A23"/>
    <w:rsid w:val="003B0441"/>
    <w:rsid w:val="003B0703"/>
    <w:rsid w:val="003B263D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2D5B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7BA"/>
    <w:rsid w:val="00414F6E"/>
    <w:rsid w:val="0041532E"/>
    <w:rsid w:val="00415876"/>
    <w:rsid w:val="00415954"/>
    <w:rsid w:val="00416185"/>
    <w:rsid w:val="004162F4"/>
    <w:rsid w:val="00416FEC"/>
    <w:rsid w:val="004173C4"/>
    <w:rsid w:val="00417541"/>
    <w:rsid w:val="00417AD3"/>
    <w:rsid w:val="00417EA8"/>
    <w:rsid w:val="004208AF"/>
    <w:rsid w:val="00420FEC"/>
    <w:rsid w:val="00421550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59EF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47244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19D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AD2"/>
    <w:rsid w:val="004E2CAB"/>
    <w:rsid w:val="004E2D77"/>
    <w:rsid w:val="004E3F60"/>
    <w:rsid w:val="004E53CC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99E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402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2ED9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3D7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0F80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17F16"/>
    <w:rsid w:val="006210F8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3F76"/>
    <w:rsid w:val="006544F4"/>
    <w:rsid w:val="00654DF2"/>
    <w:rsid w:val="00654F46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3F2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35F6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095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4952"/>
    <w:rsid w:val="00734CAF"/>
    <w:rsid w:val="00736069"/>
    <w:rsid w:val="0073784C"/>
    <w:rsid w:val="007407DF"/>
    <w:rsid w:val="007413EE"/>
    <w:rsid w:val="00741C5F"/>
    <w:rsid w:val="00741E5D"/>
    <w:rsid w:val="00741F81"/>
    <w:rsid w:val="007420CB"/>
    <w:rsid w:val="007454A3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7608"/>
    <w:rsid w:val="00770D77"/>
    <w:rsid w:val="00771E02"/>
    <w:rsid w:val="00772027"/>
    <w:rsid w:val="00772280"/>
    <w:rsid w:val="0077327A"/>
    <w:rsid w:val="00776447"/>
    <w:rsid w:val="007766FA"/>
    <w:rsid w:val="00777154"/>
    <w:rsid w:val="00780B7E"/>
    <w:rsid w:val="00782207"/>
    <w:rsid w:val="00783BCE"/>
    <w:rsid w:val="00785DE4"/>
    <w:rsid w:val="00786D40"/>
    <w:rsid w:val="00786DFB"/>
    <w:rsid w:val="00786F9F"/>
    <w:rsid w:val="007872C9"/>
    <w:rsid w:val="007873E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978C0"/>
    <w:rsid w:val="007A11D2"/>
    <w:rsid w:val="007A2286"/>
    <w:rsid w:val="007A26E1"/>
    <w:rsid w:val="007A4156"/>
    <w:rsid w:val="007A4BA1"/>
    <w:rsid w:val="007A4E15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140F"/>
    <w:rsid w:val="007C335A"/>
    <w:rsid w:val="007C36D5"/>
    <w:rsid w:val="007C4AD8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0FB"/>
    <w:rsid w:val="00806571"/>
    <w:rsid w:val="00811EC4"/>
    <w:rsid w:val="00815AA1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6B05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694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3F98"/>
    <w:rsid w:val="00864A1E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6CC1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69E0"/>
    <w:rsid w:val="0089700C"/>
    <w:rsid w:val="008976E3"/>
    <w:rsid w:val="00897708"/>
    <w:rsid w:val="008A05AB"/>
    <w:rsid w:val="008A1130"/>
    <w:rsid w:val="008A34FF"/>
    <w:rsid w:val="008A556A"/>
    <w:rsid w:val="008A5906"/>
    <w:rsid w:val="008A780C"/>
    <w:rsid w:val="008A7DA1"/>
    <w:rsid w:val="008B1BFE"/>
    <w:rsid w:val="008B1C50"/>
    <w:rsid w:val="008B3575"/>
    <w:rsid w:val="008B5DC7"/>
    <w:rsid w:val="008B6059"/>
    <w:rsid w:val="008B6152"/>
    <w:rsid w:val="008B79D5"/>
    <w:rsid w:val="008C02F7"/>
    <w:rsid w:val="008C063C"/>
    <w:rsid w:val="008C0A86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3B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66C6"/>
    <w:rsid w:val="00906B84"/>
    <w:rsid w:val="00907942"/>
    <w:rsid w:val="0091058A"/>
    <w:rsid w:val="00913721"/>
    <w:rsid w:val="00914DA6"/>
    <w:rsid w:val="00915ACA"/>
    <w:rsid w:val="00915D55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A8B"/>
    <w:rsid w:val="00935BC3"/>
    <w:rsid w:val="009372D2"/>
    <w:rsid w:val="00937E9D"/>
    <w:rsid w:val="00943453"/>
    <w:rsid w:val="00944F53"/>
    <w:rsid w:val="00946215"/>
    <w:rsid w:val="0094676E"/>
    <w:rsid w:val="009500A5"/>
    <w:rsid w:val="009508E8"/>
    <w:rsid w:val="00950A76"/>
    <w:rsid w:val="0095445A"/>
    <w:rsid w:val="0095579D"/>
    <w:rsid w:val="0095600F"/>
    <w:rsid w:val="00961D86"/>
    <w:rsid w:val="009632BF"/>
    <w:rsid w:val="00964065"/>
    <w:rsid w:val="00965D51"/>
    <w:rsid w:val="00965ED4"/>
    <w:rsid w:val="00967DD3"/>
    <w:rsid w:val="00971088"/>
    <w:rsid w:val="00971386"/>
    <w:rsid w:val="00971B49"/>
    <w:rsid w:val="0097212E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6DB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5FEF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C7554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31C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2944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6747D"/>
    <w:rsid w:val="00A71804"/>
    <w:rsid w:val="00A71F29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33C2"/>
    <w:rsid w:val="00AD401C"/>
    <w:rsid w:val="00AE07E6"/>
    <w:rsid w:val="00AE13FA"/>
    <w:rsid w:val="00AE2141"/>
    <w:rsid w:val="00AE285E"/>
    <w:rsid w:val="00AE30B9"/>
    <w:rsid w:val="00AE3442"/>
    <w:rsid w:val="00AE4524"/>
    <w:rsid w:val="00AE5AB9"/>
    <w:rsid w:val="00AE681E"/>
    <w:rsid w:val="00AE6B5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1E1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439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5AE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5E7A"/>
    <w:rsid w:val="00B612F6"/>
    <w:rsid w:val="00B6142C"/>
    <w:rsid w:val="00B62144"/>
    <w:rsid w:val="00B62277"/>
    <w:rsid w:val="00B6249A"/>
    <w:rsid w:val="00B63402"/>
    <w:rsid w:val="00B66500"/>
    <w:rsid w:val="00B67D42"/>
    <w:rsid w:val="00B67EBE"/>
    <w:rsid w:val="00B7061E"/>
    <w:rsid w:val="00B71B5F"/>
    <w:rsid w:val="00B724F0"/>
    <w:rsid w:val="00B752FD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87D59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073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90D"/>
    <w:rsid w:val="00BD7CA3"/>
    <w:rsid w:val="00BE0088"/>
    <w:rsid w:val="00BE0F0E"/>
    <w:rsid w:val="00BE1326"/>
    <w:rsid w:val="00BE204A"/>
    <w:rsid w:val="00BE2572"/>
    <w:rsid w:val="00BE280C"/>
    <w:rsid w:val="00BE4F76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77E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0AF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58B"/>
    <w:rsid w:val="00C555AF"/>
    <w:rsid w:val="00C555F7"/>
    <w:rsid w:val="00C606D9"/>
    <w:rsid w:val="00C62154"/>
    <w:rsid w:val="00C62850"/>
    <w:rsid w:val="00C62B32"/>
    <w:rsid w:val="00C656F9"/>
    <w:rsid w:val="00C659E7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95D"/>
    <w:rsid w:val="00CA0C74"/>
    <w:rsid w:val="00CA1CC7"/>
    <w:rsid w:val="00CA370D"/>
    <w:rsid w:val="00CA71DB"/>
    <w:rsid w:val="00CA75F2"/>
    <w:rsid w:val="00CB059D"/>
    <w:rsid w:val="00CB07DF"/>
    <w:rsid w:val="00CB233C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03E1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1A8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4D39"/>
    <w:rsid w:val="00D45AB0"/>
    <w:rsid w:val="00D460D2"/>
    <w:rsid w:val="00D4639E"/>
    <w:rsid w:val="00D46781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7714"/>
    <w:rsid w:val="00D77ACB"/>
    <w:rsid w:val="00D77B38"/>
    <w:rsid w:val="00D81834"/>
    <w:rsid w:val="00D81AE1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5DD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C9"/>
    <w:rsid w:val="00DE4BDC"/>
    <w:rsid w:val="00DE5324"/>
    <w:rsid w:val="00DE7496"/>
    <w:rsid w:val="00DE77D1"/>
    <w:rsid w:val="00DF25F4"/>
    <w:rsid w:val="00DF3CD4"/>
    <w:rsid w:val="00DF6125"/>
    <w:rsid w:val="00E003F8"/>
    <w:rsid w:val="00E005A4"/>
    <w:rsid w:val="00E036AE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B5D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11EE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D93"/>
    <w:rsid w:val="00E56EA9"/>
    <w:rsid w:val="00E602E5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7AAA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236"/>
    <w:rsid w:val="00EB3428"/>
    <w:rsid w:val="00EB38BF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391B"/>
    <w:rsid w:val="00EF46E4"/>
    <w:rsid w:val="00EF559A"/>
    <w:rsid w:val="00EF5A31"/>
    <w:rsid w:val="00EF6224"/>
    <w:rsid w:val="00EF6988"/>
    <w:rsid w:val="00EF6CDE"/>
    <w:rsid w:val="00EF7E85"/>
    <w:rsid w:val="00F0092F"/>
    <w:rsid w:val="00F01A94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1FD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CCF"/>
    <w:rsid w:val="00F474A3"/>
    <w:rsid w:val="00F4756C"/>
    <w:rsid w:val="00F5036F"/>
    <w:rsid w:val="00F50990"/>
    <w:rsid w:val="00F50B48"/>
    <w:rsid w:val="00F51B0F"/>
    <w:rsid w:val="00F52657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31AA"/>
    <w:rsid w:val="00F64B44"/>
    <w:rsid w:val="00F6511A"/>
    <w:rsid w:val="00F71197"/>
    <w:rsid w:val="00F715CD"/>
    <w:rsid w:val="00F71BFB"/>
    <w:rsid w:val="00F71E91"/>
    <w:rsid w:val="00F74046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29DE"/>
    <w:rsid w:val="00FC3E9C"/>
    <w:rsid w:val="00FC4064"/>
    <w:rsid w:val="00FC5AEA"/>
    <w:rsid w:val="00FC656F"/>
    <w:rsid w:val="00FC6D33"/>
    <w:rsid w:val="00FC6DF4"/>
    <w:rsid w:val="00FC79A5"/>
    <w:rsid w:val="00FD01A6"/>
    <w:rsid w:val="00FD0515"/>
    <w:rsid w:val="00FD099A"/>
    <w:rsid w:val="00FD0ED4"/>
    <w:rsid w:val="00FD1123"/>
    <w:rsid w:val="00FD1FC6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E7AB5"/>
    <w:rsid w:val="00FF05B1"/>
    <w:rsid w:val="00FF10E2"/>
    <w:rsid w:val="00FF1414"/>
    <w:rsid w:val="00FF20B2"/>
    <w:rsid w:val="00FF28AA"/>
    <w:rsid w:val="00FF2BA4"/>
    <w:rsid w:val="00FF30FB"/>
    <w:rsid w:val="00FF3865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E8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E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denydlng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denydlng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35870-9616-4E2B-B8E3-1E8950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1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286</cp:revision>
  <cp:lastPrinted>2017-12-10T07:36:00Z</cp:lastPrinted>
  <dcterms:created xsi:type="dcterms:W3CDTF">2017-12-10T05:14:00Z</dcterms:created>
  <dcterms:modified xsi:type="dcterms:W3CDTF">2019-06-19T08:37:00Z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