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>Secure GCP Chatbot Platform</w:t>
      </w:r>
    </w:p>
    <w:p>
      <w:pPr>
        <w:jc w:val="center"/>
      </w:pPr>
      <w:r>
        <w:rPr>
          <w:sz w:val="32"/>
        </w:rPr>
        <w:t>Client Proposal &amp; Delivery Overview</w:t>
      </w:r>
    </w:p>
    <w:p>
      <w:pPr>
        <w:jc w:val="center"/>
      </w:pPr>
      <w:r>
        <w:rPr>
          <w:sz w:val="22"/>
        </w:rPr>
        <w:t>Prepared by GCP Delivery Team | October 04, 2025</w:t>
      </w:r>
    </w:p>
    <w:p/>
    <w:p>
      <w:pPr>
        <w:pStyle w:val="Heading1"/>
      </w:pPr>
      <w:r>
        <w:t>Executive Summary</w:t>
      </w:r>
    </w:p>
    <w:p>
      <w:r>
        <w:t>We designed a secure, production-ready Vertex AI chatbot platform on Google Cloud that blends high-availability infrastructure, defense-in-depth controls, and automated delivery pipelines. The stack is fully codified in Terraform and backed by tested application components, giving your organisation a fast path to pilot and scale conversational AI with confidence.</w:t>
      </w:r>
    </w:p>
    <w:p>
      <w:pPr>
        <w:pStyle w:val="Heading1"/>
      </w:pPr>
      <w:r>
        <w:t>Business Outcomes</w:t>
      </w:r>
    </w:p>
    <w:p>
      <w:pPr>
        <w:pStyle w:val="ListBullet"/>
      </w:pPr>
      <w:r>
        <w:t>Accelerate time-to-value for AI assistants by pairing managed Vertex AI services with reusable platform modules.</w:t>
      </w:r>
    </w:p>
    <w:p>
      <w:pPr>
        <w:pStyle w:val="ListBullet"/>
      </w:pPr>
      <w:r>
        <w:t>Reduce operational risk through automated guardrails, continuous security checks, and auditable infrastructure as code.</w:t>
      </w:r>
    </w:p>
    <w:p>
      <w:pPr>
        <w:pStyle w:val="ListBullet"/>
      </w:pPr>
      <w:r>
        <w:t>Enable data protection and compliance from day one via private networking, curated IAM roles, and immutable logging exports.</w:t>
      </w:r>
    </w:p>
    <w:p>
      <w:pPr>
        <w:pStyle w:val="Heading1"/>
      </w:pPr>
      <w:r>
        <w:t>Solution Overview</w:t>
      </w:r>
    </w:p>
    <w:p>
      <w:r>
        <w:t>The solution packages a landing zone, ML operations toolkit, and client-facing FastAPI service into a cohesive programme. Environment-specific Terraform stacks (`infra/envs/dev`, `infra/envs/prod`) assemble composable modules for networking, identity, observability, security operations, GKE, Vertex AI, Cloud Run, and Cloud Build. The Python application in `app/src/chatbot_service` provides a zero-trust gateway to Vertex AI with rate limiting, token verification, and offline-safe fallbacks.</w:t>
      </w:r>
    </w:p>
    <w:p>
      <w:pPr>
        <w:pStyle w:val="Heading1"/>
      </w:pPr>
      <w:r>
        <w:t>Architecture Highlights</w:t>
      </w:r>
    </w:p>
    <w:p>
      <w:pPr>
        <w:pStyle w:val="ListBullet"/>
      </w:pPr>
      <w:r>
        <w:t>Shared VPC with dedicated app and data subnets, secondary IP ranges for GKE, optional NAT, and Cloud Armor security policy baselines for SQLi/XSS protection (see `infra/modules/networking/main.tf`).</w:t>
      </w:r>
    </w:p>
    <w:p>
      <w:pPr>
        <w:pStyle w:val="ListBullet"/>
      </w:pPr>
      <w:r>
        <w:t>Autopilot GKE deployment with private nodes, Workload Identity integration, managed Prometheus, and Binary Authorization toggle for container provenance (`infra/modules/gke/main.tf`).</w:t>
      </w:r>
    </w:p>
    <w:p>
      <w:pPr>
        <w:pStyle w:val="ListBullet"/>
      </w:pPr>
      <w:r>
        <w:t>Vertex AI foundation including dataset bucket, Feature Store, Tensorboard, Artifact Registry, and private endpoint bindings to the VPC (`infra/modules/vertex/main.tf`).</w:t>
      </w:r>
    </w:p>
    <w:p>
      <w:pPr>
        <w:pStyle w:val="ListBullet"/>
      </w:pPr>
      <w:r>
        <w:t>Hardended IAM footprint using purpose-built service accounts and GitHub workload identity federation so CI/CD runs without long-lived keys (`infra/modules/iam/main.tf`).</w:t>
      </w:r>
    </w:p>
    <w:p>
      <w:pPr>
        <w:pStyle w:val="ListBullet"/>
      </w:pPr>
      <w:r>
        <w:t>Security operations pipeline creating logging sinks to BigQuery, GCS archive, Pub/Sub incident topics, plus SCC high-severity alerts and Web Security Scanner automation (`infra/modules/logging/main.tf`, `infra/modules/security/main.tf`).</w:t>
      </w:r>
    </w:p>
    <w:p>
      <w:pPr>
        <w:pStyle w:val="ListBullet"/>
      </w:pPr>
      <w:r>
        <w:t>Edge services through Cloud Run with explicit ingress, VPC access, autoscaling hints, and optional NEG integration for load balancing (`infra/modules/cloudrun/main.tf`).</w:t>
      </w:r>
    </w:p>
    <w:p>
      <w:pPr>
        <w:pStyle w:val="Heading1"/>
      </w:pPr>
      <w:r>
        <w:t>Infrastructure Modules At A Glance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Key Highlights</w:t>
            </w:r>
          </w:p>
        </w:tc>
      </w:tr>
      <w:tr>
        <w:tc>
          <w:tcPr>
            <w:tcW w:type="dxa" w:w="2880"/>
          </w:tcPr>
          <w:p>
            <w:r>
              <w:t>networking</w:t>
            </w:r>
          </w:p>
        </w:tc>
        <w:tc>
          <w:tcPr>
            <w:tcW w:type="dxa" w:w="2880"/>
          </w:tcPr>
          <w:p>
            <w:r>
              <w:t>Shared VPC &amp; subnet orchestration</w:t>
            </w:r>
          </w:p>
        </w:tc>
        <w:tc>
          <w:tcPr>
            <w:tcW w:type="dxa" w:w="2880"/>
          </w:tcPr>
          <w:p>
            <w:r>
              <w:t>Custom subnets, Cloud NAT, firewall rules for IAP/LB, optional Cloud Armor policy.</w:t>
            </w:r>
          </w:p>
        </w:tc>
      </w:tr>
      <w:tr>
        <w:tc>
          <w:tcPr>
            <w:tcW w:type="dxa" w:w="2880"/>
          </w:tcPr>
          <w:p>
            <w:r>
              <w:t>iam</w:t>
            </w:r>
          </w:p>
        </w:tc>
        <w:tc>
          <w:tcPr>
            <w:tcW w:type="dxa" w:w="2880"/>
          </w:tcPr>
          <w:p>
            <w:r>
              <w:t>Least-privilege identities</w:t>
            </w:r>
          </w:p>
        </w:tc>
        <w:tc>
          <w:tcPr>
            <w:tcW w:type="dxa" w:w="2880"/>
          </w:tcPr>
          <w:p>
            <w:r>
              <w:t>Service accounts for CI/CD, runtime, Vertex; GitHub OIDC federation; scoped role bindings.</w:t>
            </w:r>
          </w:p>
        </w:tc>
      </w:tr>
      <w:tr>
        <w:tc>
          <w:tcPr>
            <w:tcW w:type="dxa" w:w="2880"/>
          </w:tcPr>
          <w:p>
            <w:r>
              <w:t>logging</w:t>
            </w:r>
          </w:p>
        </w:tc>
        <w:tc>
          <w:tcPr>
            <w:tcW w:type="dxa" w:w="2880"/>
          </w:tcPr>
          <w:p>
            <w:r>
              <w:t>Telemetry &amp; retention</w:t>
            </w:r>
          </w:p>
        </w:tc>
        <w:tc>
          <w:tcPr>
            <w:tcW w:type="dxa" w:w="2880"/>
          </w:tcPr>
          <w:p>
            <w:r>
              <w:t>Security log bucket, BQ dataset, GCS archive with retention policies, Pub/Sub for IR notifications.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Operational security</w:t>
            </w:r>
          </w:p>
        </w:tc>
        <w:tc>
          <w:tcPr>
            <w:tcW w:type="dxa" w:w="2880"/>
          </w:tcPr>
          <w:p>
            <w:r>
              <w:t>Security Command Center streaming, IAM change metrics &amp; alerts, weekly DAST scanner configuration.</w:t>
            </w:r>
          </w:p>
        </w:tc>
      </w:tr>
      <w:tr>
        <w:tc>
          <w:tcPr>
            <w:tcW w:type="dxa" w:w="2880"/>
          </w:tcPr>
          <w:p>
            <w:r>
              <w:t>gke</w:t>
            </w:r>
          </w:p>
        </w:tc>
        <w:tc>
          <w:tcPr>
            <w:tcW w:type="dxa" w:w="2880"/>
          </w:tcPr>
          <w:p>
            <w:r>
              <w:t>Core runtime cluster</w:t>
            </w:r>
          </w:p>
        </w:tc>
        <w:tc>
          <w:tcPr>
            <w:tcW w:type="dxa" w:w="2880"/>
          </w:tcPr>
          <w:p>
            <w:r>
              <w:t>Autopilot cluster with private nodes, Workload Identity, managed Prometheus, mesh certificates.</w:t>
            </w:r>
          </w:p>
        </w:tc>
      </w:tr>
      <w:tr>
        <w:tc>
          <w:tcPr>
            <w:tcW w:type="dxa" w:w="2880"/>
          </w:tcPr>
          <w:p>
            <w:r>
              <w:t>vertex</w:t>
            </w:r>
          </w:p>
        </w:tc>
        <w:tc>
          <w:tcPr>
            <w:tcW w:type="dxa" w:w="2880"/>
          </w:tcPr>
          <w:p>
            <w:r>
              <w:t>ML operations backbone</w:t>
            </w:r>
          </w:p>
        </w:tc>
        <w:tc>
          <w:tcPr>
            <w:tcW w:type="dxa" w:w="2880"/>
          </w:tcPr>
          <w:p>
            <w:r>
              <w:t>Dataset storage, Feature Store, endpoint provisioning, Artifact Registry for model images.</w:t>
            </w:r>
          </w:p>
        </w:tc>
      </w:tr>
      <w:tr>
        <w:tc>
          <w:tcPr>
            <w:tcW w:type="dxa" w:w="2880"/>
          </w:tcPr>
          <w:p>
            <w:r>
              <w:t>cloudrun</w:t>
            </w:r>
          </w:p>
        </w:tc>
        <w:tc>
          <w:tcPr>
            <w:tcW w:type="dxa" w:w="2880"/>
          </w:tcPr>
          <w:p>
            <w:r>
              <w:t>Edge inference API</w:t>
            </w:r>
          </w:p>
        </w:tc>
        <w:tc>
          <w:tcPr>
            <w:tcW w:type="dxa" w:w="2880"/>
          </w:tcPr>
          <w:p>
            <w:r>
              <w:t>Gen2 runtime, declarative autoscaling, VPC connectors, authenticated-only by default.</w:t>
            </w:r>
          </w:p>
        </w:tc>
      </w:tr>
      <w:tr>
        <w:tc>
          <w:tcPr>
            <w:tcW w:type="dxa" w:w="2880"/>
          </w:tcPr>
          <w:p>
            <w:r>
              <w:t>cloudbuild</w:t>
            </w:r>
          </w:p>
        </w:tc>
        <w:tc>
          <w:tcPr>
            <w:tcW w:type="dxa" w:w="2880"/>
          </w:tcPr>
          <w:p>
            <w:r>
              <w:t>CI/CD trigger</w:t>
            </w:r>
          </w:p>
        </w:tc>
        <w:tc>
          <w:tcPr>
            <w:tcW w:type="dxa" w:w="2880"/>
          </w:tcPr>
          <w:p>
            <w:r>
              <w:t>GitHub-triggered builds, Docker build/push automation, substitutions for environment promotion.</w:t>
            </w:r>
          </w:p>
        </w:tc>
      </w:tr>
      <w:tr>
        <w:tc>
          <w:tcPr>
            <w:tcW w:type="dxa" w:w="2880"/>
          </w:tcPr>
          <w:p>
            <w:r>
              <w:t>env stacks</w:t>
            </w:r>
          </w:p>
        </w:tc>
        <w:tc>
          <w:tcPr>
            <w:tcW w:type="dxa" w:w="2880"/>
          </w:tcPr>
          <w:p>
            <w:r>
              <w:t>Environment composition</w:t>
            </w:r>
          </w:p>
        </w:tc>
        <w:tc>
          <w:tcPr>
            <w:tcW w:type="dxa" w:w="2880"/>
          </w:tcPr>
          <w:p>
            <w:r>
              <w:t>Parameterised `dev`/`prod` stacks wiring modules together with consistent labels and CIDRs.</w:t>
            </w:r>
          </w:p>
        </w:tc>
      </w:tr>
    </w:tbl>
    <w:p>
      <w:r>
        <w:t>Modules are version-controlled and reusable, enabling phased rollout or scoped adoption depending on the target environment.</w:t>
      </w:r>
    </w:p>
    <w:p>
      <w:pPr>
        <w:pStyle w:val="Heading1"/>
      </w:pPr>
      <w:r>
        <w:t>Security &amp; Compliance Posture</w:t>
      </w:r>
    </w:p>
    <w:p>
      <w:pPr>
        <w:pStyle w:val="ListBullet"/>
      </w:pPr>
      <w:r>
        <w:t>High-severity Security Command Center findings stream to Pub/Sub for real-time notification while IAM policy changes raise Cloud Monitoring alerts (`infra/modules/security/main.tf`).</w:t>
      </w:r>
    </w:p>
    <w:p>
      <w:pPr>
        <w:pStyle w:val="ListBullet"/>
      </w:pPr>
      <w:r>
        <w:t>Immutable log retention across BigQuery (analytics) and Cloud Storage (cold archive) with CMEK-ready buckets and 365-day retention (`infra/modules/logging/main.tf`).</w:t>
      </w:r>
    </w:p>
    <w:p>
      <w:pPr>
        <w:pStyle w:val="ListBullet"/>
      </w:pPr>
      <w:r>
        <w:t>Policy-as-code guardrails using OPA/Conftest and Config Validator rules (`policies/opa`, `policies/terraform-validator`) executed via `scripts/security_checks.sh`.</w:t>
      </w:r>
    </w:p>
    <w:p>
      <w:pPr>
        <w:pStyle w:val="ListBullet"/>
      </w:pPr>
      <w:r>
        <w:t>Service perimeter ready design: private Vertex AI endpoints, Cloud Run VPC connectors, and workload identity enforce zero standing credentials.</w:t>
      </w:r>
    </w:p>
    <w:p>
      <w:pPr>
        <w:pStyle w:val="Heading1"/>
      </w:pPr>
      <w:r>
        <w:t>Operations &amp; Automation</w:t>
      </w:r>
    </w:p>
    <w:p>
      <w:pPr>
        <w:pStyle w:val="ListBullet"/>
      </w:pPr>
      <w:r>
        <w:t>One-touch `scripts/security_checks.sh` pipeline installs app dependencies, runs lint/type/test suites, validates Terraform, and executes Checkov/OPA checks before deployment.</w:t>
      </w:r>
    </w:p>
    <w:p>
      <w:pPr>
        <w:pStyle w:val="ListBullet"/>
      </w:pPr>
      <w:r>
        <w:t>GitHub-triggered Cloud Build pipeline builds and pushes hardened container images with environment substitutions for promotion control (`infra/modules/cloudbuild/main.tf`).</w:t>
      </w:r>
    </w:p>
    <w:p>
      <w:pPr>
        <w:pStyle w:val="ListBullet"/>
      </w:pPr>
      <w:r>
        <w:t>Terraform plans structured per environment with remote state, formatting, validation, and policy enforcement baked in (`infra/envs/*`).</w:t>
      </w:r>
    </w:p>
    <w:p>
      <w:pPr>
        <w:pStyle w:val="ListBullet"/>
      </w:pPr>
      <w:r>
        <w:t>Documentation already seeded with architecture and pipeline runbooks (`docs/architecture.md`, `docs/pipeline.md`) to accelerate onboarding.</w:t>
      </w:r>
    </w:p>
    <w:p>
      <w:pPr>
        <w:pStyle w:val="Heading1"/>
      </w:pPr>
      <w:r>
        <w:t>Application Experience</w:t>
      </w:r>
    </w:p>
    <w:p>
      <w:pPr>
        <w:pStyle w:val="ListBullet"/>
      </w:pPr>
      <w:r>
        <w:t>FastAPI service exposes `/chat` and `/health` endpoints with Pydantic schemas, contextual prompts, and offline fallbacks (`app/src/chatbot_service/main.py`).</w:t>
      </w:r>
    </w:p>
    <w:p>
      <w:pPr>
        <w:pStyle w:val="ListBullet"/>
      </w:pPr>
      <w:r>
        <w:t>Google-signed token verification, configurable audiences, and rate limiting defend the API against abuse (`app/src/chatbot_service/security.py`, `app/src/chatbot_service/rate_limiter.py`).</w:t>
      </w:r>
    </w:p>
    <w:p>
      <w:pPr>
        <w:pStyle w:val="ListBullet"/>
      </w:pPr>
      <w:r>
        <w:t>Vertex AI client wrapper initialises managed models when available and gracefully downgrades to offline mode for local testing (`app/src/chatbot_service/vertex_client.py`).</w:t>
      </w:r>
    </w:p>
    <w:p>
      <w:pPr>
        <w:pStyle w:val="ListBullet"/>
      </w:pPr>
      <w:r>
        <w:t>Automated unit tests validate core behaviours and offline handling to keep CI fast and deterministic (`app/tests/test_main.py`).</w:t>
      </w:r>
    </w:p>
    <w:p>
      <w:pPr>
        <w:pStyle w:val="Heading1"/>
      </w:pPr>
      <w:r>
        <w:t>Implementation Roadmap</w:t>
      </w:r>
    </w:p>
    <w:p>
      <w:pPr>
        <w:pStyle w:val="ListNumber"/>
      </w:pPr>
      <w:r>
        <w:t>Initiation (Week 0-1): confirm project scope, landing zone prerequisites, and networking alignment; activate required Google Cloud APIs.</w:t>
      </w:r>
    </w:p>
    <w:p>
      <w:pPr>
        <w:pStyle w:val="ListNumber"/>
      </w:pPr>
      <w:r>
        <w:t>Foundations (Week 2-4): provision shared VPC, IAM federation, logging/security modules; deliver Connectivity &amp; Security sign-off.</w:t>
      </w:r>
    </w:p>
    <w:p>
      <w:pPr>
        <w:pStyle w:val="ListNumber"/>
      </w:pPr>
      <w:r>
        <w:t>Application Enablement (Week 5-6): deploy GKE Autopilot, Vertex AI assets, Cloud Run edge; integrate CI/CD and policy automation.</w:t>
      </w:r>
    </w:p>
    <w:p>
      <w:pPr>
        <w:pStyle w:val="ListNumber"/>
      </w:pPr>
      <w:r>
        <w:t>Validation (Week 7-8): execute security checks, penetration tests, and performance baselines; document runbooks and handover guides.</w:t>
      </w:r>
    </w:p>
    <w:p>
      <w:pPr>
        <w:pStyle w:val="ListNumber"/>
      </w:pPr>
      <w:r>
        <w:t>Launch &amp; Optimisation (Week 9+): production cutover with monitoring dashboards, iterative tuning of model endpoints, and optional SRE support package.</w:t>
      </w:r>
    </w:p>
    <w:p>
      <w:pPr>
        <w:pStyle w:val="Heading1"/>
      </w:pPr>
      <w:r>
        <w:t>Engagement Model &amp; Next Steps</w:t>
      </w:r>
    </w:p>
    <w:p>
      <w:pPr>
        <w:pStyle w:val="ListBullet"/>
      </w:pPr>
      <w:r>
        <w:t>Joint steering cadence with weekly demos across infrastructure, ML ops, and application workstreams.</w:t>
      </w:r>
    </w:p>
    <w:p>
      <w:pPr>
        <w:pStyle w:val="ListBullet"/>
      </w:pPr>
      <w:r>
        <w:t>Client enablement sessions covering Terraform workflows, security operations, and Vertex AI best practices.</w:t>
      </w:r>
    </w:p>
    <w:p>
      <w:pPr>
        <w:pStyle w:val="ListBullet"/>
      </w:pPr>
      <w:r>
        <w:t>Optional managed services add-ons: 24/7 SRE coverage, finops dashboards, or model evaluation accelerators.</w:t>
      </w:r>
    </w:p>
    <w:p>
      <w:pPr>
        <w:pStyle w:val="ListBullet"/>
      </w:pPr>
      <w:r>
        <w:t>Next step: schedule a 60-minute solution walkthrough and align on pilot success criteria to kick off mobilisation.</w:t>
      </w:r>
    </w:p>
    <w:p/>
    <w:p>
      <w:pPr>
        <w:jc w:val="center"/>
      </w:pPr>
      <w:r>
        <w:rPr>
          <w:b/>
        </w:rPr>
        <w:t>We look forward to partnering on a secure, scalable AI assistant platform that meets your governance standards and accelerates business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