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947" w:rsidRDefault="00665BC4">
      <w:pPr>
        <w:spacing w:after="0" w:line="259" w:lineRule="auto"/>
        <w:ind w:left="0" w:right="68" w:firstLine="0"/>
        <w:jc w:val="center"/>
      </w:pPr>
      <w:r>
        <w:rPr>
          <w:b/>
          <w:sz w:val="34"/>
        </w:rPr>
        <w:t xml:space="preserve"> SIMATS ENGINEERING </w:t>
      </w:r>
    </w:p>
    <w:p w:rsidR="004B6947" w:rsidRDefault="00665BC4">
      <w:pPr>
        <w:spacing w:after="81" w:line="259" w:lineRule="auto"/>
        <w:ind w:left="0" w:right="68" w:firstLine="0"/>
        <w:jc w:val="center"/>
      </w:pPr>
      <w:r>
        <w:rPr>
          <w:b/>
          <w:sz w:val="28"/>
        </w:rPr>
        <w:t xml:space="preserve">ASSESSMENT TOOL 2  </w:t>
      </w:r>
    </w:p>
    <w:p w:rsidR="004B6947" w:rsidRDefault="00665BC4">
      <w:pPr>
        <w:spacing w:after="0" w:line="259" w:lineRule="auto"/>
        <w:ind w:left="28" w:firstLine="0"/>
        <w:jc w:val="center"/>
      </w:pPr>
      <w:r>
        <w:rPr>
          <w:b/>
          <w:sz w:val="34"/>
        </w:rPr>
        <w:t xml:space="preserve"> </w:t>
      </w:r>
    </w:p>
    <w:p w:rsidR="004B6947" w:rsidRDefault="00665BC4">
      <w:pPr>
        <w:tabs>
          <w:tab w:val="center" w:pos="5668"/>
        </w:tabs>
        <w:spacing w:after="47" w:line="259" w:lineRule="auto"/>
        <w:ind w:left="-15" w:firstLine="0"/>
      </w:pPr>
      <w:r>
        <w:rPr>
          <w:b/>
        </w:rPr>
        <w:t xml:space="preserve">COURSE CODE: </w:t>
      </w:r>
      <w:r>
        <w:rPr>
          <w:b/>
        </w:rPr>
        <w:tab/>
        <w:t xml:space="preserve">CSA51   COURSE NAME: Cryptography and Network Security  </w:t>
      </w:r>
    </w:p>
    <w:p w:rsidR="004B6947" w:rsidRDefault="00665BC4">
      <w:pPr>
        <w:spacing w:after="47" w:line="259" w:lineRule="auto"/>
        <w:ind w:left="0" w:firstLine="0"/>
      </w:pPr>
      <w:r>
        <w:rPr>
          <w:b/>
        </w:rPr>
        <w:t xml:space="preserve"> </w:t>
      </w:r>
      <w:r>
        <w:rPr>
          <w:b/>
        </w:rPr>
        <w:tab/>
        <w:t xml:space="preserve"> </w:t>
      </w:r>
    </w:p>
    <w:p w:rsidR="004B6947" w:rsidRDefault="00665BC4">
      <w:pPr>
        <w:spacing w:after="29" w:line="259" w:lineRule="auto"/>
        <w:ind w:left="0" w:firstLine="0"/>
      </w:pPr>
      <w:r>
        <w:rPr>
          <w:b/>
        </w:rPr>
        <w:t xml:space="preserve"> </w:t>
      </w:r>
      <w:r>
        <w:rPr>
          <w:b/>
        </w:rPr>
        <w:tab/>
        <w:t xml:space="preserve"> </w:t>
      </w:r>
    </w:p>
    <w:p w:rsidR="004B6947" w:rsidRDefault="00665BC4">
      <w:pPr>
        <w:spacing w:after="45" w:line="259" w:lineRule="auto"/>
        <w:ind w:left="0" w:firstLine="0"/>
      </w:pPr>
      <w:r>
        <w:rPr>
          <w:b/>
        </w:rPr>
        <w:t xml:space="preserve"> </w:t>
      </w:r>
    </w:p>
    <w:p w:rsidR="004B6947" w:rsidRDefault="00665BC4">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6018276" cy="19812"/>
                <wp:effectExtent l="0" t="0" r="0" b="0"/>
                <wp:docPr id="18600" name="Group 18600"/>
                <wp:cNvGraphicFramePr/>
                <a:graphic xmlns:a="http://schemas.openxmlformats.org/drawingml/2006/main">
                  <a:graphicData uri="http://schemas.microsoft.com/office/word/2010/wordprocessingGroup">
                    <wpg:wgp>
                      <wpg:cNvGrpSpPr/>
                      <wpg:grpSpPr>
                        <a:xfrm>
                          <a:off x="0" y="0"/>
                          <a:ext cx="6018276" cy="19812"/>
                          <a:chOff x="0" y="0"/>
                          <a:chExt cx="6018276" cy="19812"/>
                        </a:xfrm>
                      </wpg:grpSpPr>
                      <wps:wsp>
                        <wps:cNvPr id="25004" name="Shape 25004"/>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5" name="Shape 25005"/>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6" name="Shape 25006"/>
                        <wps:cNvSpPr/>
                        <wps:spPr>
                          <a:xfrm>
                            <a:off x="3353" y="0"/>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7" name="Shape 25007"/>
                        <wps:cNvSpPr/>
                        <wps:spPr>
                          <a:xfrm>
                            <a:off x="6015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8" name="Shape 25008"/>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9" name="Shape 25009"/>
                        <wps:cNvSpPr/>
                        <wps:spPr>
                          <a:xfrm>
                            <a:off x="601522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10" name="Shape 25010"/>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11" name="Shape 25011"/>
                        <wps:cNvSpPr/>
                        <wps:spPr>
                          <a:xfrm>
                            <a:off x="3353" y="16764"/>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12" name="Shape 25012"/>
                        <wps:cNvSpPr/>
                        <wps:spPr>
                          <a:xfrm>
                            <a:off x="601522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0" style="width:473.88pt;height:1.56pt;mso-position-horizontal-relative:char;mso-position-vertical-relative:line" coordsize="60182,198">
                <v:shape id="Shape 25013" style="position:absolute;width:60166;height:196;left:0;top:0;" coordsize="6016625,19685" path="m0,0l6016625,0l6016625,19685l0,19685l0,0">
                  <v:stroke weight="0pt" endcap="flat" joinstyle="miter" miterlimit="10" on="false" color="#000000" opacity="0"/>
                  <v:fill on="true" color="#a0a0a0"/>
                </v:shape>
                <v:shape id="Shape 25014" style="position:absolute;width:91;height:91;left:3;top:0;" coordsize="9144,9144" path="m0,0l9144,0l9144,9144l0,9144l0,0">
                  <v:stroke weight="0pt" endcap="flat" joinstyle="miter" miterlimit="10" on="false" color="#000000" opacity="0"/>
                  <v:fill on="true" color="#a0a0a0"/>
                </v:shape>
                <v:shape id="Shape 25015" style="position:absolute;width:60119;height:91;left:33;top:0;" coordsize="6011926,9144" path="m0,0l6011926,0l6011926,9144l0,9144l0,0">
                  <v:stroke weight="0pt" endcap="flat" joinstyle="miter" miterlimit="10" on="false" color="#000000" opacity="0"/>
                  <v:fill on="true" color="#a0a0a0"/>
                </v:shape>
                <v:shape id="Shape 25016" style="position:absolute;width:91;height:91;left:60152;top:0;" coordsize="9144,9144" path="m0,0l9144,0l9144,9144l0,9144l0,0">
                  <v:stroke weight="0pt" endcap="flat" joinstyle="miter" miterlimit="10" on="false" color="#000000" opacity="0"/>
                  <v:fill on="true" color="#a0a0a0"/>
                </v:shape>
                <v:shape id="Shape 25017" style="position:absolute;width:91;height:137;left:3;top:30;" coordsize="9144,13716" path="m0,0l9144,0l9144,13716l0,13716l0,0">
                  <v:stroke weight="0pt" endcap="flat" joinstyle="miter" miterlimit="10" on="false" color="#000000" opacity="0"/>
                  <v:fill on="true" color="#a0a0a0"/>
                </v:shape>
                <v:shape id="Shape 25018" style="position:absolute;width:91;height:137;left:60152;top:30;" coordsize="9144,13716" path="m0,0l9144,0l9144,13716l0,13716l0,0">
                  <v:stroke weight="0pt" endcap="flat" joinstyle="miter" miterlimit="10" on="false" color="#000000" opacity="0"/>
                  <v:fill on="true" color="#e3e3e3"/>
                </v:shape>
                <v:shape id="Shape 25019" style="position:absolute;width:91;height:91;left:3;top:167;" coordsize="9144,9144" path="m0,0l9144,0l9144,9144l0,9144l0,0">
                  <v:stroke weight="0pt" endcap="flat" joinstyle="miter" miterlimit="10" on="false" color="#000000" opacity="0"/>
                  <v:fill on="true" color="#e3e3e3"/>
                </v:shape>
                <v:shape id="Shape 25020" style="position:absolute;width:60119;height:91;left:33;top:167;" coordsize="6011926,9144" path="m0,0l6011926,0l6011926,9144l0,9144l0,0">
                  <v:stroke weight="0pt" endcap="flat" joinstyle="miter" miterlimit="10" on="false" color="#000000" opacity="0"/>
                  <v:fill on="true" color="#e3e3e3"/>
                </v:shape>
                <v:shape id="Shape 25021" style="position:absolute;width:91;height:91;left:60152;top:167;" coordsize="9144,9144" path="m0,0l9144,0l9144,9144l0,9144l0,0">
                  <v:stroke weight="0pt" endcap="flat" joinstyle="miter" miterlimit="10" on="false" color="#000000" opacity="0"/>
                  <v:fill on="true" color="#e3e3e3"/>
                </v:shape>
              </v:group>
            </w:pict>
          </mc:Fallback>
        </mc:AlternateContent>
      </w:r>
      <w:r>
        <w:rPr>
          <w:b/>
        </w:rPr>
        <w:t xml:space="preserve"> </w:t>
      </w:r>
    </w:p>
    <w:p w:rsidR="004B6947" w:rsidRDefault="00665BC4">
      <w:pPr>
        <w:spacing w:after="19" w:line="259" w:lineRule="auto"/>
        <w:ind w:left="0" w:firstLine="0"/>
      </w:pPr>
      <w:r>
        <w:rPr>
          <w:b/>
        </w:rPr>
        <w:t xml:space="preserve"> </w:t>
      </w:r>
    </w:p>
    <w:p w:rsidR="004B6947" w:rsidRDefault="00665BC4">
      <w:pPr>
        <w:spacing w:line="259" w:lineRule="auto"/>
        <w:ind w:left="-5"/>
      </w:pPr>
      <w:r>
        <w:rPr>
          <w:b/>
        </w:rPr>
        <w:t xml:space="preserve">COURSE OUTCOME COVERED </w:t>
      </w:r>
    </w:p>
    <w:p w:rsidR="004B6947" w:rsidRDefault="00665BC4">
      <w:pPr>
        <w:spacing w:after="19" w:line="259" w:lineRule="auto"/>
        <w:ind w:left="0" w:firstLine="0"/>
      </w:pPr>
      <w:r>
        <w:rPr>
          <w:b/>
        </w:rPr>
        <w:t xml:space="preserve"> </w:t>
      </w:r>
    </w:p>
    <w:p w:rsidR="004B6947" w:rsidRDefault="00665BC4">
      <w:pPr>
        <w:spacing w:after="9" w:line="267" w:lineRule="auto"/>
        <w:ind w:left="-5"/>
      </w:pPr>
      <w:r>
        <w:rPr>
          <w:b/>
        </w:rPr>
        <w:t xml:space="preserve">CO4: </w:t>
      </w:r>
      <w:r>
        <w:rPr>
          <w:i/>
        </w:rPr>
        <w:t xml:space="preserve">Implement best security practices for IP, email, and web service using PGP, S/MIME for enhancing email Security.CO </w:t>
      </w:r>
      <w:r>
        <w:t xml:space="preserve">(BL3, BL6) </w:t>
      </w:r>
    </w:p>
    <w:p w:rsidR="004B6947" w:rsidRDefault="00665BC4">
      <w:pPr>
        <w:spacing w:after="21" w:line="259" w:lineRule="auto"/>
        <w:ind w:left="0" w:firstLine="0"/>
      </w:pPr>
      <w:r>
        <w:t xml:space="preserve"> </w:t>
      </w:r>
    </w:p>
    <w:p w:rsidR="004B6947" w:rsidRDefault="00665BC4">
      <w:pPr>
        <w:spacing w:after="9" w:line="267" w:lineRule="auto"/>
        <w:ind w:left="-5"/>
      </w:pPr>
      <w:r>
        <w:rPr>
          <w:i/>
        </w:rPr>
        <w:t xml:space="preserve">Assessment Tool Weightage: 20% </w:t>
      </w:r>
    </w:p>
    <w:p w:rsidR="004B6947" w:rsidRDefault="00665BC4">
      <w:pPr>
        <w:spacing w:after="45" w:line="259" w:lineRule="auto"/>
        <w:ind w:left="0" w:firstLine="0"/>
      </w:pPr>
      <w:r>
        <w:t xml:space="preserve"> </w:t>
      </w:r>
    </w:p>
    <w:p w:rsidR="004B6947" w:rsidRDefault="00665BC4">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6018276" cy="20574"/>
                <wp:effectExtent l="0" t="0" r="0" b="0"/>
                <wp:docPr id="18601" name="Group 18601"/>
                <wp:cNvGraphicFramePr/>
                <a:graphic xmlns:a="http://schemas.openxmlformats.org/drawingml/2006/main">
                  <a:graphicData uri="http://schemas.microsoft.com/office/word/2010/wordprocessingGroup">
                    <wpg:wgp>
                      <wpg:cNvGrpSpPr/>
                      <wpg:grpSpPr>
                        <a:xfrm>
                          <a:off x="0" y="0"/>
                          <a:ext cx="6018276" cy="20574"/>
                          <a:chOff x="0" y="0"/>
                          <a:chExt cx="6018276" cy="20574"/>
                        </a:xfrm>
                      </wpg:grpSpPr>
                      <wps:wsp>
                        <wps:cNvPr id="25022" name="Shape 25022"/>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3" name="Shape 25023"/>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4" name="Shape 25024"/>
                        <wps:cNvSpPr/>
                        <wps:spPr>
                          <a:xfrm>
                            <a:off x="3353" y="762"/>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5" name="Shape 25025"/>
                        <wps:cNvSpPr/>
                        <wps:spPr>
                          <a:xfrm>
                            <a:off x="601522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6" name="Shape 25026"/>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7" name="Shape 25027"/>
                        <wps:cNvSpPr/>
                        <wps:spPr>
                          <a:xfrm>
                            <a:off x="601522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28" name="Shape 25028"/>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29" name="Shape 25029"/>
                        <wps:cNvSpPr/>
                        <wps:spPr>
                          <a:xfrm>
                            <a:off x="3353" y="17526"/>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30" name="Shape 25030"/>
                        <wps:cNvSpPr/>
                        <wps:spPr>
                          <a:xfrm>
                            <a:off x="601522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1" style="width:473.88pt;height:1.62pt;mso-position-horizontal-relative:char;mso-position-vertical-relative:line" coordsize="60182,205">
                <v:shape id="Shape 25031" style="position:absolute;width:60166;height:196;left:0;top:0;" coordsize="6016625,19685" path="m0,0l6016625,0l6016625,19685l0,19685l0,0">
                  <v:stroke weight="0pt" endcap="flat" joinstyle="miter" miterlimit="10" on="false" color="#000000" opacity="0"/>
                  <v:fill on="true" color="#a0a0a0"/>
                </v:shape>
                <v:shape id="Shape 25032" style="position:absolute;width:91;height:91;left:3;top:7;" coordsize="9144,9144" path="m0,0l9144,0l9144,9144l0,9144l0,0">
                  <v:stroke weight="0pt" endcap="flat" joinstyle="miter" miterlimit="10" on="false" color="#000000" opacity="0"/>
                  <v:fill on="true" color="#a0a0a0"/>
                </v:shape>
                <v:shape id="Shape 25033" style="position:absolute;width:60119;height:91;left:33;top:7;" coordsize="6011926,9144" path="m0,0l6011926,0l6011926,9144l0,9144l0,0">
                  <v:stroke weight="0pt" endcap="flat" joinstyle="miter" miterlimit="10" on="false" color="#000000" opacity="0"/>
                  <v:fill on="true" color="#a0a0a0"/>
                </v:shape>
                <v:shape id="Shape 25034" style="position:absolute;width:91;height:91;left:60152;top:7;" coordsize="9144,9144" path="m0,0l9144,0l9144,9144l0,9144l0,0">
                  <v:stroke weight="0pt" endcap="flat" joinstyle="miter" miterlimit="10" on="false" color="#000000" opacity="0"/>
                  <v:fill on="true" color="#a0a0a0"/>
                </v:shape>
                <v:shape id="Shape 25035" style="position:absolute;width:91;height:137;left:3;top:38;" coordsize="9144,13716" path="m0,0l9144,0l9144,13716l0,13716l0,0">
                  <v:stroke weight="0pt" endcap="flat" joinstyle="miter" miterlimit="10" on="false" color="#000000" opacity="0"/>
                  <v:fill on="true" color="#a0a0a0"/>
                </v:shape>
                <v:shape id="Shape 25036" style="position:absolute;width:91;height:137;left:60152;top:38;" coordsize="9144,13716" path="m0,0l9144,0l9144,13716l0,13716l0,0">
                  <v:stroke weight="0pt" endcap="flat" joinstyle="miter" miterlimit="10" on="false" color="#000000" opacity="0"/>
                  <v:fill on="true" color="#e3e3e3"/>
                </v:shape>
                <v:shape id="Shape 25037" style="position:absolute;width:91;height:91;left:3;top:175;" coordsize="9144,9144" path="m0,0l9144,0l9144,9144l0,9144l0,0">
                  <v:stroke weight="0pt" endcap="flat" joinstyle="miter" miterlimit="10" on="false" color="#000000" opacity="0"/>
                  <v:fill on="true" color="#e3e3e3"/>
                </v:shape>
                <v:shape id="Shape 25038" style="position:absolute;width:60119;height:91;left:33;top:175;" coordsize="6011926,9144" path="m0,0l6011926,0l6011926,9144l0,9144l0,0">
                  <v:stroke weight="0pt" endcap="flat" joinstyle="miter" miterlimit="10" on="false" color="#000000" opacity="0"/>
                  <v:fill on="true" color="#e3e3e3"/>
                </v:shape>
                <v:shape id="Shape 25039" style="position:absolute;width:91;height:91;left:60152;top:175;" coordsize="9144,9144" path="m0,0l9144,0l9144,9144l0,9144l0,0">
                  <v:stroke weight="0pt" endcap="flat" joinstyle="miter" miterlimit="10" on="false" color="#000000" opacity="0"/>
                  <v:fill on="true" color="#e3e3e3"/>
                </v:shape>
              </v:group>
            </w:pict>
          </mc:Fallback>
        </mc:AlternateContent>
      </w:r>
      <w:r>
        <w:t xml:space="preserve"> </w:t>
      </w:r>
    </w:p>
    <w:p w:rsidR="004B6947" w:rsidRDefault="00665BC4">
      <w:pPr>
        <w:spacing w:after="42" w:line="259" w:lineRule="auto"/>
        <w:ind w:left="0" w:firstLine="0"/>
      </w:pPr>
      <w:r>
        <w:t xml:space="preserve"> </w:t>
      </w:r>
    </w:p>
    <w:p w:rsidR="004B6947" w:rsidRDefault="00665BC4">
      <w:pPr>
        <w:tabs>
          <w:tab w:val="center" w:pos="2161"/>
          <w:tab w:val="center" w:pos="2881"/>
          <w:tab w:val="center" w:pos="3601"/>
          <w:tab w:val="center" w:pos="4321"/>
          <w:tab w:val="center" w:pos="5041"/>
          <w:tab w:val="center" w:pos="7441"/>
        </w:tabs>
        <w:spacing w:after="27" w:line="259" w:lineRule="auto"/>
        <w:ind w:left="-15" w:firstLine="0"/>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TOTAL MARKS: 25 </w:t>
      </w:r>
    </w:p>
    <w:p w:rsidR="004B6947" w:rsidRDefault="00665BC4">
      <w:pPr>
        <w:spacing w:after="19" w:line="259" w:lineRule="auto"/>
        <w:ind w:left="0" w:firstLine="0"/>
      </w:pPr>
      <w:r>
        <w:rPr>
          <w:b/>
        </w:rPr>
        <w:t xml:space="preserve"> </w:t>
      </w:r>
    </w:p>
    <w:p w:rsidR="004B6947" w:rsidRDefault="00665BC4">
      <w:pPr>
        <w:spacing w:after="19" w:line="259" w:lineRule="auto"/>
        <w:ind w:left="0" w:right="68" w:firstLine="0"/>
        <w:jc w:val="center"/>
      </w:pPr>
      <w:r>
        <w:rPr>
          <w:b/>
        </w:rPr>
        <w:t xml:space="preserve">Annexure A </w:t>
      </w:r>
    </w:p>
    <w:p w:rsidR="004B6947" w:rsidRDefault="00665BC4">
      <w:pPr>
        <w:pStyle w:val="Heading1"/>
        <w:spacing w:after="19"/>
        <w:ind w:right="66"/>
        <w:jc w:val="center"/>
      </w:pPr>
      <w:r>
        <w:rPr>
          <w:i/>
          <w:color w:val="000000"/>
          <w:sz w:val="24"/>
        </w:rPr>
        <w:t>Industry Proble</w:t>
      </w:r>
      <w:r>
        <w:rPr>
          <w:i/>
          <w:color w:val="000000"/>
          <w:sz w:val="24"/>
        </w:rPr>
        <w:t>m-Solving Task</w:t>
      </w:r>
      <w:r>
        <w:rPr>
          <w:color w:val="000000"/>
          <w:sz w:val="24"/>
        </w:rPr>
        <w:t xml:space="preserve"> </w:t>
      </w:r>
    </w:p>
    <w:p w:rsidR="004B6947" w:rsidRDefault="00665BC4">
      <w:pPr>
        <w:spacing w:after="21" w:line="259" w:lineRule="auto"/>
        <w:ind w:left="0" w:firstLine="0"/>
      </w:pPr>
      <w:r>
        <w:t xml:space="preserve"> </w:t>
      </w:r>
    </w:p>
    <w:p w:rsidR="004B6947" w:rsidRDefault="00665BC4">
      <w:pPr>
        <w:spacing w:after="45" w:line="259" w:lineRule="auto"/>
        <w:ind w:left="0" w:firstLine="0"/>
      </w:pPr>
      <w:r>
        <w:rPr>
          <w:b/>
        </w:rPr>
        <w:t xml:space="preserve"> </w:t>
      </w:r>
    </w:p>
    <w:p w:rsidR="004B6947" w:rsidRDefault="00665BC4">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6018276" cy="20701"/>
                <wp:effectExtent l="0" t="0" r="0" b="0"/>
                <wp:docPr id="18602" name="Group 18602"/>
                <wp:cNvGraphicFramePr/>
                <a:graphic xmlns:a="http://schemas.openxmlformats.org/drawingml/2006/main">
                  <a:graphicData uri="http://schemas.microsoft.com/office/word/2010/wordprocessingGroup">
                    <wpg:wgp>
                      <wpg:cNvGrpSpPr/>
                      <wpg:grpSpPr>
                        <a:xfrm>
                          <a:off x="0" y="0"/>
                          <a:ext cx="6018276" cy="20701"/>
                          <a:chOff x="0" y="0"/>
                          <a:chExt cx="6018276" cy="20701"/>
                        </a:xfrm>
                      </wpg:grpSpPr>
                      <wps:wsp>
                        <wps:cNvPr id="25040" name="Shape 25040"/>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1" name="Shape 2504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2" name="Shape 25042"/>
                        <wps:cNvSpPr/>
                        <wps:spPr>
                          <a:xfrm>
                            <a:off x="3353" y="889"/>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3" name="Shape 25043"/>
                        <wps:cNvSpPr/>
                        <wps:spPr>
                          <a:xfrm>
                            <a:off x="601522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4" name="Shape 25044"/>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5" name="Shape 25045"/>
                        <wps:cNvSpPr/>
                        <wps:spPr>
                          <a:xfrm>
                            <a:off x="601522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46" name="Shape 2504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47" name="Shape 25047"/>
                        <wps:cNvSpPr/>
                        <wps:spPr>
                          <a:xfrm>
                            <a:off x="3353" y="17653"/>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48" name="Shape 25048"/>
                        <wps:cNvSpPr/>
                        <wps:spPr>
                          <a:xfrm>
                            <a:off x="601522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2" style="width:473.88pt;height:1.62997pt;mso-position-horizontal-relative:char;mso-position-vertical-relative:line" coordsize="60182,207">
                <v:shape id="Shape 25049" style="position:absolute;width:60166;height:196;left:0;top:0;" coordsize="6016625,19685" path="m0,0l6016625,0l6016625,19685l0,19685l0,0">
                  <v:stroke weight="0pt" endcap="flat" joinstyle="miter" miterlimit="10" on="false" color="#000000" opacity="0"/>
                  <v:fill on="true" color="#a0a0a0"/>
                </v:shape>
                <v:shape id="Shape 25050" style="position:absolute;width:91;height:91;left:3;top:8;" coordsize="9144,9144" path="m0,0l9144,0l9144,9144l0,9144l0,0">
                  <v:stroke weight="0pt" endcap="flat" joinstyle="miter" miterlimit="10" on="false" color="#000000" opacity="0"/>
                  <v:fill on="true" color="#a0a0a0"/>
                </v:shape>
                <v:shape id="Shape 25051" style="position:absolute;width:60119;height:91;left:33;top:8;" coordsize="6011926,9144" path="m0,0l6011926,0l6011926,9144l0,9144l0,0">
                  <v:stroke weight="0pt" endcap="flat" joinstyle="miter" miterlimit="10" on="false" color="#000000" opacity="0"/>
                  <v:fill on="true" color="#a0a0a0"/>
                </v:shape>
                <v:shape id="Shape 25052" style="position:absolute;width:91;height:91;left:60152;top:8;" coordsize="9144,9144" path="m0,0l9144,0l9144,9144l0,9144l0,0">
                  <v:stroke weight="0pt" endcap="flat" joinstyle="miter" miterlimit="10" on="false" color="#000000" opacity="0"/>
                  <v:fill on="true" color="#a0a0a0"/>
                </v:shape>
                <v:shape id="Shape 25053" style="position:absolute;width:91;height:137;left:3;top:39;" coordsize="9144,13716" path="m0,0l9144,0l9144,13716l0,13716l0,0">
                  <v:stroke weight="0pt" endcap="flat" joinstyle="miter" miterlimit="10" on="false" color="#000000" opacity="0"/>
                  <v:fill on="true" color="#a0a0a0"/>
                </v:shape>
                <v:shape id="Shape 25054" style="position:absolute;width:91;height:137;left:60152;top:39;" coordsize="9144,13716" path="m0,0l9144,0l9144,13716l0,13716l0,0">
                  <v:stroke weight="0pt" endcap="flat" joinstyle="miter" miterlimit="10" on="false" color="#000000" opacity="0"/>
                  <v:fill on="true" color="#e3e3e3"/>
                </v:shape>
                <v:shape id="Shape 25055" style="position:absolute;width:91;height:91;left:3;top:176;" coordsize="9144,9144" path="m0,0l9144,0l9144,9144l0,9144l0,0">
                  <v:stroke weight="0pt" endcap="flat" joinstyle="miter" miterlimit="10" on="false" color="#000000" opacity="0"/>
                  <v:fill on="true" color="#e3e3e3"/>
                </v:shape>
                <v:shape id="Shape 25056" style="position:absolute;width:60119;height:91;left:33;top:176;" coordsize="6011926,9144" path="m0,0l6011926,0l6011926,9144l0,9144l0,0">
                  <v:stroke weight="0pt" endcap="flat" joinstyle="miter" miterlimit="10" on="false" color="#000000" opacity="0"/>
                  <v:fill on="true" color="#e3e3e3"/>
                </v:shape>
                <v:shape id="Shape 25057" style="position:absolute;width:91;height:91;left:60152;top:176;" coordsize="9144,9144" path="m0,0l9144,0l9144,9144l0,9144l0,0">
                  <v:stroke weight="0pt" endcap="flat" joinstyle="miter" miterlimit="10" on="false" color="#000000" opacity="0"/>
                  <v:fill on="true" color="#e3e3e3"/>
                </v:shape>
              </v:group>
            </w:pict>
          </mc:Fallback>
        </mc:AlternateContent>
      </w:r>
      <w:r>
        <w:rPr>
          <w:b/>
        </w:rPr>
        <w:t xml:space="preserve"> </w:t>
      </w:r>
    </w:p>
    <w:p w:rsidR="004B6947" w:rsidRDefault="00665BC4">
      <w:pPr>
        <w:spacing w:after="19" w:line="259" w:lineRule="auto"/>
        <w:ind w:left="0" w:firstLine="0"/>
      </w:pPr>
      <w:r>
        <w:rPr>
          <w:b/>
        </w:rPr>
        <w:t xml:space="preserve"> </w:t>
      </w:r>
    </w:p>
    <w:p w:rsidR="004B6947" w:rsidRDefault="00665BC4">
      <w:pPr>
        <w:spacing w:after="21" w:line="259" w:lineRule="auto"/>
        <w:ind w:left="0" w:firstLine="0"/>
      </w:pPr>
      <w:r>
        <w:rPr>
          <w:b/>
          <w:i/>
        </w:rPr>
        <w:t xml:space="preserve"> </w:t>
      </w:r>
    </w:p>
    <w:p w:rsidR="004B6947" w:rsidRDefault="00665BC4">
      <w:pPr>
        <w:spacing w:after="19" w:line="259" w:lineRule="auto"/>
        <w:ind w:left="-5" w:right="4647"/>
      </w:pPr>
      <w:r>
        <w:rPr>
          <w:b/>
          <w:i/>
        </w:rPr>
        <w:t xml:space="preserve">Code of Conduct: </w:t>
      </w:r>
    </w:p>
    <w:p w:rsidR="004B6947" w:rsidRDefault="00665BC4">
      <w:pPr>
        <w:spacing w:after="19" w:line="259" w:lineRule="auto"/>
        <w:ind w:left="0" w:firstLine="0"/>
      </w:pPr>
      <w:r>
        <w:rPr>
          <w:i/>
        </w:rPr>
        <w:t xml:space="preserve"> </w:t>
      </w:r>
    </w:p>
    <w:p w:rsidR="004B6947" w:rsidRDefault="00665BC4">
      <w:pPr>
        <w:spacing w:after="9" w:line="267" w:lineRule="auto"/>
        <w:ind w:left="-5"/>
      </w:pPr>
      <w:r>
        <w:rPr>
          <w:i/>
        </w:rPr>
        <w:t>I  MOHAMED IRFAN (192521473</w:t>
      </w:r>
      <w:bookmarkStart w:id="0" w:name="_GoBack"/>
      <w:bookmarkEnd w:id="0"/>
      <w:r>
        <w:rPr>
          <w:i/>
        </w:rPr>
        <w:t xml:space="preserve">)   (Name / </w:t>
      </w:r>
      <w:proofErr w:type="spellStart"/>
      <w:r>
        <w:rPr>
          <w:i/>
        </w:rPr>
        <w:t>Reg</w:t>
      </w:r>
      <w:proofErr w:type="spellEnd"/>
      <w:r>
        <w:rPr>
          <w:i/>
        </w:rPr>
        <w:t xml:space="preserve"> No) certify that this submission is my original work and that I have adhered to the guidelines specified for this assessment. </w:t>
      </w:r>
    </w:p>
    <w:p w:rsidR="004B6947" w:rsidRDefault="00665BC4">
      <w:pPr>
        <w:spacing w:after="9" w:line="267" w:lineRule="auto"/>
        <w:ind w:left="-5"/>
      </w:pPr>
      <w:r>
        <w:rPr>
          <w:i/>
        </w:rPr>
        <w:t xml:space="preserve">I understand that any violation of academic integrity rules will result in disciplinary action. </w:t>
      </w:r>
    </w:p>
    <w:p w:rsidR="004B6947" w:rsidRDefault="00665BC4">
      <w:pPr>
        <w:spacing w:after="19" w:line="259" w:lineRule="auto"/>
        <w:ind w:left="0" w:firstLine="0"/>
      </w:pPr>
      <w:r>
        <w:rPr>
          <w:i/>
        </w:rPr>
        <w:t xml:space="preserve"> </w:t>
      </w:r>
    </w:p>
    <w:p w:rsidR="004B6947" w:rsidRDefault="00665BC4">
      <w:pPr>
        <w:spacing w:after="19" w:line="259" w:lineRule="auto"/>
        <w:ind w:left="0" w:firstLine="0"/>
      </w:pPr>
      <w:r>
        <w:rPr>
          <w:i/>
        </w:rPr>
        <w:t xml:space="preserve"> </w:t>
      </w:r>
    </w:p>
    <w:p w:rsidR="00665BC4" w:rsidRDefault="00665BC4" w:rsidP="00665BC4">
      <w:pPr>
        <w:spacing w:after="21" w:line="259" w:lineRule="auto"/>
        <w:ind w:left="0" w:right="4647" w:firstLine="0"/>
      </w:pPr>
      <w:r>
        <w:rPr>
          <w:i/>
        </w:rPr>
        <w:t xml:space="preserve"> </w:t>
      </w:r>
    </w:p>
    <w:p w:rsidR="004B6947" w:rsidRDefault="00665BC4" w:rsidP="00665BC4">
      <w:pPr>
        <w:spacing w:after="21" w:line="259" w:lineRule="auto"/>
        <w:ind w:left="0" w:right="4647" w:firstLine="0"/>
      </w:pPr>
      <w:r>
        <w:rPr>
          <w:b/>
          <w:i/>
        </w:rPr>
        <w:t>Signature of the student:</w:t>
      </w:r>
      <w:r>
        <w:rPr>
          <w:b/>
          <w:i/>
        </w:rPr>
        <w:t xml:space="preserve"> N. MOHAMED IRFAN</w:t>
      </w:r>
    </w:p>
    <w:p w:rsidR="004B6947" w:rsidRDefault="00665BC4">
      <w:pPr>
        <w:spacing w:after="19" w:line="259" w:lineRule="auto"/>
        <w:ind w:left="0" w:right="4647" w:firstLine="0"/>
      </w:pPr>
      <w:r>
        <w:t xml:space="preserve"> </w:t>
      </w:r>
    </w:p>
    <w:p w:rsidR="004B6947" w:rsidRDefault="00665BC4">
      <w:pPr>
        <w:spacing w:after="19" w:line="259" w:lineRule="auto"/>
        <w:ind w:left="0" w:right="4647" w:firstLine="0"/>
      </w:pPr>
      <w:r>
        <w:rPr>
          <w:i/>
        </w:rPr>
        <w:t xml:space="preserve"> </w:t>
      </w:r>
    </w:p>
    <w:p w:rsidR="004B6947" w:rsidRDefault="00665BC4">
      <w:pPr>
        <w:spacing w:after="19" w:line="259" w:lineRule="auto"/>
        <w:ind w:left="0" w:firstLine="0"/>
      </w:pPr>
      <w:r>
        <w:rPr>
          <w:i/>
        </w:rPr>
        <w:t xml:space="preserve"> </w:t>
      </w:r>
    </w:p>
    <w:p w:rsidR="004B6947" w:rsidRDefault="00665BC4">
      <w:pPr>
        <w:spacing w:after="21" w:line="259" w:lineRule="auto"/>
        <w:ind w:left="0" w:firstLine="0"/>
      </w:pPr>
      <w:r>
        <w:rPr>
          <w:i/>
        </w:rPr>
        <w:t xml:space="preserve"> </w:t>
      </w:r>
    </w:p>
    <w:p w:rsidR="004B6947" w:rsidRDefault="00665BC4">
      <w:pPr>
        <w:spacing w:after="19" w:line="259" w:lineRule="auto"/>
        <w:ind w:left="0" w:firstLine="0"/>
      </w:pPr>
      <w:r>
        <w:rPr>
          <w:i/>
        </w:rPr>
        <w:t xml:space="preserve"> </w:t>
      </w:r>
    </w:p>
    <w:p w:rsidR="004B6947" w:rsidRDefault="00665BC4">
      <w:pPr>
        <w:spacing w:after="19" w:line="259" w:lineRule="auto"/>
        <w:ind w:left="0" w:firstLine="0"/>
      </w:pPr>
      <w:r>
        <w:rPr>
          <w:i/>
        </w:rPr>
        <w:t xml:space="preserve"> </w:t>
      </w:r>
    </w:p>
    <w:p w:rsidR="004B6947" w:rsidRDefault="00665BC4">
      <w:pPr>
        <w:spacing w:after="0" w:line="259" w:lineRule="auto"/>
        <w:ind w:left="0" w:firstLine="0"/>
      </w:pPr>
      <w:r>
        <w:rPr>
          <w:i/>
        </w:rPr>
        <w:lastRenderedPageBreak/>
        <w:t xml:space="preserve"> </w:t>
      </w:r>
    </w:p>
    <w:p w:rsidR="004B6947" w:rsidRDefault="00665BC4">
      <w:pPr>
        <w:spacing w:after="19" w:line="259" w:lineRule="auto"/>
        <w:ind w:left="0" w:firstLine="0"/>
      </w:pPr>
      <w:r>
        <w:rPr>
          <w:i/>
        </w:rPr>
        <w:t xml:space="preserve"> </w:t>
      </w:r>
    </w:p>
    <w:p w:rsidR="004B6947" w:rsidRDefault="00665BC4">
      <w:pPr>
        <w:spacing w:after="319" w:line="259" w:lineRule="auto"/>
        <w:ind w:right="68"/>
        <w:jc w:val="center"/>
      </w:pPr>
      <w:r>
        <w:rPr>
          <w:b/>
          <w:i/>
        </w:rPr>
        <w:t xml:space="preserve">Annexure A </w:t>
      </w:r>
    </w:p>
    <w:p w:rsidR="004B6947" w:rsidRDefault="00665BC4">
      <w:pPr>
        <w:pStyle w:val="Heading1"/>
        <w:ind w:left="-5"/>
      </w:pPr>
      <w:r>
        <w:t>Overview of Approach</w:t>
      </w:r>
      <w:r>
        <w:rPr>
          <w:b w:val="0"/>
          <w:color w:val="000000"/>
          <w:sz w:val="22"/>
        </w:rPr>
        <w:t xml:space="preserve"> </w:t>
      </w:r>
    </w:p>
    <w:p w:rsidR="004B6947" w:rsidRDefault="00665BC4">
      <w:pPr>
        <w:ind w:left="-5" w:right="71"/>
      </w:pPr>
      <w:r>
        <w:t xml:space="preserve">Each of the five scenarios below is drawn from a different security protocol used to protect data in transit or at rest - TLS, PGP, </w:t>
      </w:r>
      <w:proofErr w:type="spellStart"/>
      <w:r>
        <w:t>IPSec</w:t>
      </w:r>
      <w:proofErr w:type="spellEnd"/>
      <w:r>
        <w:t>, S/MIME, and hybrid (AES + RSA) email encryption. For every scenario, the given parameters are first restated, the req</w:t>
      </w:r>
      <w:r>
        <w:t>uested quantities (A-D) are computed step by step in a working table, and the results are then interpreted from an engineering standpoint: what the numbers mean for performance, where the real cost is concentrated, and what a practising network/security en</w:t>
      </w:r>
      <w:r>
        <w:t>gineer would change to improve the outcome. The table below summarises the protocol and the primary metric evaluated in each case before the detailed working is presented.</w:t>
      </w:r>
      <w:r>
        <w:rPr>
          <w:sz w:val="22"/>
        </w:rPr>
        <w:t xml:space="preserve"> </w:t>
      </w:r>
    </w:p>
    <w:tbl>
      <w:tblPr>
        <w:tblStyle w:val="TableGrid"/>
        <w:tblW w:w="9504" w:type="dxa"/>
        <w:tblInd w:w="-13" w:type="dxa"/>
        <w:tblCellMar>
          <w:top w:w="90" w:type="dxa"/>
          <w:left w:w="107" w:type="dxa"/>
          <w:bottom w:w="0" w:type="dxa"/>
          <w:right w:w="51" w:type="dxa"/>
        </w:tblCellMar>
        <w:tblLook w:val="04A0" w:firstRow="1" w:lastRow="0" w:firstColumn="1" w:lastColumn="0" w:noHBand="0" w:noVBand="1"/>
      </w:tblPr>
      <w:tblGrid>
        <w:gridCol w:w="504"/>
        <w:gridCol w:w="2448"/>
        <w:gridCol w:w="2880"/>
        <w:gridCol w:w="3672"/>
      </w:tblGrid>
      <w:tr w:rsidR="004B6947">
        <w:trPr>
          <w:trHeight w:val="379"/>
        </w:trPr>
        <w:tc>
          <w:tcPr>
            <w:tcW w:w="50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w:t>
            </w:r>
            <w:r>
              <w:rPr>
                <w:sz w:val="22"/>
              </w:rPr>
              <w:t xml:space="preserve"> </w:t>
            </w:r>
          </w:p>
        </w:tc>
        <w:tc>
          <w:tcPr>
            <w:tcW w:w="2448"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Scenario</w:t>
            </w:r>
            <w:r>
              <w:rPr>
                <w:sz w:val="22"/>
              </w:rPr>
              <w:t xml:space="preserve"> </w:t>
            </w:r>
          </w:p>
        </w:tc>
        <w:tc>
          <w:tcPr>
            <w:tcW w:w="2880"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Protocol / Mechanism</w:t>
            </w:r>
            <w:r>
              <w:rPr>
                <w:sz w:val="22"/>
              </w:rPr>
              <w:t xml:space="preserve"> </w:t>
            </w:r>
          </w:p>
        </w:tc>
        <w:tc>
          <w:tcPr>
            <w:tcW w:w="3672"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Primary Metric Evaluated</w:t>
            </w:r>
            <w:r>
              <w:rPr>
                <w:sz w:val="22"/>
              </w:rPr>
              <w:t xml:space="preserve"> </w:t>
            </w:r>
          </w:p>
        </w:tc>
      </w:tr>
      <w:tr w:rsidR="004B6947">
        <w:trPr>
          <w:trHeight w:val="674"/>
        </w:trPr>
        <w:tc>
          <w:tcPr>
            <w:tcW w:w="50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1 </w:t>
            </w:r>
          </w:p>
        </w:tc>
        <w:tc>
          <w:tcPr>
            <w:tcW w:w="2448"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Web server TLS traffic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TLS 1.3 record + handshake </w:t>
            </w:r>
          </w:p>
        </w:tc>
        <w:tc>
          <w:tcPr>
            <w:tcW w:w="367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Throughput overhead &amp; handshake bandwidth </w:t>
            </w:r>
          </w:p>
        </w:tc>
      </w:tr>
      <w:tr w:rsidR="004B6947">
        <w:trPr>
          <w:trHeight w:val="667"/>
        </w:trPr>
        <w:tc>
          <w:tcPr>
            <w:tcW w:w="50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2 </w:t>
            </w:r>
          </w:p>
        </w:tc>
        <w:tc>
          <w:tcPr>
            <w:tcW w:w="2448"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Enterprise email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PGP (hybrid encryption) </w:t>
            </w:r>
          </w:p>
        </w:tc>
        <w:tc>
          <w:tcPr>
            <w:tcW w:w="367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Storage growth &amp; computational load </w:t>
            </w:r>
          </w:p>
        </w:tc>
      </w:tr>
      <w:tr w:rsidR="004B6947">
        <w:trPr>
          <w:trHeight w:val="676"/>
        </w:trPr>
        <w:tc>
          <w:tcPr>
            <w:tcW w:w="50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3 </w:t>
            </w:r>
          </w:p>
        </w:tc>
        <w:tc>
          <w:tcPr>
            <w:tcW w:w="2448"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Internal network security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proofErr w:type="spellStart"/>
            <w:r>
              <w:rPr>
                <w:sz w:val="22"/>
              </w:rPr>
              <w:t>IPSec</w:t>
            </w:r>
            <w:proofErr w:type="spellEnd"/>
            <w:r>
              <w:rPr>
                <w:sz w:val="22"/>
              </w:rPr>
              <w:t xml:space="preserve"> transport vs. tunnel </w:t>
            </w:r>
          </w:p>
        </w:tc>
        <w:tc>
          <w:tcPr>
            <w:tcW w:w="367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Bandwidth overhead &amp; mode selection </w:t>
            </w:r>
          </w:p>
        </w:tc>
      </w:tr>
      <w:tr w:rsidR="004B6947">
        <w:trPr>
          <w:trHeight w:val="668"/>
        </w:trPr>
        <w:tc>
          <w:tcPr>
            <w:tcW w:w="50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4 </w:t>
            </w:r>
          </w:p>
        </w:tc>
        <w:tc>
          <w:tcPr>
            <w:tcW w:w="2448"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Organisation-wide identity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S/MIME certificates </w:t>
            </w:r>
          </w:p>
        </w:tc>
        <w:tc>
          <w:tcPr>
            <w:tcW w:w="367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Storage &amp; lifecycle-management scale </w:t>
            </w:r>
          </w:p>
        </w:tc>
      </w:tr>
      <w:tr w:rsidR="004B6947">
        <w:trPr>
          <w:trHeight w:val="673"/>
        </w:trPr>
        <w:tc>
          <w:tcPr>
            <w:tcW w:w="50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5 </w:t>
            </w:r>
          </w:p>
        </w:tc>
        <w:tc>
          <w:tcPr>
            <w:tcW w:w="2448"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Cloud email service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AES + RSA hybrid encryption </w:t>
            </w:r>
          </w:p>
        </w:tc>
        <w:tc>
          <w:tcPr>
            <w:tcW w:w="367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Encryption latency &amp; bottleneck analysis </w:t>
            </w:r>
          </w:p>
        </w:tc>
      </w:tr>
    </w:tbl>
    <w:p w:rsidR="004B6947" w:rsidRDefault="00665BC4">
      <w:pPr>
        <w:spacing w:after="316" w:line="259" w:lineRule="auto"/>
        <w:ind w:left="0" w:firstLine="0"/>
      </w:pPr>
      <w:r>
        <w:rPr>
          <w:sz w:val="22"/>
        </w:rPr>
        <w:t xml:space="preserve"> </w:t>
      </w:r>
    </w:p>
    <w:p w:rsidR="004B6947" w:rsidRDefault="00665BC4">
      <w:pPr>
        <w:spacing w:line="259" w:lineRule="auto"/>
        <w:ind w:left="-5"/>
      </w:pPr>
      <w:r>
        <w:rPr>
          <w:b/>
        </w:rPr>
        <w:t>1. SSL/TLS Overhead and Web Server Performance Optimization</w:t>
      </w:r>
      <w:r>
        <w:t xml:space="preserve"> </w:t>
      </w:r>
    </w:p>
    <w:p w:rsidR="004B6947" w:rsidRDefault="00665BC4">
      <w:pPr>
        <w:spacing w:after="252"/>
        <w:ind w:left="-5" w:right="71"/>
      </w:pPr>
      <w:r>
        <w:t>A web server uses TLS 1.3 for secure communication. Each HTTP response carries 2000 bytes of payload. TLS adds 25 bytes (record header + authentication tag) and handshake overhead of 3 KB per ses</w:t>
      </w:r>
      <w:r>
        <w:t xml:space="preserve">sion. The server handles 10,000 requests per second, with 1,000 new TLS handshakes per second. </w:t>
      </w:r>
    </w:p>
    <w:p w:rsidR="004B6947" w:rsidRDefault="00665BC4">
      <w:pPr>
        <w:spacing w:line="259" w:lineRule="auto"/>
        <w:ind w:left="-5"/>
      </w:pPr>
      <w:r>
        <w:rPr>
          <w:b/>
        </w:rPr>
        <w:t>Task:</w:t>
      </w:r>
      <w:r>
        <w:t xml:space="preserve"> </w:t>
      </w:r>
    </w:p>
    <w:p w:rsidR="004B6947" w:rsidRDefault="00665BC4">
      <w:pPr>
        <w:numPr>
          <w:ilvl w:val="0"/>
          <w:numId w:val="1"/>
        </w:numPr>
        <w:ind w:right="71" w:hanging="307"/>
      </w:pPr>
      <w:r>
        <w:t xml:space="preserve">Calculate the total data transmitted per second including TLS overhead. </w:t>
      </w:r>
    </w:p>
    <w:p w:rsidR="004B6947" w:rsidRDefault="00665BC4">
      <w:pPr>
        <w:numPr>
          <w:ilvl w:val="0"/>
          <w:numId w:val="1"/>
        </w:numPr>
        <w:ind w:right="71" w:hanging="307"/>
      </w:pPr>
      <w:r>
        <w:t xml:space="preserve">Determine the percentage overhead due to TLS encryption. </w:t>
      </w:r>
    </w:p>
    <w:p w:rsidR="004B6947" w:rsidRDefault="00665BC4">
      <w:pPr>
        <w:numPr>
          <w:ilvl w:val="0"/>
          <w:numId w:val="1"/>
        </w:numPr>
        <w:ind w:right="71" w:hanging="307"/>
      </w:pPr>
      <w:r>
        <w:t>Estimate bandwidth con</w:t>
      </w:r>
      <w:r>
        <w:t xml:space="preserve">sumed due to handshake overhead per second. </w:t>
      </w:r>
    </w:p>
    <w:p w:rsidR="004B6947" w:rsidRDefault="00665BC4">
      <w:pPr>
        <w:numPr>
          <w:ilvl w:val="0"/>
          <w:numId w:val="1"/>
        </w:numPr>
        <w:spacing w:after="273"/>
        <w:ind w:right="71" w:hanging="307"/>
      </w:pPr>
      <w:proofErr w:type="spellStart"/>
      <w:r>
        <w:t>Analyze</w:t>
      </w:r>
      <w:proofErr w:type="spellEnd"/>
      <w:r>
        <w:t xml:space="preserve"> the trade-off between security and latency, and propose optimization techniques (e.g., session resumption, HTTP/2, or QUIC). </w:t>
      </w:r>
    </w:p>
    <w:p w:rsidR="004B6947" w:rsidRDefault="00665BC4">
      <w:pPr>
        <w:pStyle w:val="Heading1"/>
        <w:ind w:left="-5"/>
      </w:pPr>
      <w:r>
        <w:lastRenderedPageBreak/>
        <w:t>Solution</w:t>
      </w:r>
      <w:r>
        <w:rPr>
          <w:b w:val="0"/>
          <w:color w:val="000000"/>
          <w:sz w:val="22"/>
        </w:rPr>
        <w:t xml:space="preserve"> </w:t>
      </w:r>
    </w:p>
    <w:p w:rsidR="004B6947" w:rsidRDefault="00665BC4">
      <w:pPr>
        <w:spacing w:after="0" w:line="276" w:lineRule="auto"/>
        <w:ind w:left="0" w:firstLine="0"/>
      </w:pPr>
      <w:r>
        <w:rPr>
          <w:b/>
        </w:rPr>
        <w:t xml:space="preserve">Note on units used throughout this document: </w:t>
      </w:r>
      <w:r>
        <w:rPr>
          <w:i/>
          <w:color w:val="444444"/>
        </w:rPr>
        <w:t>1 KB = 1000 bytes and 1 MB = 1,000,000 bytes (standard networking convention), unless stated otherwise.</w:t>
      </w:r>
      <w:r>
        <w:rPr>
          <w:sz w:val="22"/>
        </w:rPr>
        <w:t xml:space="preserve"> </w:t>
      </w:r>
    </w:p>
    <w:p w:rsidR="004B6947" w:rsidRDefault="00665BC4">
      <w:pPr>
        <w:ind w:left="-5" w:right="71"/>
      </w:pPr>
      <w:r>
        <w:rPr>
          <w:b/>
        </w:rPr>
        <w:t xml:space="preserve">Given: </w:t>
      </w:r>
      <w:r>
        <w:t xml:space="preserve">payload = 2000 B, TLS record overhead = 25 B/response, handshake overhead = 3 KB (3000 B)/session, request rate = 10,000 </w:t>
      </w:r>
      <w:proofErr w:type="spellStart"/>
      <w:r>
        <w:t>req</w:t>
      </w:r>
      <w:proofErr w:type="spellEnd"/>
      <w:r>
        <w:t>/s, handshake rate =</w:t>
      </w:r>
      <w:r>
        <w:t xml:space="preserve"> 1,000 sessions/s.</w:t>
      </w:r>
      <w:r>
        <w:rPr>
          <w:sz w:val="22"/>
        </w:rPr>
        <w:t xml:space="preserve"> </w:t>
      </w:r>
    </w:p>
    <w:tbl>
      <w:tblPr>
        <w:tblStyle w:val="TableGrid"/>
        <w:tblW w:w="9504" w:type="dxa"/>
        <w:tblInd w:w="-13" w:type="dxa"/>
        <w:tblCellMar>
          <w:top w:w="90" w:type="dxa"/>
          <w:left w:w="107" w:type="dxa"/>
          <w:bottom w:w="0" w:type="dxa"/>
          <w:right w:w="51" w:type="dxa"/>
        </w:tblCellMar>
        <w:tblLook w:val="04A0" w:firstRow="1" w:lastRow="0" w:firstColumn="1" w:lastColumn="0" w:noHBand="0" w:noVBand="1"/>
      </w:tblPr>
      <w:tblGrid>
        <w:gridCol w:w="3168"/>
        <w:gridCol w:w="3312"/>
        <w:gridCol w:w="3024"/>
      </w:tblGrid>
      <w:tr w:rsidR="004B6947">
        <w:trPr>
          <w:trHeight w:val="377"/>
        </w:trPr>
        <w:tc>
          <w:tcPr>
            <w:tcW w:w="3167"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Parameter</w:t>
            </w:r>
            <w:r>
              <w:rPr>
                <w:sz w:val="22"/>
              </w:rPr>
              <w:t xml:space="preserve"> </w:t>
            </w:r>
          </w:p>
        </w:tc>
        <w:tc>
          <w:tcPr>
            <w:tcW w:w="3312"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Calculation</w:t>
            </w:r>
            <w:r>
              <w:rPr>
                <w:sz w:val="22"/>
              </w:rPr>
              <w:t xml:space="preserve"> </w:t>
            </w:r>
          </w:p>
        </w:tc>
        <w:tc>
          <w:tcPr>
            <w:tcW w:w="3024"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Result</w:t>
            </w:r>
            <w:r>
              <w:rPr>
                <w:sz w:val="22"/>
              </w:rPr>
              <w:t xml:space="preserve"> </w:t>
            </w:r>
          </w:p>
        </w:tc>
      </w:tr>
      <w:tr w:rsidR="004B6947">
        <w:trPr>
          <w:trHeight w:val="384"/>
        </w:trPr>
        <w:tc>
          <w:tcPr>
            <w:tcW w:w="3167"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Data per response (with TLS)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2000 + 25 </w:t>
            </w:r>
          </w:p>
        </w:tc>
        <w:tc>
          <w:tcPr>
            <w:tcW w:w="3024"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2,025 B </w:t>
            </w:r>
          </w:p>
        </w:tc>
      </w:tr>
      <w:tr w:rsidR="004B6947">
        <w:trPr>
          <w:trHeight w:val="379"/>
        </w:trPr>
        <w:tc>
          <w:tcPr>
            <w:tcW w:w="3167"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Total response traffic / s </w:t>
            </w:r>
          </w:p>
        </w:tc>
        <w:tc>
          <w:tcPr>
            <w:tcW w:w="331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2,025 x 10,000 </w:t>
            </w:r>
          </w:p>
        </w:tc>
        <w:tc>
          <w:tcPr>
            <w:tcW w:w="3024"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20,250,000 B/s (20.25 MB/s) </w:t>
            </w:r>
          </w:p>
        </w:tc>
      </w:tr>
      <w:tr w:rsidR="004B6947">
        <w:trPr>
          <w:trHeight w:val="384"/>
        </w:trPr>
        <w:tc>
          <w:tcPr>
            <w:tcW w:w="3167"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Handshake traffic / s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3,000 x 1,000 </w:t>
            </w:r>
          </w:p>
        </w:tc>
        <w:tc>
          <w:tcPr>
            <w:tcW w:w="3024"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3,000,000 B/s (3 MB/s) </w:t>
            </w:r>
          </w:p>
        </w:tc>
      </w:tr>
      <w:tr w:rsidR="004B6947">
        <w:trPr>
          <w:trHeight w:val="670"/>
        </w:trPr>
        <w:tc>
          <w:tcPr>
            <w:tcW w:w="3167"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A. Total data transmitted / s </w:t>
            </w:r>
          </w:p>
        </w:tc>
        <w:tc>
          <w:tcPr>
            <w:tcW w:w="331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20,250,000 + 3,000,000 </w:t>
            </w:r>
          </w:p>
        </w:tc>
        <w:tc>
          <w:tcPr>
            <w:tcW w:w="3024"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19" w:line="259" w:lineRule="auto"/>
              <w:ind w:left="1" w:firstLine="0"/>
            </w:pPr>
            <w:r>
              <w:rPr>
                <w:sz w:val="22"/>
              </w:rPr>
              <w:t xml:space="preserve">23,250,000 B/s ~ 23.25 </w:t>
            </w:r>
          </w:p>
          <w:p w:rsidR="004B6947" w:rsidRDefault="00665BC4">
            <w:pPr>
              <w:spacing w:after="0" w:line="259" w:lineRule="auto"/>
              <w:ind w:left="1" w:firstLine="0"/>
            </w:pPr>
            <w:r>
              <w:rPr>
                <w:sz w:val="22"/>
              </w:rPr>
              <w:t xml:space="preserve">MB/s (~186 Mbps) </w:t>
            </w:r>
          </w:p>
        </w:tc>
      </w:tr>
      <w:tr w:rsidR="004B6947">
        <w:trPr>
          <w:trHeight w:val="382"/>
        </w:trPr>
        <w:tc>
          <w:tcPr>
            <w:tcW w:w="3167"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B. Record-level TLS overhead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25 / 2000 x 100 </w:t>
            </w:r>
          </w:p>
        </w:tc>
        <w:tc>
          <w:tcPr>
            <w:tcW w:w="3024"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1.25% </w:t>
            </w:r>
          </w:p>
        </w:tc>
      </w:tr>
      <w:tr w:rsidR="004B6947">
        <w:trPr>
          <w:trHeight w:val="670"/>
        </w:trPr>
        <w:tc>
          <w:tcPr>
            <w:tcW w:w="3167"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19" w:line="259" w:lineRule="auto"/>
              <w:ind w:left="0" w:firstLine="0"/>
            </w:pPr>
            <w:r>
              <w:rPr>
                <w:sz w:val="22"/>
              </w:rPr>
              <w:t xml:space="preserve">B. Effective overhead (incl. </w:t>
            </w:r>
          </w:p>
          <w:p w:rsidR="004B6947" w:rsidRDefault="00665BC4">
            <w:pPr>
              <w:spacing w:after="0" w:line="259" w:lineRule="auto"/>
              <w:ind w:left="0" w:firstLine="0"/>
            </w:pPr>
            <w:r>
              <w:rPr>
                <w:sz w:val="22"/>
              </w:rPr>
              <w:t xml:space="preserve">handshake) </w:t>
            </w:r>
          </w:p>
        </w:tc>
        <w:tc>
          <w:tcPr>
            <w:tcW w:w="331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3,250,000 / 20,000,000 x 100 </w:t>
            </w:r>
          </w:p>
        </w:tc>
        <w:tc>
          <w:tcPr>
            <w:tcW w:w="3024"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16.25% </w:t>
            </w:r>
          </w:p>
        </w:tc>
      </w:tr>
      <w:tr w:rsidR="004B6947">
        <w:trPr>
          <w:trHeight w:val="383"/>
        </w:trPr>
        <w:tc>
          <w:tcPr>
            <w:tcW w:w="3167"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C. Handshake bandwidth</w:t>
            </w:r>
            <w:r>
              <w:rPr>
                <w:sz w:val="22"/>
              </w:rPr>
              <w:t xml:space="preserve">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1,000 x 3 KB </w:t>
            </w:r>
          </w:p>
        </w:tc>
        <w:tc>
          <w:tcPr>
            <w:tcW w:w="3024"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3 MB/s (~24 Mbps) </w:t>
            </w:r>
          </w:p>
        </w:tc>
      </w:tr>
    </w:tbl>
    <w:p w:rsidR="004B6947" w:rsidRDefault="00665BC4">
      <w:pPr>
        <w:spacing w:after="115" w:line="259" w:lineRule="auto"/>
        <w:ind w:left="0" w:firstLine="0"/>
      </w:pPr>
      <w:r>
        <w:rPr>
          <w:sz w:val="22"/>
        </w:rPr>
        <w:t xml:space="preserve"> </w:t>
      </w:r>
    </w:p>
    <w:p w:rsidR="004B6947" w:rsidRDefault="00665BC4">
      <w:pPr>
        <w:spacing w:after="127"/>
        <w:ind w:left="-5" w:right="71"/>
      </w:pPr>
      <w:r>
        <w:rPr>
          <w:b/>
        </w:rPr>
        <w:t xml:space="preserve">D. Security-latency trade-off: </w:t>
      </w:r>
      <w:r>
        <w:t xml:space="preserve">the per-record overhead of TLS 1.3 (1.25%) is small and largely inconsequential, but the handshake cost is not - </w:t>
      </w:r>
      <w:r>
        <w:t>at 1,000 new sessions every second the server spends 3 MB/s, roughly 13% of total traffic, purely on connection setup rather than useful payload. Every new handshake also adds one to two network round trips of latency before the first byte of data can be s</w:t>
      </w:r>
      <w:r>
        <w:t>ent, which is the real cost users experience. Since encryption itself is cheap, the optimisation problem is really about reducing how often a full handshake has to happen.</w:t>
      </w:r>
      <w:r>
        <w:rPr>
          <w:sz w:val="22"/>
        </w:rPr>
        <w:t xml:space="preserve"> </w:t>
      </w:r>
    </w:p>
    <w:p w:rsidR="004B6947" w:rsidRDefault="00665BC4">
      <w:pPr>
        <w:numPr>
          <w:ilvl w:val="0"/>
          <w:numId w:val="2"/>
        </w:numPr>
        <w:spacing w:after="48"/>
        <w:ind w:right="71" w:hanging="218"/>
      </w:pPr>
      <w:r>
        <w:rPr>
          <w:b/>
        </w:rPr>
        <w:t xml:space="preserve">Session resumption (session tickets / PSK): </w:t>
      </w:r>
      <w:r>
        <w:t>reuses a previously negotiated secret s</w:t>
      </w:r>
      <w:r>
        <w:t>o returning clients skip the full handshake, cutting handshake volume and the associated round trip.</w:t>
      </w:r>
      <w:r>
        <w:rPr>
          <w:sz w:val="22"/>
        </w:rPr>
        <w:t xml:space="preserve"> </w:t>
      </w:r>
    </w:p>
    <w:p w:rsidR="004B6947" w:rsidRDefault="00665BC4">
      <w:pPr>
        <w:numPr>
          <w:ilvl w:val="0"/>
          <w:numId w:val="2"/>
        </w:numPr>
        <w:spacing w:after="48"/>
        <w:ind w:right="71" w:hanging="218"/>
      </w:pPr>
      <w:r>
        <w:rPr>
          <w:b/>
        </w:rPr>
        <w:t xml:space="preserve">HTTP/2 multiplexing: </w:t>
      </w:r>
      <w:r>
        <w:t>serves many requests over one already-open TLS connection, so the 1,000 handshake/s figure is not driven up further as traffic grows.</w:t>
      </w:r>
      <w:r>
        <w:rPr>
          <w:sz w:val="22"/>
        </w:rPr>
        <w:t xml:space="preserve"> </w:t>
      </w:r>
    </w:p>
    <w:p w:rsidR="004B6947" w:rsidRDefault="00665BC4">
      <w:pPr>
        <w:numPr>
          <w:ilvl w:val="0"/>
          <w:numId w:val="2"/>
        </w:numPr>
        <w:spacing w:after="48"/>
        <w:ind w:right="71" w:hanging="218"/>
      </w:pPr>
      <w:r>
        <w:rPr>
          <w:b/>
        </w:rPr>
        <w:t xml:space="preserve">QUIC / TLS 1.3 0-RTT: </w:t>
      </w:r>
      <w:r>
        <w:t>combines the transport and TLS handshake and lets a returning client send data in the very first flight, removing an entire round trip of latency.</w:t>
      </w:r>
      <w:r>
        <w:rPr>
          <w:sz w:val="22"/>
        </w:rPr>
        <w:t xml:space="preserve"> </w:t>
      </w:r>
    </w:p>
    <w:p w:rsidR="004B6947" w:rsidRDefault="00665BC4">
      <w:pPr>
        <w:numPr>
          <w:ilvl w:val="0"/>
          <w:numId w:val="2"/>
        </w:numPr>
        <w:ind w:right="71" w:hanging="218"/>
      </w:pPr>
      <w:r>
        <w:rPr>
          <w:b/>
        </w:rPr>
        <w:t xml:space="preserve">Connection keep-alive and load-balancer session affinity: </w:t>
      </w:r>
      <w:r>
        <w:t>reduce the number of brand</w:t>
      </w:r>
      <w:r>
        <w:t>-new sessions a single server has to negotiate.</w:t>
      </w:r>
      <w:r>
        <w:rPr>
          <w:sz w:val="22"/>
        </w:rPr>
        <w:t xml:space="preserve"> </w:t>
      </w:r>
    </w:p>
    <w:tbl>
      <w:tblPr>
        <w:tblStyle w:val="TableGrid"/>
        <w:tblW w:w="9504" w:type="dxa"/>
        <w:tblInd w:w="-13" w:type="dxa"/>
        <w:tblCellMar>
          <w:top w:w="90" w:type="dxa"/>
          <w:left w:w="107" w:type="dxa"/>
          <w:bottom w:w="0" w:type="dxa"/>
          <w:right w:w="115" w:type="dxa"/>
        </w:tblCellMar>
        <w:tblLook w:val="04A0" w:firstRow="1" w:lastRow="0" w:firstColumn="1" w:lastColumn="0" w:noHBand="0" w:noVBand="1"/>
      </w:tblPr>
      <w:tblGrid>
        <w:gridCol w:w="3744"/>
        <w:gridCol w:w="3745"/>
        <w:gridCol w:w="2015"/>
      </w:tblGrid>
      <w:tr w:rsidR="004B6947">
        <w:trPr>
          <w:trHeight w:val="668"/>
        </w:trPr>
        <w:tc>
          <w:tcPr>
            <w:tcW w:w="374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Optimisation Technique</w:t>
            </w:r>
            <w:r>
              <w:rPr>
                <w:sz w:val="22"/>
              </w:rPr>
              <w:t xml:space="preserve"> </w:t>
            </w:r>
          </w:p>
        </w:tc>
        <w:tc>
          <w:tcPr>
            <w:tcW w:w="374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Expected Benefit</w:t>
            </w:r>
            <w:r>
              <w:rPr>
                <w:sz w:val="22"/>
              </w:rPr>
              <w:t xml:space="preserve"> </w:t>
            </w:r>
          </w:p>
        </w:tc>
        <w:tc>
          <w:tcPr>
            <w:tcW w:w="201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16" w:line="259" w:lineRule="auto"/>
              <w:ind w:left="1" w:firstLine="0"/>
            </w:pPr>
            <w:r>
              <w:rPr>
                <w:b/>
                <w:color w:val="FFFFFF"/>
                <w:sz w:val="22"/>
              </w:rPr>
              <w:t xml:space="preserve">Implementation </w:t>
            </w:r>
          </w:p>
          <w:p w:rsidR="004B6947" w:rsidRDefault="00665BC4">
            <w:pPr>
              <w:spacing w:after="0" w:line="259" w:lineRule="auto"/>
              <w:ind w:left="1" w:firstLine="0"/>
            </w:pPr>
            <w:r>
              <w:rPr>
                <w:b/>
                <w:color w:val="FFFFFF"/>
                <w:sz w:val="22"/>
              </w:rPr>
              <w:t>Effort</w:t>
            </w:r>
            <w:r>
              <w:rPr>
                <w:sz w:val="22"/>
              </w:rPr>
              <w:t xml:space="preserve"> </w:t>
            </w:r>
          </w:p>
        </w:tc>
      </w:tr>
      <w:tr w:rsidR="004B6947">
        <w:trPr>
          <w:trHeight w:val="674"/>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Session resumption (tickets/PSK)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High - removes full handshake for repeat clients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Low </w:t>
            </w:r>
          </w:p>
        </w:tc>
      </w:tr>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lastRenderedPageBreak/>
              <w:t xml:space="preserve">HTTP/2 multiplexing </w:t>
            </w:r>
          </w:p>
        </w:tc>
        <w:tc>
          <w:tcPr>
            <w:tcW w:w="374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 </w:t>
            </w:r>
            <w:r>
              <w:rPr>
                <w:sz w:val="22"/>
              </w:rPr>
              <w:t xml:space="preserve">fewer new connections needed </w:t>
            </w:r>
          </w:p>
        </w:tc>
        <w:tc>
          <w:tcPr>
            <w:tcW w:w="201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Low </w:t>
            </w:r>
          </w:p>
        </w:tc>
      </w:tr>
      <w:tr w:rsidR="004B6947">
        <w:trPr>
          <w:trHeight w:val="383"/>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QUIC / TLS 1.3 0-RTT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High - saves a full round trip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Medium </w:t>
            </w:r>
          </w:p>
        </w:tc>
      </w:tr>
    </w:tbl>
    <w:p w:rsidR="004B6947" w:rsidRDefault="00665BC4">
      <w:pPr>
        <w:spacing w:after="86" w:line="259" w:lineRule="auto"/>
        <w:ind w:left="0" w:firstLine="0"/>
      </w:pPr>
      <w:r>
        <w:rPr>
          <w:sz w:val="22"/>
        </w:rPr>
        <w:t xml:space="preserve"> </w:t>
      </w:r>
    </w:p>
    <w:p w:rsidR="004B6947" w:rsidRDefault="00665BC4">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6018276" cy="21209"/>
                <wp:effectExtent l="0" t="0" r="0" b="0"/>
                <wp:docPr id="22946" name="Group 22946"/>
                <wp:cNvGraphicFramePr/>
                <a:graphic xmlns:a="http://schemas.openxmlformats.org/drawingml/2006/main">
                  <a:graphicData uri="http://schemas.microsoft.com/office/word/2010/wordprocessingGroup">
                    <wpg:wgp>
                      <wpg:cNvGrpSpPr/>
                      <wpg:grpSpPr>
                        <a:xfrm>
                          <a:off x="0" y="0"/>
                          <a:ext cx="6018276" cy="21209"/>
                          <a:chOff x="0" y="0"/>
                          <a:chExt cx="6018276" cy="21209"/>
                        </a:xfrm>
                      </wpg:grpSpPr>
                      <wps:wsp>
                        <wps:cNvPr id="25066" name="Shape 25066"/>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67" name="Shape 25067"/>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68" name="Shape 25068"/>
                        <wps:cNvSpPr/>
                        <wps:spPr>
                          <a:xfrm>
                            <a:off x="3353" y="1397"/>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69" name="Shape 25069"/>
                        <wps:cNvSpPr/>
                        <wps:spPr>
                          <a:xfrm>
                            <a:off x="601522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70" name="Shape 25070"/>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71" name="Shape 25071"/>
                        <wps:cNvSpPr/>
                        <wps:spPr>
                          <a:xfrm>
                            <a:off x="601522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2" name="Shape 25072"/>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3" name="Shape 25073"/>
                        <wps:cNvSpPr/>
                        <wps:spPr>
                          <a:xfrm>
                            <a:off x="3353" y="18161"/>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4" name="Shape 25074"/>
                        <wps:cNvSpPr/>
                        <wps:spPr>
                          <a:xfrm>
                            <a:off x="601522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46" style="width:473.88pt;height:1.66998pt;mso-position-horizontal-relative:char;mso-position-vertical-relative:line" coordsize="60182,212">
                <v:shape id="Shape 25075" style="position:absolute;width:60166;height:196;left:0;top:0;" coordsize="6016625,19685" path="m0,0l6016625,0l6016625,19685l0,19685l0,0">
                  <v:stroke weight="0pt" endcap="flat" joinstyle="miter" miterlimit="10" on="false" color="#000000" opacity="0"/>
                  <v:fill on="true" color="#a0a0a0"/>
                </v:shape>
                <v:shape id="Shape 25076" style="position:absolute;width:91;height:91;left:3;top:13;" coordsize="9144,9144" path="m0,0l9144,0l9144,9144l0,9144l0,0">
                  <v:stroke weight="0pt" endcap="flat" joinstyle="miter" miterlimit="10" on="false" color="#000000" opacity="0"/>
                  <v:fill on="true" color="#a0a0a0"/>
                </v:shape>
                <v:shape id="Shape 25077" style="position:absolute;width:60119;height:91;left:33;top:13;" coordsize="6011926,9144" path="m0,0l6011926,0l6011926,9144l0,9144l0,0">
                  <v:stroke weight="0pt" endcap="flat" joinstyle="miter" miterlimit="10" on="false" color="#000000" opacity="0"/>
                  <v:fill on="true" color="#a0a0a0"/>
                </v:shape>
                <v:shape id="Shape 25078" style="position:absolute;width:91;height:91;left:60152;top:13;" coordsize="9144,9144" path="m0,0l9144,0l9144,9144l0,9144l0,0">
                  <v:stroke weight="0pt" endcap="flat" joinstyle="miter" miterlimit="10" on="false" color="#000000" opacity="0"/>
                  <v:fill on="true" color="#a0a0a0"/>
                </v:shape>
                <v:shape id="Shape 25079" style="position:absolute;width:91;height:137;left:3;top:44;" coordsize="9144,13716" path="m0,0l9144,0l9144,13716l0,13716l0,0">
                  <v:stroke weight="0pt" endcap="flat" joinstyle="miter" miterlimit="10" on="false" color="#000000" opacity="0"/>
                  <v:fill on="true" color="#a0a0a0"/>
                </v:shape>
                <v:shape id="Shape 25080" style="position:absolute;width:91;height:137;left:60152;top:44;" coordsize="9144,13716" path="m0,0l9144,0l9144,13716l0,13716l0,0">
                  <v:stroke weight="0pt" endcap="flat" joinstyle="miter" miterlimit="10" on="false" color="#000000" opacity="0"/>
                  <v:fill on="true" color="#e3e3e3"/>
                </v:shape>
                <v:shape id="Shape 25081" style="position:absolute;width:91;height:91;left:3;top:181;" coordsize="9144,9144" path="m0,0l9144,0l9144,9144l0,9144l0,0">
                  <v:stroke weight="0pt" endcap="flat" joinstyle="miter" miterlimit="10" on="false" color="#000000" opacity="0"/>
                  <v:fill on="true" color="#e3e3e3"/>
                </v:shape>
                <v:shape id="Shape 25082" style="position:absolute;width:60119;height:91;left:33;top:181;" coordsize="6011926,9144" path="m0,0l6011926,0l6011926,9144l0,9144l0,0">
                  <v:stroke weight="0pt" endcap="flat" joinstyle="miter" miterlimit="10" on="false" color="#000000" opacity="0"/>
                  <v:fill on="true" color="#e3e3e3"/>
                </v:shape>
                <v:shape id="Shape 25083" style="position:absolute;width:91;height:91;left:60152;top:181;" coordsize="9144,9144" path="m0,0l9144,0l9144,9144l0,9144l0,0">
                  <v:stroke weight="0pt" endcap="flat" joinstyle="miter" miterlimit="10" on="false" color="#000000" opacity="0"/>
                  <v:fill on="true" color="#e3e3e3"/>
                </v:shape>
              </v:group>
            </w:pict>
          </mc:Fallback>
        </mc:AlternateContent>
      </w:r>
      <w:r>
        <w:t xml:space="preserve"> </w:t>
      </w:r>
    </w:p>
    <w:p w:rsidR="004B6947" w:rsidRDefault="00665BC4">
      <w:pPr>
        <w:spacing w:line="259" w:lineRule="auto"/>
        <w:ind w:left="-5"/>
      </w:pPr>
      <w:r>
        <w:rPr>
          <w:b/>
        </w:rPr>
        <w:t>2. PGP-Based Email Encryption Load in Enterprise System</w:t>
      </w:r>
      <w:r>
        <w:t xml:space="preserve"> </w:t>
      </w:r>
    </w:p>
    <w:p w:rsidR="004B6947" w:rsidRDefault="00665BC4">
      <w:pPr>
        <w:spacing w:after="252"/>
        <w:ind w:left="-5" w:right="71"/>
      </w:pPr>
      <w:r>
        <w:t xml:space="preserve">An enterprise email server encrypts emails using PGP. Each email contains a 10 MB attachment. PGP introduces 800 bytes overhead for key encryption and signatures. The system processes 5,000 emails per day. </w:t>
      </w:r>
    </w:p>
    <w:p w:rsidR="004B6947" w:rsidRDefault="00665BC4">
      <w:pPr>
        <w:spacing w:line="259" w:lineRule="auto"/>
        <w:ind w:left="-5"/>
      </w:pPr>
      <w:r>
        <w:rPr>
          <w:b/>
        </w:rPr>
        <w:t>Task:</w:t>
      </w:r>
      <w:r>
        <w:t xml:space="preserve"> </w:t>
      </w:r>
    </w:p>
    <w:p w:rsidR="004B6947" w:rsidRDefault="00665BC4">
      <w:pPr>
        <w:numPr>
          <w:ilvl w:val="0"/>
          <w:numId w:val="3"/>
        </w:numPr>
        <w:ind w:right="71" w:hanging="307"/>
      </w:pPr>
      <w:r>
        <w:t>Calculate the total data transmitted per d</w:t>
      </w:r>
      <w:r>
        <w:t xml:space="preserve">ay including overhead. </w:t>
      </w:r>
    </w:p>
    <w:p w:rsidR="004B6947" w:rsidRDefault="00665BC4">
      <w:pPr>
        <w:numPr>
          <w:ilvl w:val="0"/>
          <w:numId w:val="3"/>
        </w:numPr>
        <w:ind w:right="71" w:hanging="307"/>
      </w:pPr>
      <w:r>
        <w:t xml:space="preserve">Determine the percentage increase in storage due to PGP. </w:t>
      </w:r>
    </w:p>
    <w:p w:rsidR="004B6947" w:rsidRDefault="00665BC4">
      <w:pPr>
        <w:numPr>
          <w:ilvl w:val="0"/>
          <w:numId w:val="3"/>
        </w:numPr>
        <w:ind w:right="71" w:hanging="307"/>
      </w:pPr>
      <w:proofErr w:type="spellStart"/>
      <w:r>
        <w:t>Analyze</w:t>
      </w:r>
      <w:proofErr w:type="spellEnd"/>
      <w:r>
        <w:t xml:space="preserve"> the computational overhead during encryption/decryption. </w:t>
      </w:r>
    </w:p>
    <w:p w:rsidR="004B6947" w:rsidRDefault="00665BC4">
      <w:pPr>
        <w:numPr>
          <w:ilvl w:val="0"/>
          <w:numId w:val="3"/>
        </w:numPr>
        <w:spacing w:after="271"/>
        <w:ind w:right="71" w:hanging="307"/>
      </w:pPr>
      <w:r>
        <w:t xml:space="preserve">Recommend optimization strategies (e.g., compression, batching, or hardware acceleration). </w:t>
      </w:r>
    </w:p>
    <w:p w:rsidR="004B6947" w:rsidRDefault="00665BC4">
      <w:pPr>
        <w:pStyle w:val="Heading1"/>
        <w:ind w:left="-5"/>
      </w:pPr>
      <w:r>
        <w:t>Solution</w:t>
      </w:r>
      <w:r>
        <w:rPr>
          <w:b w:val="0"/>
          <w:color w:val="000000"/>
          <w:sz w:val="22"/>
        </w:rPr>
        <w:t xml:space="preserve"> </w:t>
      </w:r>
    </w:p>
    <w:p w:rsidR="004B6947" w:rsidRDefault="00665BC4">
      <w:pPr>
        <w:ind w:left="-5" w:right="71"/>
      </w:pPr>
      <w:r>
        <w:rPr>
          <w:b/>
        </w:rPr>
        <w:t xml:space="preserve">Given: </w:t>
      </w:r>
      <w:r>
        <w:t>attachment = 10 MB/email, PGP overhead = 800 B/email, volume = 5,000 emails/day.</w:t>
      </w:r>
      <w:r>
        <w:rPr>
          <w:sz w:val="22"/>
        </w:rPr>
        <w:t xml:space="preserve"> </w:t>
      </w:r>
    </w:p>
    <w:tbl>
      <w:tblPr>
        <w:tblStyle w:val="TableGrid"/>
        <w:tblW w:w="9504" w:type="dxa"/>
        <w:tblInd w:w="-13" w:type="dxa"/>
        <w:tblCellMar>
          <w:top w:w="90" w:type="dxa"/>
          <w:left w:w="107" w:type="dxa"/>
          <w:bottom w:w="0" w:type="dxa"/>
          <w:right w:w="63" w:type="dxa"/>
        </w:tblCellMar>
        <w:tblLook w:val="04A0" w:firstRow="1" w:lastRow="0" w:firstColumn="1" w:lastColumn="0" w:noHBand="0" w:noVBand="1"/>
      </w:tblPr>
      <w:tblGrid>
        <w:gridCol w:w="3168"/>
        <w:gridCol w:w="3312"/>
        <w:gridCol w:w="3024"/>
      </w:tblGrid>
      <w:tr w:rsidR="004B6947">
        <w:trPr>
          <w:trHeight w:val="379"/>
        </w:trPr>
        <w:tc>
          <w:tcPr>
            <w:tcW w:w="3167"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Parameter</w:t>
            </w:r>
            <w:r>
              <w:rPr>
                <w:sz w:val="22"/>
              </w:rPr>
              <w:t xml:space="preserve"> </w:t>
            </w:r>
          </w:p>
        </w:tc>
        <w:tc>
          <w:tcPr>
            <w:tcW w:w="3312"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Calculation</w:t>
            </w:r>
            <w:r>
              <w:rPr>
                <w:sz w:val="22"/>
              </w:rPr>
              <w:t xml:space="preserve"> </w:t>
            </w:r>
          </w:p>
        </w:tc>
        <w:tc>
          <w:tcPr>
            <w:tcW w:w="3024"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Result</w:t>
            </w:r>
            <w:r>
              <w:rPr>
                <w:sz w:val="22"/>
              </w:rPr>
              <w:t xml:space="preserve"> </w:t>
            </w:r>
          </w:p>
        </w:tc>
      </w:tr>
      <w:tr w:rsidR="004B6947">
        <w:trPr>
          <w:trHeight w:val="384"/>
        </w:trPr>
        <w:tc>
          <w:tcPr>
            <w:tcW w:w="3167"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Data per email (with PGP)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10,000,000 + 800 </w:t>
            </w:r>
          </w:p>
        </w:tc>
        <w:tc>
          <w:tcPr>
            <w:tcW w:w="3024"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10,000,800 B </w:t>
            </w:r>
          </w:p>
        </w:tc>
      </w:tr>
      <w:tr w:rsidR="004B6947">
        <w:trPr>
          <w:trHeight w:val="670"/>
        </w:trPr>
        <w:tc>
          <w:tcPr>
            <w:tcW w:w="3167"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A. Total data transmitted / day </w:t>
            </w:r>
          </w:p>
        </w:tc>
        <w:tc>
          <w:tcPr>
            <w:tcW w:w="331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10,000,800 x 5,000 </w:t>
            </w:r>
          </w:p>
        </w:tc>
        <w:tc>
          <w:tcPr>
            <w:tcW w:w="3024"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19" w:line="259" w:lineRule="auto"/>
              <w:ind w:left="1" w:firstLine="0"/>
            </w:pPr>
            <w:r>
              <w:rPr>
                <w:sz w:val="22"/>
              </w:rPr>
              <w:t xml:space="preserve">50,004,000,000 B ~ 50.0 </w:t>
            </w:r>
          </w:p>
          <w:p w:rsidR="004B6947" w:rsidRDefault="00665BC4">
            <w:pPr>
              <w:spacing w:after="0" w:line="259" w:lineRule="auto"/>
              <w:ind w:left="1" w:firstLine="0"/>
            </w:pPr>
            <w:r>
              <w:rPr>
                <w:sz w:val="22"/>
              </w:rPr>
              <w:t xml:space="preserve">GB/day </w:t>
            </w:r>
          </w:p>
        </w:tc>
      </w:tr>
      <w:tr w:rsidR="004B6947">
        <w:trPr>
          <w:trHeight w:val="674"/>
        </w:trPr>
        <w:tc>
          <w:tcPr>
            <w:tcW w:w="3167" w:type="dxa"/>
            <w:tcBorders>
              <w:top w:val="single" w:sz="4" w:space="0" w:color="808080"/>
              <w:left w:val="single" w:sz="4" w:space="0" w:color="808080"/>
              <w:bottom w:val="single" w:sz="4" w:space="0" w:color="808080"/>
              <w:right w:val="single" w:sz="4" w:space="0" w:color="808080"/>
            </w:tcBorders>
          </w:tcPr>
          <w:p w:rsidR="004B6947" w:rsidRDefault="00665BC4">
            <w:pPr>
              <w:spacing w:after="19" w:line="259" w:lineRule="auto"/>
              <w:ind w:left="0" w:firstLine="0"/>
            </w:pPr>
            <w:r>
              <w:rPr>
                <w:sz w:val="22"/>
              </w:rPr>
              <w:t xml:space="preserve">B. Storage increase due to </w:t>
            </w:r>
          </w:p>
          <w:p w:rsidR="004B6947" w:rsidRDefault="00665BC4">
            <w:pPr>
              <w:spacing w:after="0" w:line="259" w:lineRule="auto"/>
              <w:ind w:left="0" w:firstLine="0"/>
            </w:pPr>
            <w:r>
              <w:rPr>
                <w:sz w:val="22"/>
              </w:rPr>
              <w:t xml:space="preserve">PGP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800 / 10,000,000 x 100 </w:t>
            </w:r>
          </w:p>
        </w:tc>
        <w:tc>
          <w:tcPr>
            <w:tcW w:w="3024"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0.008% </w:t>
            </w:r>
          </w:p>
        </w:tc>
      </w:tr>
    </w:tbl>
    <w:p w:rsidR="004B6947" w:rsidRDefault="00665BC4">
      <w:pPr>
        <w:spacing w:after="112" w:line="259" w:lineRule="auto"/>
        <w:ind w:left="0" w:firstLine="0"/>
      </w:pPr>
      <w:r>
        <w:rPr>
          <w:sz w:val="22"/>
        </w:rPr>
        <w:t xml:space="preserve"> </w:t>
      </w:r>
    </w:p>
    <w:p w:rsidR="004B6947" w:rsidRDefault="00665BC4">
      <w:pPr>
        <w:numPr>
          <w:ilvl w:val="0"/>
          <w:numId w:val="4"/>
        </w:numPr>
        <w:spacing w:after="127"/>
        <w:ind w:right="35" w:hanging="307"/>
      </w:pPr>
      <w:r>
        <w:rPr>
          <w:b/>
        </w:rPr>
        <w:t xml:space="preserve">Computational overhead: </w:t>
      </w:r>
      <w:r>
        <w:t xml:space="preserve">although the 800-byte overhead looks negligible in storage terms, it hides two comparatively expensive operations per email - </w:t>
      </w:r>
      <w:r>
        <w:t>a public-key operation to wrap the one-time symmetric session key (or to sign the message digest), and a hash computation over the full attachment for the digital signature. The bulk 10 MB payload itself is encrypted with a fast symmetric cipher (typically</w:t>
      </w:r>
      <w:r>
        <w:t xml:space="preserve"> AES under PGP), so its cost scales linearly and stays cheap. The asymmetric step, however, has a comparatively high fixed CPU cost per email; multiplied across 5,000 emails/day this becomes the dominant load on the mail gateway's CPU, not the bulk encrypt</w:t>
      </w:r>
      <w:r>
        <w:t>ion of attachments.</w:t>
      </w:r>
      <w:r>
        <w:rPr>
          <w:sz w:val="22"/>
        </w:rPr>
        <w:t xml:space="preserve"> </w:t>
      </w:r>
    </w:p>
    <w:p w:rsidR="004B6947" w:rsidRDefault="00665BC4">
      <w:pPr>
        <w:numPr>
          <w:ilvl w:val="0"/>
          <w:numId w:val="4"/>
        </w:numPr>
        <w:spacing w:after="60" w:line="259" w:lineRule="auto"/>
        <w:ind w:right="35" w:hanging="307"/>
      </w:pPr>
      <w:r>
        <w:rPr>
          <w:b/>
        </w:rPr>
        <w:t>Optimisation strategies:</w:t>
      </w:r>
      <w:r>
        <w:rPr>
          <w:sz w:val="22"/>
        </w:rPr>
        <w:t xml:space="preserve"> </w:t>
      </w:r>
    </w:p>
    <w:p w:rsidR="004B6947" w:rsidRDefault="00665BC4">
      <w:pPr>
        <w:numPr>
          <w:ilvl w:val="0"/>
          <w:numId w:val="5"/>
        </w:numPr>
        <w:spacing w:after="48"/>
        <w:ind w:right="71" w:hanging="218"/>
      </w:pPr>
      <w:r>
        <w:rPr>
          <w:b/>
        </w:rPr>
        <w:t xml:space="preserve">Compress before encrypting: </w:t>
      </w:r>
      <w:r>
        <w:t>compressing attachments (where the file type allows it) before PGP encryption reduces both transmitted volume and the data the symmetric cipher has to process.</w:t>
      </w:r>
      <w:r>
        <w:rPr>
          <w:sz w:val="22"/>
        </w:rPr>
        <w:t xml:space="preserve"> </w:t>
      </w:r>
    </w:p>
    <w:p w:rsidR="004B6947" w:rsidRDefault="00665BC4">
      <w:pPr>
        <w:numPr>
          <w:ilvl w:val="0"/>
          <w:numId w:val="5"/>
        </w:numPr>
        <w:spacing w:after="48"/>
        <w:ind w:right="71" w:hanging="218"/>
      </w:pPr>
      <w:r>
        <w:rPr>
          <w:b/>
        </w:rPr>
        <w:lastRenderedPageBreak/>
        <w:t>Batch key operations</w:t>
      </w:r>
      <w:r>
        <w:rPr>
          <w:b/>
        </w:rPr>
        <w:t xml:space="preserve">: </w:t>
      </w:r>
      <w:r>
        <w:t>where several recipients share a session, wrap the same session key once rather than repeating the asymmetric step per recipient.</w:t>
      </w:r>
      <w:r>
        <w:rPr>
          <w:sz w:val="22"/>
        </w:rPr>
        <w:t xml:space="preserve"> </w:t>
      </w:r>
    </w:p>
    <w:p w:rsidR="004B6947" w:rsidRDefault="00665BC4">
      <w:pPr>
        <w:numPr>
          <w:ilvl w:val="0"/>
          <w:numId w:val="5"/>
        </w:numPr>
        <w:ind w:right="71" w:hanging="218"/>
      </w:pPr>
      <w:r>
        <w:rPr>
          <w:b/>
        </w:rPr>
        <w:t xml:space="preserve">Hardware acceleration: </w:t>
      </w:r>
      <w:r>
        <w:t>offload AES to AES-NI-capable CPUs or a crypto coprocessor, and use ECC-</w:t>
      </w:r>
      <w:r>
        <w:t>based PGP keys in place of RSA to shrink the cost of the public-key step.</w:t>
      </w:r>
      <w:r>
        <w:rPr>
          <w:sz w:val="22"/>
        </w:rPr>
        <w:t xml:space="preserve"> </w:t>
      </w:r>
    </w:p>
    <w:tbl>
      <w:tblPr>
        <w:tblStyle w:val="TableGrid"/>
        <w:tblW w:w="9504" w:type="dxa"/>
        <w:tblInd w:w="-13" w:type="dxa"/>
        <w:tblCellMar>
          <w:top w:w="90" w:type="dxa"/>
          <w:left w:w="107" w:type="dxa"/>
          <w:bottom w:w="0" w:type="dxa"/>
          <w:right w:w="87" w:type="dxa"/>
        </w:tblCellMar>
        <w:tblLook w:val="04A0" w:firstRow="1" w:lastRow="0" w:firstColumn="1" w:lastColumn="0" w:noHBand="0" w:noVBand="1"/>
      </w:tblPr>
      <w:tblGrid>
        <w:gridCol w:w="3744"/>
        <w:gridCol w:w="3745"/>
        <w:gridCol w:w="2015"/>
      </w:tblGrid>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Optimisation Technique</w:t>
            </w:r>
            <w:r>
              <w:rPr>
                <w:sz w:val="22"/>
              </w:rPr>
              <w:t xml:space="preserve"> </w:t>
            </w:r>
          </w:p>
        </w:tc>
        <w:tc>
          <w:tcPr>
            <w:tcW w:w="374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Expected Benefit</w:t>
            </w:r>
            <w:r>
              <w:rPr>
                <w:sz w:val="22"/>
              </w:rPr>
              <w:t xml:space="preserve"> </w:t>
            </w:r>
          </w:p>
        </w:tc>
        <w:tc>
          <w:tcPr>
            <w:tcW w:w="201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19" w:line="259" w:lineRule="auto"/>
              <w:ind w:left="1" w:firstLine="0"/>
            </w:pPr>
            <w:r>
              <w:rPr>
                <w:b/>
                <w:color w:val="FFFFFF"/>
                <w:sz w:val="22"/>
              </w:rPr>
              <w:t xml:space="preserve">Implementation </w:t>
            </w:r>
          </w:p>
          <w:p w:rsidR="004B6947" w:rsidRDefault="00665BC4">
            <w:pPr>
              <w:spacing w:after="0" w:line="259" w:lineRule="auto"/>
              <w:ind w:left="1" w:firstLine="0"/>
            </w:pPr>
            <w:r>
              <w:rPr>
                <w:b/>
                <w:color w:val="FFFFFF"/>
                <w:sz w:val="22"/>
              </w:rPr>
              <w:t>Effort</w:t>
            </w:r>
            <w:r>
              <w:rPr>
                <w:sz w:val="22"/>
              </w:rPr>
              <w:t xml:space="preserve"> </w:t>
            </w:r>
          </w:p>
        </w:tc>
      </w:tr>
      <w:tr w:rsidR="004B6947">
        <w:trPr>
          <w:trHeight w:val="383"/>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Compress before encrypting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Medium - smaller payload to secure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Low </w:t>
            </w:r>
          </w:p>
        </w:tc>
      </w:tr>
      <w:tr w:rsidR="004B6947">
        <w:trPr>
          <w:trHeight w:val="377"/>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Batch key operations </w:t>
            </w:r>
          </w:p>
        </w:tc>
        <w:tc>
          <w:tcPr>
            <w:tcW w:w="374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 </w:t>
            </w:r>
            <w:r>
              <w:rPr>
                <w:sz w:val="22"/>
              </w:rPr>
              <w:t xml:space="preserve">fewer asymmetric ops </w:t>
            </w:r>
          </w:p>
        </w:tc>
        <w:tc>
          <w:tcPr>
            <w:tcW w:w="201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w:t>
            </w:r>
          </w:p>
        </w:tc>
      </w:tr>
      <w:tr w:rsidR="004B6947">
        <w:trPr>
          <w:trHeight w:val="676"/>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16" w:line="259" w:lineRule="auto"/>
              <w:ind w:left="0" w:firstLine="0"/>
            </w:pPr>
            <w:r>
              <w:rPr>
                <w:sz w:val="22"/>
              </w:rPr>
              <w:t xml:space="preserve">Hardware acceleration (AES-NI / </w:t>
            </w:r>
          </w:p>
          <w:p w:rsidR="004B6947" w:rsidRDefault="00665BC4">
            <w:pPr>
              <w:spacing w:after="0" w:line="259" w:lineRule="auto"/>
              <w:ind w:left="0" w:firstLine="0"/>
            </w:pPr>
            <w:r>
              <w:rPr>
                <w:sz w:val="22"/>
              </w:rPr>
              <w:t xml:space="preserve">ECC)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High - cuts CPU time per email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Medium </w:t>
            </w:r>
          </w:p>
        </w:tc>
      </w:tr>
    </w:tbl>
    <w:p w:rsidR="004B6947" w:rsidRDefault="00665BC4">
      <w:pPr>
        <w:spacing w:after="35" w:line="259" w:lineRule="auto"/>
        <w:ind w:left="0" w:firstLine="0"/>
      </w:pPr>
      <w:r>
        <w:rPr>
          <w:sz w:val="22"/>
        </w:rPr>
        <w:t xml:space="preserve"> </w:t>
      </w:r>
    </w:p>
    <w:p w:rsidR="004B6947" w:rsidRDefault="00665BC4">
      <w:pPr>
        <w:numPr>
          <w:ilvl w:val="0"/>
          <w:numId w:val="5"/>
        </w:numPr>
        <w:spacing w:after="98"/>
        <w:ind w:right="71" w:hanging="218"/>
      </w:pPr>
      <w:r>
        <w:rPr>
          <w:b/>
        </w:rPr>
        <w:t xml:space="preserve">Asynchronous / queued processing: </w:t>
      </w:r>
      <w:r>
        <w:t>decouple signing and encryption from mail delivery so gateway throughput is not blocked by a burst of large attachments.</w:t>
      </w:r>
      <w:r>
        <w:rPr>
          <w:sz w:val="22"/>
        </w:rPr>
        <w:t xml:space="preserve"> </w:t>
      </w:r>
    </w:p>
    <w:p w:rsidR="004B6947" w:rsidRDefault="00665BC4">
      <w:pPr>
        <w:spacing w:after="209" w:line="259" w:lineRule="auto"/>
        <w:ind w:left="0" w:firstLine="0"/>
        <w:jc w:val="right"/>
      </w:pPr>
      <w:r>
        <w:rPr>
          <w:rFonts w:ascii="Calibri" w:eastAsia="Calibri" w:hAnsi="Calibri" w:cs="Calibri"/>
          <w:noProof/>
          <w:sz w:val="22"/>
        </w:rPr>
        <mc:AlternateContent>
          <mc:Choice Requires="wpg">
            <w:drawing>
              <wp:inline distT="0" distB="0" distL="0" distR="0">
                <wp:extent cx="6018276" cy="20065"/>
                <wp:effectExtent l="0" t="0" r="0" b="0"/>
                <wp:docPr id="20399" name="Group 20399"/>
                <wp:cNvGraphicFramePr/>
                <a:graphic xmlns:a="http://schemas.openxmlformats.org/drawingml/2006/main">
                  <a:graphicData uri="http://schemas.microsoft.com/office/word/2010/wordprocessingGroup">
                    <wpg:wgp>
                      <wpg:cNvGrpSpPr/>
                      <wpg:grpSpPr>
                        <a:xfrm>
                          <a:off x="0" y="0"/>
                          <a:ext cx="6018276" cy="20065"/>
                          <a:chOff x="0" y="0"/>
                          <a:chExt cx="6018276" cy="20065"/>
                        </a:xfrm>
                      </wpg:grpSpPr>
                      <wps:wsp>
                        <wps:cNvPr id="25096" name="Shape 25096"/>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97" name="Shape 25097"/>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98" name="Shape 25098"/>
                        <wps:cNvSpPr/>
                        <wps:spPr>
                          <a:xfrm>
                            <a:off x="3353" y="254"/>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99" name="Shape 25099"/>
                        <wps:cNvSpPr/>
                        <wps:spPr>
                          <a:xfrm>
                            <a:off x="601522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00" name="Shape 25100"/>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01" name="Shape 25101"/>
                        <wps:cNvSpPr/>
                        <wps:spPr>
                          <a:xfrm>
                            <a:off x="601522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02" name="Shape 25102"/>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03" name="Shape 25103"/>
                        <wps:cNvSpPr/>
                        <wps:spPr>
                          <a:xfrm>
                            <a:off x="3353" y="17018"/>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04" name="Shape 25104"/>
                        <wps:cNvSpPr/>
                        <wps:spPr>
                          <a:xfrm>
                            <a:off x="601522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399" style="width:473.88pt;height:1.57996pt;mso-position-horizontal-relative:char;mso-position-vertical-relative:line" coordsize="60182,200">
                <v:shape id="Shape 25105" style="position:absolute;width:60166;height:196;left:0;top:0;" coordsize="6016625,19685" path="m0,0l6016625,0l6016625,19685l0,19685l0,0">
                  <v:stroke weight="0pt" endcap="flat" joinstyle="miter" miterlimit="10" on="false" color="#000000" opacity="0"/>
                  <v:fill on="true" color="#a0a0a0"/>
                </v:shape>
                <v:shape id="Shape 25106" style="position:absolute;width:91;height:91;left:3;top:2;" coordsize="9144,9144" path="m0,0l9144,0l9144,9144l0,9144l0,0">
                  <v:stroke weight="0pt" endcap="flat" joinstyle="miter" miterlimit="10" on="false" color="#000000" opacity="0"/>
                  <v:fill on="true" color="#a0a0a0"/>
                </v:shape>
                <v:shape id="Shape 25107" style="position:absolute;width:60119;height:91;left:33;top:2;" coordsize="6011926,9144" path="m0,0l6011926,0l6011926,9144l0,9144l0,0">
                  <v:stroke weight="0pt" endcap="flat" joinstyle="miter" miterlimit="10" on="false" color="#000000" opacity="0"/>
                  <v:fill on="true" color="#a0a0a0"/>
                </v:shape>
                <v:shape id="Shape 25108" style="position:absolute;width:91;height:91;left:60152;top:2;" coordsize="9144,9144" path="m0,0l9144,0l9144,9144l0,9144l0,0">
                  <v:stroke weight="0pt" endcap="flat" joinstyle="miter" miterlimit="10" on="false" color="#000000" opacity="0"/>
                  <v:fill on="true" color="#a0a0a0"/>
                </v:shape>
                <v:shape id="Shape 25109" style="position:absolute;width:91;height:137;left:3;top:33;" coordsize="9144,13716" path="m0,0l9144,0l9144,13716l0,13716l0,0">
                  <v:stroke weight="0pt" endcap="flat" joinstyle="miter" miterlimit="10" on="false" color="#000000" opacity="0"/>
                  <v:fill on="true" color="#a0a0a0"/>
                </v:shape>
                <v:shape id="Shape 25110" style="position:absolute;width:91;height:137;left:60152;top:33;" coordsize="9144,13716" path="m0,0l9144,0l9144,13716l0,13716l0,0">
                  <v:stroke weight="0pt" endcap="flat" joinstyle="miter" miterlimit="10" on="false" color="#000000" opacity="0"/>
                  <v:fill on="true" color="#e3e3e3"/>
                </v:shape>
                <v:shape id="Shape 25111" style="position:absolute;width:91;height:91;left:3;top:170;" coordsize="9144,9144" path="m0,0l9144,0l9144,9144l0,9144l0,0">
                  <v:stroke weight="0pt" endcap="flat" joinstyle="miter" miterlimit="10" on="false" color="#000000" opacity="0"/>
                  <v:fill on="true" color="#e3e3e3"/>
                </v:shape>
                <v:shape id="Shape 25112" style="position:absolute;width:60119;height:91;left:33;top:170;" coordsize="6011926,9144" path="m0,0l6011926,0l6011926,9144l0,9144l0,0">
                  <v:stroke weight="0pt" endcap="flat" joinstyle="miter" miterlimit="10" on="false" color="#000000" opacity="0"/>
                  <v:fill on="true" color="#e3e3e3"/>
                </v:shape>
                <v:shape id="Shape 25113" style="position:absolute;width:91;height:91;left:60152;top:170;" coordsize="9144,9144" path="m0,0l9144,0l9144,9144l0,9144l0,0">
                  <v:stroke weight="0pt" endcap="flat" joinstyle="miter" miterlimit="10" on="false" color="#000000" opacity="0"/>
                  <v:fill on="true" color="#e3e3e3"/>
                </v:shape>
              </v:group>
            </w:pict>
          </mc:Fallback>
        </mc:AlternateContent>
      </w:r>
      <w:r>
        <w:t xml:space="preserve"> </w:t>
      </w:r>
    </w:p>
    <w:p w:rsidR="004B6947" w:rsidRDefault="00665BC4">
      <w:pPr>
        <w:spacing w:line="259" w:lineRule="auto"/>
        <w:ind w:left="-5"/>
      </w:pPr>
      <w:r>
        <w:rPr>
          <w:b/>
        </w:rPr>
        <w:t xml:space="preserve">3. </w:t>
      </w:r>
      <w:proofErr w:type="spellStart"/>
      <w:r>
        <w:rPr>
          <w:b/>
        </w:rPr>
        <w:t>IPSec</w:t>
      </w:r>
      <w:proofErr w:type="spellEnd"/>
      <w:r>
        <w:rPr>
          <w:b/>
        </w:rPr>
        <w:t xml:space="preserve"> Transport vs Tunnel Mode Performance Comparison</w:t>
      </w:r>
      <w:r>
        <w:t xml:space="preserve"> </w:t>
      </w:r>
    </w:p>
    <w:p w:rsidR="004B6947" w:rsidRDefault="00665BC4">
      <w:pPr>
        <w:spacing w:after="250"/>
        <w:ind w:left="-5" w:right="176"/>
      </w:pPr>
      <w:r>
        <w:t xml:space="preserve">A company compares </w:t>
      </w:r>
      <w:proofErr w:type="spellStart"/>
      <w:r>
        <w:t>IPSec</w:t>
      </w:r>
      <w:proofErr w:type="spellEnd"/>
      <w:r>
        <w:t xml:space="preserve"> transport mode and tunnel mode for securing inte</w:t>
      </w:r>
      <w:r>
        <w:t xml:space="preserve">rnal communications. Original packet size = 1000 bytes payload + 20-byte header. Transport mode adds 30 bytes, while tunnel mode adds 50 bytes overhead. Traffic volume = 20,000 packets per second. </w:t>
      </w:r>
    </w:p>
    <w:p w:rsidR="004B6947" w:rsidRDefault="00665BC4">
      <w:pPr>
        <w:spacing w:line="259" w:lineRule="auto"/>
        <w:ind w:left="-5"/>
      </w:pPr>
      <w:r>
        <w:rPr>
          <w:b/>
        </w:rPr>
        <w:t>Task:</w:t>
      </w:r>
      <w:r>
        <w:t xml:space="preserve"> </w:t>
      </w:r>
    </w:p>
    <w:p w:rsidR="004B6947" w:rsidRDefault="00665BC4">
      <w:pPr>
        <w:numPr>
          <w:ilvl w:val="0"/>
          <w:numId w:val="6"/>
        </w:numPr>
        <w:ind w:right="71" w:hanging="307"/>
      </w:pPr>
      <w:r>
        <w:t xml:space="preserve">Compute total packet size for both modes. </w:t>
      </w:r>
    </w:p>
    <w:p w:rsidR="004B6947" w:rsidRDefault="00665BC4">
      <w:pPr>
        <w:numPr>
          <w:ilvl w:val="0"/>
          <w:numId w:val="6"/>
        </w:numPr>
        <w:ind w:right="71" w:hanging="307"/>
      </w:pPr>
      <w:r>
        <w:t>Calculat</w:t>
      </w:r>
      <w:r>
        <w:t xml:space="preserve">e bandwidth usage for each mode per second. </w:t>
      </w:r>
    </w:p>
    <w:p w:rsidR="004B6947" w:rsidRDefault="00665BC4">
      <w:pPr>
        <w:numPr>
          <w:ilvl w:val="0"/>
          <w:numId w:val="6"/>
        </w:numPr>
        <w:ind w:right="71" w:hanging="307"/>
      </w:pPr>
      <w:r>
        <w:t xml:space="preserve">Compare efficiency and security benefits of both modes. </w:t>
      </w:r>
    </w:p>
    <w:p w:rsidR="004B6947" w:rsidRDefault="00665BC4">
      <w:pPr>
        <w:numPr>
          <w:ilvl w:val="0"/>
          <w:numId w:val="6"/>
        </w:numPr>
        <w:spacing w:after="274"/>
        <w:ind w:right="71" w:hanging="307"/>
      </w:pPr>
      <w:r>
        <w:t xml:space="preserve">Recommend the appropriate mode for internal vs external communication with justification. </w:t>
      </w:r>
    </w:p>
    <w:p w:rsidR="004B6947" w:rsidRDefault="00665BC4">
      <w:pPr>
        <w:pStyle w:val="Heading1"/>
        <w:ind w:left="-5"/>
      </w:pPr>
      <w:r>
        <w:t>Solution</w:t>
      </w:r>
      <w:r>
        <w:rPr>
          <w:b w:val="0"/>
          <w:color w:val="000000"/>
          <w:sz w:val="22"/>
        </w:rPr>
        <w:t xml:space="preserve"> </w:t>
      </w:r>
    </w:p>
    <w:p w:rsidR="004B6947" w:rsidRDefault="00665BC4">
      <w:pPr>
        <w:ind w:left="-5" w:right="71"/>
      </w:pPr>
      <w:r>
        <w:rPr>
          <w:b/>
        </w:rPr>
        <w:t xml:space="preserve">Given: </w:t>
      </w:r>
      <w:r>
        <w:t>original packet = 1000 B payload + 20 B header = 1,020 B; transport mode adds 30 B; tunnel mode adds 50 B; traffic = 20,000 packets/s.</w:t>
      </w:r>
      <w:r>
        <w:rPr>
          <w:sz w:val="22"/>
        </w:rPr>
        <w:t xml:space="preserve"> </w:t>
      </w:r>
    </w:p>
    <w:tbl>
      <w:tblPr>
        <w:tblStyle w:val="TableGrid"/>
        <w:tblW w:w="9504" w:type="dxa"/>
        <w:tblInd w:w="-13" w:type="dxa"/>
        <w:tblCellMar>
          <w:top w:w="90" w:type="dxa"/>
          <w:left w:w="107" w:type="dxa"/>
          <w:bottom w:w="0" w:type="dxa"/>
          <w:right w:w="115" w:type="dxa"/>
        </w:tblCellMar>
        <w:tblLook w:val="04A0" w:firstRow="1" w:lastRow="0" w:firstColumn="1" w:lastColumn="0" w:noHBand="0" w:noVBand="1"/>
      </w:tblPr>
      <w:tblGrid>
        <w:gridCol w:w="2880"/>
        <w:gridCol w:w="3312"/>
        <w:gridCol w:w="3312"/>
      </w:tblGrid>
      <w:tr w:rsidR="004B6947">
        <w:trPr>
          <w:trHeight w:val="379"/>
        </w:trPr>
        <w:tc>
          <w:tcPr>
            <w:tcW w:w="2879"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Metric</w:t>
            </w:r>
            <w:r>
              <w:rPr>
                <w:sz w:val="22"/>
              </w:rPr>
              <w:t xml:space="preserve"> </w:t>
            </w:r>
          </w:p>
        </w:tc>
        <w:tc>
          <w:tcPr>
            <w:tcW w:w="3312"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Transport Mode</w:t>
            </w:r>
            <w:r>
              <w:rPr>
                <w:sz w:val="22"/>
              </w:rPr>
              <w:t xml:space="preserve"> </w:t>
            </w:r>
          </w:p>
        </w:tc>
        <w:tc>
          <w:tcPr>
            <w:tcW w:w="3312"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Tunnel Mode</w:t>
            </w:r>
            <w:r>
              <w:rPr>
                <w:sz w:val="22"/>
              </w:rPr>
              <w:t xml:space="preserve"> </w:t>
            </w:r>
          </w:p>
        </w:tc>
      </w:tr>
      <w:tr w:rsidR="004B6947">
        <w:trPr>
          <w:trHeight w:val="382"/>
        </w:trPr>
        <w:tc>
          <w:tcPr>
            <w:tcW w:w="2879"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A. Total packet size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1,020 + 30 = 1,050 B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1,020 + 50 = 1,070 B </w:t>
            </w:r>
          </w:p>
        </w:tc>
      </w:tr>
      <w:tr w:rsidR="004B6947">
        <w:trPr>
          <w:trHeight w:val="670"/>
        </w:trPr>
        <w:tc>
          <w:tcPr>
            <w:tcW w:w="2879"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B. Bandwidth / s (x 20,000 </w:t>
            </w:r>
            <w:proofErr w:type="spellStart"/>
            <w:r>
              <w:rPr>
                <w:sz w:val="22"/>
              </w:rPr>
              <w:t>pkt</w:t>
            </w:r>
            <w:proofErr w:type="spellEnd"/>
            <w:r>
              <w:rPr>
                <w:sz w:val="22"/>
              </w:rPr>
              <w:t xml:space="preserve">/s) </w:t>
            </w:r>
          </w:p>
        </w:tc>
        <w:tc>
          <w:tcPr>
            <w:tcW w:w="331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19" w:line="259" w:lineRule="auto"/>
              <w:ind w:left="1" w:firstLine="0"/>
            </w:pPr>
            <w:r>
              <w:rPr>
                <w:sz w:val="22"/>
              </w:rPr>
              <w:t xml:space="preserve">21,000,000 B/s ~ 21 MB/s </w:t>
            </w:r>
          </w:p>
          <w:p w:rsidR="004B6947" w:rsidRDefault="00665BC4">
            <w:pPr>
              <w:spacing w:after="0" w:line="259" w:lineRule="auto"/>
              <w:ind w:left="1" w:firstLine="0"/>
            </w:pPr>
            <w:r>
              <w:rPr>
                <w:sz w:val="22"/>
              </w:rPr>
              <w:t xml:space="preserve">(~168 Mbps) </w:t>
            </w:r>
          </w:p>
        </w:tc>
        <w:tc>
          <w:tcPr>
            <w:tcW w:w="3312"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19" w:line="259" w:lineRule="auto"/>
              <w:ind w:left="1" w:firstLine="0"/>
            </w:pPr>
            <w:r>
              <w:rPr>
                <w:sz w:val="22"/>
              </w:rPr>
              <w:t xml:space="preserve">21,400,000 B/s ~ 21.4 MB/s </w:t>
            </w:r>
          </w:p>
          <w:p w:rsidR="004B6947" w:rsidRDefault="00665BC4">
            <w:pPr>
              <w:spacing w:after="0" w:line="259" w:lineRule="auto"/>
              <w:ind w:left="1" w:firstLine="0"/>
            </w:pPr>
            <w:r>
              <w:rPr>
                <w:sz w:val="22"/>
              </w:rPr>
              <w:t xml:space="preserve">(~171.2 Mbps) </w:t>
            </w:r>
          </w:p>
        </w:tc>
      </w:tr>
      <w:tr w:rsidR="004B6947">
        <w:trPr>
          <w:trHeight w:val="674"/>
        </w:trPr>
        <w:tc>
          <w:tcPr>
            <w:tcW w:w="2879"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Overhead relative to original packet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30 / 1,020 = 2.94% </w:t>
            </w:r>
          </w:p>
        </w:tc>
        <w:tc>
          <w:tcPr>
            <w:tcW w:w="3312"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50 / 1,020 = 4.90% </w:t>
            </w:r>
          </w:p>
        </w:tc>
      </w:tr>
    </w:tbl>
    <w:p w:rsidR="004B6947" w:rsidRDefault="00665BC4">
      <w:pPr>
        <w:spacing w:after="115" w:line="259" w:lineRule="auto"/>
        <w:ind w:left="0" w:firstLine="0"/>
      </w:pPr>
      <w:r>
        <w:rPr>
          <w:sz w:val="22"/>
        </w:rPr>
        <w:t xml:space="preserve"> </w:t>
      </w:r>
    </w:p>
    <w:p w:rsidR="004B6947" w:rsidRDefault="00665BC4">
      <w:pPr>
        <w:numPr>
          <w:ilvl w:val="0"/>
          <w:numId w:val="7"/>
        </w:numPr>
        <w:spacing w:after="128"/>
        <w:ind w:right="35" w:hanging="307"/>
      </w:pPr>
      <w:r>
        <w:rPr>
          <w:b/>
        </w:rPr>
        <w:lastRenderedPageBreak/>
        <w:t xml:space="preserve">Efficiency vs. security: </w:t>
      </w:r>
      <w:r>
        <w:t>transport mode only encrypts (and authenticates) the payload of the original IP packet, leaving the original IP header exposed. This keeps its overhead low (2.94%) and preserves the original source/destination addressing, which is why it works well between</w:t>
      </w:r>
      <w:r>
        <w:t xml:space="preserve"> two endpoints that already trust each other. Tunnel mode encapsulates the entire original packet, header included, inside a new IP packet and encrypts the whole thing. The extra encapsulation costs more bandwidth (4.90% overhead, about 400,000 B/s more th</w:t>
      </w:r>
      <w:r>
        <w:t>an transport mode at this traffic volume) but it hides the internal addressing scheme completely from anyone observing the outer packet, which is essential when traffic has to cross an untrusted network such as the public internet.</w:t>
      </w:r>
      <w:r>
        <w:rPr>
          <w:sz w:val="22"/>
        </w:rPr>
        <w:t xml:space="preserve"> </w:t>
      </w:r>
    </w:p>
    <w:p w:rsidR="004B6947" w:rsidRDefault="00665BC4">
      <w:pPr>
        <w:numPr>
          <w:ilvl w:val="0"/>
          <w:numId w:val="7"/>
        </w:numPr>
        <w:spacing w:line="259" w:lineRule="auto"/>
        <w:ind w:right="35" w:hanging="307"/>
      </w:pPr>
      <w:r>
        <w:rPr>
          <w:b/>
        </w:rPr>
        <w:t>Recommendation:</w:t>
      </w:r>
      <w:r>
        <w:rPr>
          <w:sz w:val="22"/>
        </w:rPr>
        <w:t xml:space="preserve"> </w:t>
      </w:r>
    </w:p>
    <w:p w:rsidR="004B6947" w:rsidRDefault="00665BC4">
      <w:pPr>
        <w:numPr>
          <w:ilvl w:val="0"/>
          <w:numId w:val="8"/>
        </w:numPr>
        <w:spacing w:after="48"/>
        <w:ind w:right="71" w:hanging="218"/>
      </w:pPr>
      <w:r>
        <w:rPr>
          <w:b/>
        </w:rPr>
        <w:t>Intern</w:t>
      </w:r>
      <w:r>
        <w:rPr>
          <w:b/>
        </w:rPr>
        <w:t xml:space="preserve">al (LAN / host-to-host) traffic: </w:t>
      </w:r>
      <w:r>
        <w:t>use transport mode. The network is already trusted and perimeter-controlled, so the lower 2.94% overhead is preferred and there is no need to hide internal IP addressing from itself.</w:t>
      </w:r>
      <w:r>
        <w:rPr>
          <w:sz w:val="22"/>
        </w:rPr>
        <w:t xml:space="preserve"> </w:t>
      </w:r>
    </w:p>
    <w:p w:rsidR="004B6947" w:rsidRDefault="00665BC4">
      <w:pPr>
        <w:numPr>
          <w:ilvl w:val="0"/>
          <w:numId w:val="8"/>
        </w:numPr>
        <w:ind w:right="71" w:hanging="218"/>
      </w:pPr>
      <w:r>
        <w:rPr>
          <w:b/>
        </w:rPr>
        <w:t>External traffic (branch offices, remot</w:t>
      </w:r>
      <w:r>
        <w:rPr>
          <w:b/>
        </w:rPr>
        <w:t xml:space="preserve">e access, site-to-site VPN): </w:t>
      </w:r>
      <w:r>
        <w:t>use tunnel mode. Encapsulating the full original packet conceals internal network topology and lets private IP address ranges pass safely across the public internet - a security benefit that justifies the extra ~1.96 percentage</w:t>
      </w:r>
      <w:r>
        <w:t xml:space="preserve"> points of overhead.</w:t>
      </w:r>
      <w:r>
        <w:rPr>
          <w:sz w:val="22"/>
        </w:rPr>
        <w:t xml:space="preserve"> </w:t>
      </w:r>
    </w:p>
    <w:tbl>
      <w:tblPr>
        <w:tblStyle w:val="TableGrid"/>
        <w:tblW w:w="9504" w:type="dxa"/>
        <w:tblInd w:w="-13" w:type="dxa"/>
        <w:tblCellMar>
          <w:top w:w="90" w:type="dxa"/>
          <w:left w:w="107" w:type="dxa"/>
          <w:bottom w:w="0" w:type="dxa"/>
          <w:right w:w="115" w:type="dxa"/>
        </w:tblCellMar>
        <w:tblLook w:val="04A0" w:firstRow="1" w:lastRow="0" w:firstColumn="1" w:lastColumn="0" w:noHBand="0" w:noVBand="1"/>
      </w:tblPr>
      <w:tblGrid>
        <w:gridCol w:w="3744"/>
        <w:gridCol w:w="3745"/>
        <w:gridCol w:w="2015"/>
      </w:tblGrid>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Optimisation Technique</w:t>
            </w:r>
            <w:r>
              <w:rPr>
                <w:sz w:val="22"/>
              </w:rPr>
              <w:t xml:space="preserve"> </w:t>
            </w:r>
          </w:p>
        </w:tc>
        <w:tc>
          <w:tcPr>
            <w:tcW w:w="374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Expected Benefit</w:t>
            </w:r>
            <w:r>
              <w:rPr>
                <w:sz w:val="22"/>
              </w:rPr>
              <w:t xml:space="preserve"> </w:t>
            </w:r>
          </w:p>
        </w:tc>
        <w:tc>
          <w:tcPr>
            <w:tcW w:w="201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19" w:line="259" w:lineRule="auto"/>
              <w:ind w:left="1" w:firstLine="0"/>
            </w:pPr>
            <w:r>
              <w:rPr>
                <w:b/>
                <w:color w:val="FFFFFF"/>
                <w:sz w:val="22"/>
              </w:rPr>
              <w:t xml:space="preserve">Implementation </w:t>
            </w:r>
          </w:p>
          <w:p w:rsidR="004B6947" w:rsidRDefault="00665BC4">
            <w:pPr>
              <w:spacing w:after="0" w:line="259" w:lineRule="auto"/>
              <w:ind w:left="1" w:firstLine="0"/>
            </w:pPr>
            <w:r>
              <w:rPr>
                <w:b/>
                <w:color w:val="FFFFFF"/>
                <w:sz w:val="22"/>
              </w:rPr>
              <w:t>Effort</w:t>
            </w:r>
            <w:r>
              <w:rPr>
                <w:sz w:val="22"/>
              </w:rPr>
              <w:t xml:space="preserve"> </w:t>
            </w:r>
          </w:p>
        </w:tc>
      </w:tr>
      <w:tr w:rsidR="004B6947">
        <w:trPr>
          <w:trHeight w:val="675"/>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Transport mode for internal traffic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Reduces overhead by ~2 pp on trusted links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Low </w:t>
            </w:r>
          </w:p>
        </w:tc>
      </w:tr>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Tunnel mode for external/VPN traffic </w:t>
            </w:r>
          </w:p>
        </w:tc>
        <w:tc>
          <w:tcPr>
            <w:tcW w:w="374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Full packet confidentiality across untrusted links </w:t>
            </w:r>
          </w:p>
        </w:tc>
        <w:tc>
          <w:tcPr>
            <w:tcW w:w="201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w:t>
            </w:r>
          </w:p>
        </w:tc>
      </w:tr>
    </w:tbl>
    <w:p w:rsidR="004B6947" w:rsidRDefault="00665BC4">
      <w:pPr>
        <w:spacing w:after="86" w:line="259" w:lineRule="auto"/>
        <w:ind w:left="0" w:firstLine="0"/>
      </w:pPr>
      <w:r>
        <w:rPr>
          <w:sz w:val="22"/>
        </w:rPr>
        <w:t xml:space="preserve"> </w:t>
      </w:r>
    </w:p>
    <w:p w:rsidR="004B6947" w:rsidRDefault="00665BC4">
      <w:pPr>
        <w:spacing w:after="208" w:line="259" w:lineRule="auto"/>
        <w:ind w:left="0" w:firstLine="0"/>
        <w:jc w:val="right"/>
      </w:pPr>
      <w:r>
        <w:rPr>
          <w:rFonts w:ascii="Calibri" w:eastAsia="Calibri" w:hAnsi="Calibri" w:cs="Calibri"/>
          <w:noProof/>
          <w:sz w:val="22"/>
        </w:rPr>
        <mc:AlternateContent>
          <mc:Choice Requires="wpg">
            <w:drawing>
              <wp:inline distT="0" distB="0" distL="0" distR="0">
                <wp:extent cx="6018276" cy="20448"/>
                <wp:effectExtent l="0" t="0" r="0" b="0"/>
                <wp:docPr id="20338" name="Group 20338"/>
                <wp:cNvGraphicFramePr/>
                <a:graphic xmlns:a="http://schemas.openxmlformats.org/drawingml/2006/main">
                  <a:graphicData uri="http://schemas.microsoft.com/office/word/2010/wordprocessingGroup">
                    <wpg:wgp>
                      <wpg:cNvGrpSpPr/>
                      <wpg:grpSpPr>
                        <a:xfrm>
                          <a:off x="0" y="0"/>
                          <a:ext cx="6018276" cy="20448"/>
                          <a:chOff x="0" y="0"/>
                          <a:chExt cx="6018276" cy="20448"/>
                        </a:xfrm>
                      </wpg:grpSpPr>
                      <wps:wsp>
                        <wps:cNvPr id="25126" name="Shape 25126"/>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27" name="Shape 25127"/>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28" name="Shape 25128"/>
                        <wps:cNvSpPr/>
                        <wps:spPr>
                          <a:xfrm>
                            <a:off x="3353" y="636"/>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29" name="Shape 25129"/>
                        <wps:cNvSpPr/>
                        <wps:spPr>
                          <a:xfrm>
                            <a:off x="6015228"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30" name="Shape 25130"/>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31" name="Shape 25131"/>
                        <wps:cNvSpPr/>
                        <wps:spPr>
                          <a:xfrm>
                            <a:off x="601522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32" name="Shape 25132"/>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33" name="Shape 25133"/>
                        <wps:cNvSpPr/>
                        <wps:spPr>
                          <a:xfrm>
                            <a:off x="3353" y="17400"/>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34" name="Shape 25134"/>
                        <wps:cNvSpPr/>
                        <wps:spPr>
                          <a:xfrm>
                            <a:off x="6015228"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338" style="width:473.88pt;height:1.61005pt;mso-position-horizontal-relative:char;mso-position-vertical-relative:line" coordsize="60182,204">
                <v:shape id="Shape 25135" style="position:absolute;width:60166;height:196;left:0;top:0;" coordsize="6016625,19685" path="m0,0l6016625,0l6016625,19685l0,19685l0,0">
                  <v:stroke weight="0pt" endcap="flat" joinstyle="miter" miterlimit="10" on="false" color="#000000" opacity="0"/>
                  <v:fill on="true" color="#a0a0a0"/>
                </v:shape>
                <v:shape id="Shape 25136" style="position:absolute;width:91;height:91;left:3;top:6;" coordsize="9144,9144" path="m0,0l9144,0l9144,9144l0,9144l0,0">
                  <v:stroke weight="0pt" endcap="flat" joinstyle="miter" miterlimit="10" on="false" color="#000000" opacity="0"/>
                  <v:fill on="true" color="#a0a0a0"/>
                </v:shape>
                <v:shape id="Shape 25137" style="position:absolute;width:60119;height:91;left:33;top:6;" coordsize="6011926,9144" path="m0,0l6011926,0l6011926,9144l0,9144l0,0">
                  <v:stroke weight="0pt" endcap="flat" joinstyle="miter" miterlimit="10" on="false" color="#000000" opacity="0"/>
                  <v:fill on="true" color="#a0a0a0"/>
                </v:shape>
                <v:shape id="Shape 25138" style="position:absolute;width:91;height:91;left:60152;top:6;" coordsize="9144,9144" path="m0,0l9144,0l9144,9144l0,9144l0,0">
                  <v:stroke weight="0pt" endcap="flat" joinstyle="miter" miterlimit="10" on="false" color="#000000" opacity="0"/>
                  <v:fill on="true" color="#a0a0a0"/>
                </v:shape>
                <v:shape id="Shape 25139" style="position:absolute;width:91;height:137;left:3;top:36;" coordsize="9144,13716" path="m0,0l9144,0l9144,13716l0,13716l0,0">
                  <v:stroke weight="0pt" endcap="flat" joinstyle="miter" miterlimit="10" on="false" color="#000000" opacity="0"/>
                  <v:fill on="true" color="#a0a0a0"/>
                </v:shape>
                <v:shape id="Shape 25140" style="position:absolute;width:91;height:137;left:60152;top:36;" coordsize="9144,13716" path="m0,0l9144,0l9144,13716l0,13716l0,0">
                  <v:stroke weight="0pt" endcap="flat" joinstyle="miter" miterlimit="10" on="false" color="#000000" opacity="0"/>
                  <v:fill on="true" color="#e3e3e3"/>
                </v:shape>
                <v:shape id="Shape 25141" style="position:absolute;width:91;height:91;left:3;top:174;" coordsize="9144,9144" path="m0,0l9144,0l9144,9144l0,9144l0,0">
                  <v:stroke weight="0pt" endcap="flat" joinstyle="miter" miterlimit="10" on="false" color="#000000" opacity="0"/>
                  <v:fill on="true" color="#e3e3e3"/>
                </v:shape>
                <v:shape id="Shape 25142" style="position:absolute;width:60119;height:91;left:33;top:174;" coordsize="6011926,9144" path="m0,0l6011926,0l6011926,9144l0,9144l0,0">
                  <v:stroke weight="0pt" endcap="flat" joinstyle="miter" miterlimit="10" on="false" color="#000000" opacity="0"/>
                  <v:fill on="true" color="#e3e3e3"/>
                </v:shape>
                <v:shape id="Shape 25143" style="position:absolute;width:91;height:91;left:60152;top:174;" coordsize="9144,9144" path="m0,0l9144,0l9144,9144l0,9144l0,0">
                  <v:stroke weight="0pt" endcap="flat" joinstyle="miter" miterlimit="10" on="false" color="#000000" opacity="0"/>
                  <v:fill on="true" color="#e3e3e3"/>
                </v:shape>
              </v:group>
            </w:pict>
          </mc:Fallback>
        </mc:AlternateContent>
      </w:r>
      <w:r>
        <w:t xml:space="preserve"> </w:t>
      </w:r>
    </w:p>
    <w:p w:rsidR="004B6947" w:rsidRDefault="00665BC4">
      <w:pPr>
        <w:spacing w:line="259" w:lineRule="auto"/>
        <w:ind w:left="-5"/>
      </w:pPr>
      <w:r>
        <w:rPr>
          <w:b/>
        </w:rPr>
        <w:t>4. S/MIME Certificate Management in Large Organization</w:t>
      </w:r>
      <w:r>
        <w:t xml:space="preserve"> </w:t>
      </w:r>
    </w:p>
    <w:p w:rsidR="004B6947" w:rsidRDefault="00665BC4">
      <w:pPr>
        <w:spacing w:after="250"/>
        <w:ind w:left="-5" w:right="71"/>
      </w:pPr>
      <w:r>
        <w:t xml:space="preserve">An organization manages 12,000 employees using S/MIME certificates. Each certificate is 2 KB, and certificate renewal happens every year. During renewal, both old and new certificates are stored simultaneously for 1 month. </w:t>
      </w:r>
    </w:p>
    <w:p w:rsidR="004B6947" w:rsidRDefault="00665BC4">
      <w:pPr>
        <w:spacing w:line="259" w:lineRule="auto"/>
        <w:ind w:left="-5"/>
      </w:pPr>
      <w:r>
        <w:rPr>
          <w:b/>
        </w:rPr>
        <w:t>Task:</w:t>
      </w:r>
      <w:r>
        <w:t xml:space="preserve"> </w:t>
      </w:r>
    </w:p>
    <w:p w:rsidR="004B6947" w:rsidRDefault="00665BC4">
      <w:pPr>
        <w:numPr>
          <w:ilvl w:val="0"/>
          <w:numId w:val="9"/>
        </w:numPr>
        <w:ind w:right="71" w:hanging="307"/>
      </w:pPr>
      <w:r>
        <w:t xml:space="preserve">Calculate total storage required during the renewal period. </w:t>
      </w:r>
    </w:p>
    <w:p w:rsidR="004B6947" w:rsidRDefault="00665BC4">
      <w:pPr>
        <w:numPr>
          <w:ilvl w:val="0"/>
          <w:numId w:val="9"/>
        </w:numPr>
        <w:ind w:right="71" w:hanging="307"/>
      </w:pPr>
      <w:r>
        <w:t xml:space="preserve">Estimate certificate distribution overhead across the network. </w:t>
      </w:r>
    </w:p>
    <w:p w:rsidR="004B6947" w:rsidRDefault="00665BC4">
      <w:pPr>
        <w:numPr>
          <w:ilvl w:val="0"/>
          <w:numId w:val="9"/>
        </w:numPr>
        <w:ind w:right="71" w:hanging="307"/>
      </w:pPr>
      <w:proofErr w:type="spellStart"/>
      <w:r>
        <w:t>Analyze</w:t>
      </w:r>
      <w:proofErr w:type="spellEnd"/>
      <w:r>
        <w:t xml:space="preserve"> challenges in certificate lifecycle management at scale. </w:t>
      </w:r>
    </w:p>
    <w:p w:rsidR="004B6947" w:rsidRDefault="00665BC4">
      <w:pPr>
        <w:numPr>
          <w:ilvl w:val="0"/>
          <w:numId w:val="9"/>
        </w:numPr>
        <w:spacing w:after="273"/>
        <w:ind w:right="71" w:hanging="307"/>
      </w:pPr>
      <w:r>
        <w:t xml:space="preserve">Propose optimization strategies (e.g., automation, centralized PKI, or short-lived certificates). </w:t>
      </w:r>
    </w:p>
    <w:p w:rsidR="004B6947" w:rsidRDefault="00665BC4">
      <w:pPr>
        <w:pStyle w:val="Heading1"/>
        <w:ind w:left="-5"/>
      </w:pPr>
      <w:r>
        <w:t>Solution</w:t>
      </w:r>
      <w:r>
        <w:rPr>
          <w:b w:val="0"/>
          <w:color w:val="000000"/>
          <w:sz w:val="22"/>
        </w:rPr>
        <w:t xml:space="preserve"> </w:t>
      </w:r>
    </w:p>
    <w:p w:rsidR="004B6947" w:rsidRDefault="00665BC4">
      <w:pPr>
        <w:ind w:left="-5" w:right="71"/>
      </w:pPr>
      <w:r>
        <w:rPr>
          <w:b/>
        </w:rPr>
        <w:t xml:space="preserve">Given: </w:t>
      </w:r>
      <w:r>
        <w:t>12,000 employees, certificate size = 2 KB, annual renewal, old and new certificates co-exist for 1 month during renewal.</w:t>
      </w:r>
      <w:r>
        <w:rPr>
          <w:sz w:val="22"/>
        </w:rPr>
        <w:t xml:space="preserve"> </w:t>
      </w:r>
    </w:p>
    <w:tbl>
      <w:tblPr>
        <w:tblStyle w:val="TableGrid"/>
        <w:tblW w:w="9504" w:type="dxa"/>
        <w:tblInd w:w="-13" w:type="dxa"/>
        <w:tblCellMar>
          <w:top w:w="90" w:type="dxa"/>
          <w:left w:w="107" w:type="dxa"/>
          <w:bottom w:w="0" w:type="dxa"/>
          <w:right w:w="115" w:type="dxa"/>
        </w:tblCellMar>
        <w:tblLook w:val="04A0" w:firstRow="1" w:lastRow="0" w:firstColumn="1" w:lastColumn="0" w:noHBand="0" w:noVBand="1"/>
      </w:tblPr>
      <w:tblGrid>
        <w:gridCol w:w="3744"/>
        <w:gridCol w:w="2880"/>
        <w:gridCol w:w="2880"/>
      </w:tblGrid>
      <w:tr w:rsidR="004B6947">
        <w:trPr>
          <w:trHeight w:val="379"/>
        </w:trPr>
        <w:tc>
          <w:tcPr>
            <w:tcW w:w="374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lastRenderedPageBreak/>
              <w:t>Parameter</w:t>
            </w:r>
            <w:r>
              <w:rPr>
                <w:sz w:val="22"/>
              </w:rPr>
              <w:t xml:space="preserve"> </w:t>
            </w:r>
          </w:p>
        </w:tc>
        <w:tc>
          <w:tcPr>
            <w:tcW w:w="2880"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Calcula</w:t>
            </w:r>
            <w:r>
              <w:rPr>
                <w:b/>
                <w:color w:val="FFFFFF"/>
                <w:sz w:val="22"/>
              </w:rPr>
              <w:t>tion</w:t>
            </w:r>
            <w:r>
              <w:rPr>
                <w:sz w:val="22"/>
              </w:rPr>
              <w:t xml:space="preserve"> </w:t>
            </w:r>
          </w:p>
        </w:tc>
        <w:tc>
          <w:tcPr>
            <w:tcW w:w="2880"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Result</w:t>
            </w:r>
            <w:r>
              <w:rPr>
                <w:sz w:val="22"/>
              </w:rPr>
              <w:t xml:space="preserve"> </w:t>
            </w:r>
          </w:p>
        </w:tc>
      </w:tr>
      <w:tr w:rsidR="004B6947">
        <w:trPr>
          <w:trHeight w:val="674"/>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Steady-state storage (1 cert/employee)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12,000 x 2 KB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24,000 KB (24 MB) </w:t>
            </w:r>
          </w:p>
        </w:tc>
      </w:tr>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A. Storage during renewal (old + new)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12,000 x 2 x 2 KB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48,000 KB (48 MB) </w:t>
            </w:r>
          </w:p>
        </w:tc>
      </w:tr>
      <w:tr w:rsidR="004B6947">
        <w:trPr>
          <w:trHeight w:val="964"/>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B. Distribution overhead (new certs pushed)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12,000 x 2 KB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24,000 KB (24 MB) total; ~800 KB/day if rolled out evenly over 30 days </w:t>
            </w:r>
          </w:p>
        </w:tc>
      </w:tr>
    </w:tbl>
    <w:p w:rsidR="004B6947" w:rsidRDefault="00665BC4">
      <w:pPr>
        <w:spacing w:after="115" w:line="259" w:lineRule="auto"/>
        <w:ind w:left="0" w:firstLine="0"/>
      </w:pPr>
      <w:r>
        <w:rPr>
          <w:sz w:val="22"/>
        </w:rPr>
        <w:t xml:space="preserve"> </w:t>
      </w:r>
    </w:p>
    <w:p w:rsidR="004B6947" w:rsidRDefault="00665BC4">
      <w:pPr>
        <w:ind w:left="-5" w:right="71"/>
      </w:pPr>
      <w:r>
        <w:rPr>
          <w:b/>
        </w:rPr>
        <w:t xml:space="preserve">C. Lifecycle-management challenges at this scale: </w:t>
      </w:r>
      <w:r>
        <w:t xml:space="preserve">with 12,000 active identities, certificate management stops being a per-user task and becomes an infrastructure problem in its own </w:t>
      </w:r>
      <w:r>
        <w:t>right.</w:t>
      </w:r>
      <w:r>
        <w:rPr>
          <w:sz w:val="22"/>
        </w:rPr>
        <w:t xml:space="preserve"> </w:t>
      </w:r>
    </w:p>
    <w:p w:rsidR="004B6947" w:rsidRDefault="00665BC4">
      <w:pPr>
        <w:numPr>
          <w:ilvl w:val="0"/>
          <w:numId w:val="10"/>
        </w:numPr>
        <w:spacing w:after="48"/>
        <w:ind w:right="71" w:hanging="218"/>
      </w:pPr>
      <w:r>
        <w:rPr>
          <w:b/>
        </w:rPr>
        <w:t xml:space="preserve">Revocation growth: </w:t>
      </w:r>
      <w:r>
        <w:t>every compromised or replaced certificate adds an entry to the CRL, and OCSP responders must handle a proportionally larger volume of status checks.</w:t>
      </w:r>
      <w:r>
        <w:rPr>
          <w:sz w:val="22"/>
        </w:rPr>
        <w:t xml:space="preserve"> </w:t>
      </w:r>
    </w:p>
    <w:p w:rsidR="004B6947" w:rsidRDefault="00665BC4">
      <w:pPr>
        <w:numPr>
          <w:ilvl w:val="0"/>
          <w:numId w:val="10"/>
        </w:numPr>
        <w:spacing w:after="48"/>
        <w:ind w:right="71" w:hanging="218"/>
      </w:pPr>
      <w:r>
        <w:rPr>
          <w:b/>
        </w:rPr>
        <w:t xml:space="preserve">Renewal synchronisation: </w:t>
      </w:r>
      <w:r>
        <w:t>a single fixed annual renewal date creates a load spik</w:t>
      </w:r>
      <w:r>
        <w:t xml:space="preserve">e; staggering it avoids a rush but complicates tracking which employees are </w:t>
      </w:r>
      <w:proofErr w:type="spellStart"/>
      <w:r>
        <w:t>midrenewal</w:t>
      </w:r>
      <w:proofErr w:type="spellEnd"/>
      <w:r>
        <w:t>.</w:t>
      </w:r>
      <w:r>
        <w:rPr>
          <w:sz w:val="22"/>
        </w:rPr>
        <w:t xml:space="preserve"> </w:t>
      </w:r>
    </w:p>
    <w:p w:rsidR="004B6947" w:rsidRDefault="00665BC4">
      <w:pPr>
        <w:numPr>
          <w:ilvl w:val="0"/>
          <w:numId w:val="10"/>
        </w:numPr>
        <w:spacing w:after="48"/>
        <w:ind w:right="71" w:hanging="218"/>
      </w:pPr>
      <w:r>
        <w:rPr>
          <w:b/>
        </w:rPr>
        <w:t xml:space="preserve">Storage growth over time: </w:t>
      </w:r>
      <w:r>
        <w:t>the temporary doubling seen in part A recurs every renewal cycle and compounds with employee growth.</w:t>
      </w:r>
      <w:r>
        <w:rPr>
          <w:sz w:val="22"/>
        </w:rPr>
        <w:t xml:space="preserve"> </w:t>
      </w:r>
    </w:p>
    <w:p w:rsidR="004B6947" w:rsidRDefault="00665BC4">
      <w:pPr>
        <w:numPr>
          <w:ilvl w:val="0"/>
          <w:numId w:val="10"/>
        </w:numPr>
        <w:spacing w:after="48"/>
        <w:ind w:right="71" w:hanging="218"/>
      </w:pPr>
      <w:r>
        <w:rPr>
          <w:b/>
        </w:rPr>
        <w:t xml:space="preserve">Key backup and recovery: </w:t>
      </w:r>
      <w:r>
        <w:t>private keys t</w:t>
      </w:r>
      <w:r>
        <w:t>ied to expired certificates must still be retrievable to decrypt historical email.</w:t>
      </w:r>
      <w:r>
        <w:rPr>
          <w:sz w:val="22"/>
        </w:rPr>
        <w:t xml:space="preserve"> </w:t>
      </w:r>
    </w:p>
    <w:p w:rsidR="004B6947" w:rsidRDefault="00665BC4">
      <w:pPr>
        <w:numPr>
          <w:ilvl w:val="0"/>
          <w:numId w:val="10"/>
        </w:numPr>
        <w:spacing w:after="45"/>
        <w:ind w:right="71" w:hanging="218"/>
      </w:pPr>
      <w:r>
        <w:rPr>
          <w:b/>
        </w:rPr>
        <w:t xml:space="preserve">Human/administrative error: </w:t>
      </w:r>
      <w:r>
        <w:t>manual issuance and revocation at this scale is a common source of expired or orphaned certificates and compliance gaps.</w:t>
      </w:r>
      <w:r>
        <w:rPr>
          <w:sz w:val="22"/>
        </w:rPr>
        <w:t xml:space="preserve"> </w:t>
      </w:r>
      <w:r>
        <w:rPr>
          <w:b/>
        </w:rPr>
        <w:t>D. Optimisation strateg</w:t>
      </w:r>
      <w:r>
        <w:rPr>
          <w:b/>
        </w:rPr>
        <w:t>ies:</w:t>
      </w:r>
      <w:r>
        <w:rPr>
          <w:sz w:val="22"/>
        </w:rPr>
        <w:t xml:space="preserve"> </w:t>
      </w:r>
    </w:p>
    <w:p w:rsidR="004B6947" w:rsidRDefault="00665BC4">
      <w:pPr>
        <w:numPr>
          <w:ilvl w:val="0"/>
          <w:numId w:val="10"/>
        </w:numPr>
        <w:spacing w:after="48"/>
        <w:ind w:right="71" w:hanging="218"/>
      </w:pPr>
      <w:r>
        <w:rPr>
          <w:b/>
        </w:rPr>
        <w:t xml:space="preserve">Automation of issuance and renewal: </w:t>
      </w:r>
      <w:r>
        <w:t>auto-enrolment (e.g. via SCEP/ACME-style protocols) removes manual steps and the errors that come with them.</w:t>
      </w:r>
      <w:r>
        <w:rPr>
          <w:sz w:val="22"/>
        </w:rPr>
        <w:t xml:space="preserve"> </w:t>
      </w:r>
    </w:p>
    <w:p w:rsidR="004B6947" w:rsidRDefault="00665BC4">
      <w:pPr>
        <w:numPr>
          <w:ilvl w:val="0"/>
          <w:numId w:val="10"/>
        </w:numPr>
        <w:spacing w:after="48"/>
        <w:ind w:right="71" w:hanging="218"/>
      </w:pPr>
      <w:r>
        <w:rPr>
          <w:b/>
        </w:rPr>
        <w:t xml:space="preserve">Centralised PKI with a self-service portal: </w:t>
      </w:r>
      <w:r>
        <w:t>gives IT a single point of policy control, auditing, and rev</w:t>
      </w:r>
      <w:r>
        <w:t>ocation across all 12,000 identities.</w:t>
      </w:r>
      <w:r>
        <w:rPr>
          <w:sz w:val="22"/>
        </w:rPr>
        <w:t xml:space="preserve"> </w:t>
      </w:r>
    </w:p>
    <w:p w:rsidR="004B6947" w:rsidRDefault="00665BC4">
      <w:pPr>
        <w:numPr>
          <w:ilvl w:val="0"/>
          <w:numId w:val="10"/>
        </w:numPr>
        <w:spacing w:after="48"/>
        <w:ind w:right="71" w:hanging="218"/>
      </w:pPr>
      <w:r>
        <w:rPr>
          <w:b/>
        </w:rPr>
        <w:t xml:space="preserve">Short-lived certificates: </w:t>
      </w:r>
      <w:r>
        <w:t>shorter validity periods (renewed automatically and silently) reduce the exposure window of a compromised key and shrink CRLs.</w:t>
      </w:r>
      <w:r>
        <w:rPr>
          <w:sz w:val="22"/>
        </w:rPr>
        <w:t xml:space="preserve"> </w:t>
      </w:r>
    </w:p>
    <w:p w:rsidR="004B6947" w:rsidRDefault="00665BC4">
      <w:pPr>
        <w:numPr>
          <w:ilvl w:val="0"/>
          <w:numId w:val="10"/>
        </w:numPr>
        <w:ind w:right="71" w:hanging="218"/>
      </w:pPr>
      <w:r>
        <w:rPr>
          <w:b/>
        </w:rPr>
        <w:t xml:space="preserve">OCSP stapling: </w:t>
      </w:r>
      <w:r>
        <w:t>lets the mail server present a signed, cached revocation status, cutting the number of live OCSP queries the client has to make.</w:t>
      </w:r>
      <w:r>
        <w:rPr>
          <w:sz w:val="22"/>
        </w:rPr>
        <w:t xml:space="preserve"> </w:t>
      </w:r>
    </w:p>
    <w:tbl>
      <w:tblPr>
        <w:tblStyle w:val="TableGrid"/>
        <w:tblW w:w="9504" w:type="dxa"/>
        <w:tblInd w:w="-13" w:type="dxa"/>
        <w:tblCellMar>
          <w:top w:w="90" w:type="dxa"/>
          <w:left w:w="107" w:type="dxa"/>
          <w:bottom w:w="0" w:type="dxa"/>
          <w:right w:w="102" w:type="dxa"/>
        </w:tblCellMar>
        <w:tblLook w:val="04A0" w:firstRow="1" w:lastRow="0" w:firstColumn="1" w:lastColumn="0" w:noHBand="0" w:noVBand="1"/>
      </w:tblPr>
      <w:tblGrid>
        <w:gridCol w:w="3744"/>
        <w:gridCol w:w="3745"/>
        <w:gridCol w:w="2015"/>
      </w:tblGrid>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Optimisation Technique</w:t>
            </w:r>
            <w:r>
              <w:rPr>
                <w:sz w:val="22"/>
              </w:rPr>
              <w:t xml:space="preserve"> </w:t>
            </w:r>
          </w:p>
        </w:tc>
        <w:tc>
          <w:tcPr>
            <w:tcW w:w="374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Expected Benefit</w:t>
            </w:r>
            <w:r>
              <w:rPr>
                <w:sz w:val="22"/>
              </w:rPr>
              <w:t xml:space="preserve"> </w:t>
            </w:r>
          </w:p>
        </w:tc>
        <w:tc>
          <w:tcPr>
            <w:tcW w:w="201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19" w:line="259" w:lineRule="auto"/>
              <w:ind w:left="1" w:firstLine="0"/>
            </w:pPr>
            <w:r>
              <w:rPr>
                <w:b/>
                <w:color w:val="FFFFFF"/>
                <w:sz w:val="22"/>
              </w:rPr>
              <w:t xml:space="preserve">Implementation </w:t>
            </w:r>
          </w:p>
          <w:p w:rsidR="004B6947" w:rsidRDefault="00665BC4">
            <w:pPr>
              <w:spacing w:after="0" w:line="259" w:lineRule="auto"/>
              <w:ind w:left="1" w:firstLine="0"/>
            </w:pPr>
            <w:r>
              <w:rPr>
                <w:b/>
                <w:color w:val="FFFFFF"/>
                <w:sz w:val="22"/>
              </w:rPr>
              <w:t>Effort</w:t>
            </w:r>
            <w:r>
              <w:rPr>
                <w:sz w:val="22"/>
              </w:rPr>
              <w:t xml:space="preserve"> </w:t>
            </w:r>
          </w:p>
        </w:tc>
      </w:tr>
      <w:tr w:rsidR="004B6947">
        <w:trPr>
          <w:trHeight w:val="383"/>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Automated issuance/renewal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High - removes manual error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Medium </w:t>
            </w:r>
          </w:p>
        </w:tc>
      </w:tr>
      <w:tr w:rsidR="004B6947">
        <w:trPr>
          <w:trHeight w:val="378"/>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Centralised PKI portal </w:t>
            </w:r>
          </w:p>
        </w:tc>
        <w:tc>
          <w:tcPr>
            <w:tcW w:w="374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High - single point of control &amp; audit </w:t>
            </w:r>
          </w:p>
        </w:tc>
        <w:tc>
          <w:tcPr>
            <w:tcW w:w="201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High </w:t>
            </w:r>
          </w:p>
        </w:tc>
      </w:tr>
      <w:tr w:rsidR="004B6947">
        <w:trPr>
          <w:trHeight w:val="384"/>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Short-lived certificates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Medium - shrinks exposure window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Medium </w:t>
            </w:r>
          </w:p>
        </w:tc>
      </w:tr>
      <w:tr w:rsidR="004B6947">
        <w:trPr>
          <w:trHeight w:val="379"/>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OCSP stapling </w:t>
            </w:r>
          </w:p>
        </w:tc>
        <w:tc>
          <w:tcPr>
            <w:tcW w:w="374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 reduces live query load </w:t>
            </w:r>
          </w:p>
        </w:tc>
        <w:tc>
          <w:tcPr>
            <w:tcW w:w="201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Low </w:t>
            </w:r>
          </w:p>
        </w:tc>
      </w:tr>
    </w:tbl>
    <w:p w:rsidR="004B6947" w:rsidRDefault="00665BC4">
      <w:pPr>
        <w:spacing w:after="86" w:line="259" w:lineRule="auto"/>
        <w:ind w:left="0" w:firstLine="0"/>
      </w:pPr>
      <w:r>
        <w:rPr>
          <w:sz w:val="22"/>
        </w:rPr>
        <w:lastRenderedPageBreak/>
        <w:t xml:space="preserve"> </w:t>
      </w:r>
    </w:p>
    <w:p w:rsidR="004B6947" w:rsidRDefault="00665BC4">
      <w:pPr>
        <w:spacing w:after="208" w:line="259" w:lineRule="auto"/>
        <w:ind w:left="0" w:firstLine="0"/>
        <w:jc w:val="right"/>
      </w:pPr>
      <w:r>
        <w:rPr>
          <w:rFonts w:ascii="Calibri" w:eastAsia="Calibri" w:hAnsi="Calibri" w:cs="Calibri"/>
          <w:noProof/>
          <w:sz w:val="22"/>
        </w:rPr>
        <mc:AlternateContent>
          <mc:Choice Requires="wpg">
            <w:drawing>
              <wp:inline distT="0" distB="0" distL="0" distR="0">
                <wp:extent cx="6018276" cy="21081"/>
                <wp:effectExtent l="0" t="0" r="0" b="0"/>
                <wp:docPr id="20454" name="Group 20454"/>
                <wp:cNvGraphicFramePr/>
                <a:graphic xmlns:a="http://schemas.openxmlformats.org/drawingml/2006/main">
                  <a:graphicData uri="http://schemas.microsoft.com/office/word/2010/wordprocessingGroup">
                    <wpg:wgp>
                      <wpg:cNvGrpSpPr/>
                      <wpg:grpSpPr>
                        <a:xfrm>
                          <a:off x="0" y="0"/>
                          <a:ext cx="6018276" cy="21081"/>
                          <a:chOff x="0" y="0"/>
                          <a:chExt cx="6018276" cy="21081"/>
                        </a:xfrm>
                      </wpg:grpSpPr>
                      <wps:wsp>
                        <wps:cNvPr id="25152" name="Shape 25152"/>
                        <wps:cNvSpPr/>
                        <wps:spPr>
                          <a:xfrm>
                            <a:off x="0" y="0"/>
                            <a:ext cx="6016625" cy="19684"/>
                          </a:xfrm>
                          <a:custGeom>
                            <a:avLst/>
                            <a:gdLst/>
                            <a:ahLst/>
                            <a:cxnLst/>
                            <a:rect l="0" t="0" r="0" b="0"/>
                            <a:pathLst>
                              <a:path w="6016625" h="19684">
                                <a:moveTo>
                                  <a:pt x="0" y="0"/>
                                </a:moveTo>
                                <a:lnTo>
                                  <a:pt x="6016625" y="0"/>
                                </a:lnTo>
                                <a:lnTo>
                                  <a:pt x="6016625"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53" name="Shape 25153"/>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54" name="Shape 25154"/>
                        <wps:cNvSpPr/>
                        <wps:spPr>
                          <a:xfrm>
                            <a:off x="3353" y="1270"/>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55" name="Shape 25155"/>
                        <wps:cNvSpPr/>
                        <wps:spPr>
                          <a:xfrm>
                            <a:off x="601522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56" name="Shape 25156"/>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57" name="Shape 25157"/>
                        <wps:cNvSpPr/>
                        <wps:spPr>
                          <a:xfrm>
                            <a:off x="6015228"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58" name="Shape 25158"/>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59" name="Shape 25159"/>
                        <wps:cNvSpPr/>
                        <wps:spPr>
                          <a:xfrm>
                            <a:off x="3353" y="18033"/>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60" name="Shape 25160"/>
                        <wps:cNvSpPr/>
                        <wps:spPr>
                          <a:xfrm>
                            <a:off x="6015228"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454" style="width:473.88pt;height:1.65991pt;mso-position-horizontal-relative:char;mso-position-vertical-relative:line" coordsize="60182,210">
                <v:shape id="Shape 25161" style="position:absolute;width:60166;height:196;left:0;top:0;" coordsize="6016625,19684" path="m0,0l6016625,0l6016625,19684l0,19684l0,0">
                  <v:stroke weight="0pt" endcap="flat" joinstyle="miter" miterlimit="10" on="false" color="#000000" opacity="0"/>
                  <v:fill on="true" color="#a0a0a0"/>
                </v:shape>
                <v:shape id="Shape 25162" style="position:absolute;width:91;height:91;left:3;top:12;" coordsize="9144,9144" path="m0,0l9144,0l9144,9144l0,9144l0,0">
                  <v:stroke weight="0pt" endcap="flat" joinstyle="miter" miterlimit="10" on="false" color="#000000" opacity="0"/>
                  <v:fill on="true" color="#a0a0a0"/>
                </v:shape>
                <v:shape id="Shape 25163" style="position:absolute;width:60119;height:91;left:33;top:12;" coordsize="6011926,9144" path="m0,0l6011926,0l6011926,9144l0,9144l0,0">
                  <v:stroke weight="0pt" endcap="flat" joinstyle="miter" miterlimit="10" on="false" color="#000000" opacity="0"/>
                  <v:fill on="true" color="#a0a0a0"/>
                </v:shape>
                <v:shape id="Shape 25164" style="position:absolute;width:91;height:91;left:60152;top:12;" coordsize="9144,9144" path="m0,0l9144,0l9144,9144l0,9144l0,0">
                  <v:stroke weight="0pt" endcap="flat" joinstyle="miter" miterlimit="10" on="false" color="#000000" opacity="0"/>
                  <v:fill on="true" color="#a0a0a0"/>
                </v:shape>
                <v:shape id="Shape 25165" style="position:absolute;width:91;height:137;left:3;top:43;" coordsize="9144,13715" path="m0,0l9144,0l9144,13715l0,13715l0,0">
                  <v:stroke weight="0pt" endcap="flat" joinstyle="miter" miterlimit="10" on="false" color="#000000" opacity="0"/>
                  <v:fill on="true" color="#a0a0a0"/>
                </v:shape>
                <v:shape id="Shape 25166" style="position:absolute;width:91;height:137;left:60152;top:43;" coordsize="9144,13715" path="m0,0l9144,0l9144,13715l0,13715l0,0">
                  <v:stroke weight="0pt" endcap="flat" joinstyle="miter" miterlimit="10" on="false" color="#000000" opacity="0"/>
                  <v:fill on="true" color="#e3e3e3"/>
                </v:shape>
                <v:shape id="Shape 25167" style="position:absolute;width:91;height:91;left:3;top:180;" coordsize="9144,9144" path="m0,0l9144,0l9144,9144l0,9144l0,0">
                  <v:stroke weight="0pt" endcap="flat" joinstyle="miter" miterlimit="10" on="false" color="#000000" opacity="0"/>
                  <v:fill on="true" color="#e3e3e3"/>
                </v:shape>
                <v:shape id="Shape 25168" style="position:absolute;width:60119;height:91;left:33;top:180;" coordsize="6011926,9144" path="m0,0l6011926,0l6011926,9144l0,9144l0,0">
                  <v:stroke weight="0pt" endcap="flat" joinstyle="miter" miterlimit="10" on="false" color="#000000" opacity="0"/>
                  <v:fill on="true" color="#e3e3e3"/>
                </v:shape>
                <v:shape id="Shape 25169" style="position:absolute;width:91;height:91;left:60152;top:180;" coordsize="9144,9144" path="m0,0l9144,0l9144,9144l0,9144l0,0">
                  <v:stroke weight="0pt" endcap="flat" joinstyle="miter" miterlimit="10" on="false" color="#000000" opacity="0"/>
                  <v:fill on="true" color="#e3e3e3"/>
                </v:shape>
              </v:group>
            </w:pict>
          </mc:Fallback>
        </mc:AlternateContent>
      </w:r>
      <w:r>
        <w:t xml:space="preserve"> </w:t>
      </w:r>
    </w:p>
    <w:p w:rsidR="004B6947" w:rsidRDefault="00665BC4">
      <w:pPr>
        <w:spacing w:line="259" w:lineRule="auto"/>
        <w:ind w:left="-5"/>
      </w:pPr>
      <w:r>
        <w:rPr>
          <w:b/>
        </w:rPr>
        <w:t>5. Email Encryption Latency in Cloud-</w:t>
      </w:r>
      <w:r>
        <w:rPr>
          <w:b/>
        </w:rPr>
        <w:t>Based Systems</w:t>
      </w:r>
      <w:r>
        <w:t xml:space="preserve"> </w:t>
      </w:r>
    </w:p>
    <w:p w:rsidR="004B6947" w:rsidRDefault="00665BC4">
      <w:pPr>
        <w:spacing w:after="250"/>
        <w:ind w:left="-5" w:right="71"/>
      </w:pPr>
      <w:r>
        <w:t xml:space="preserve">A cloud email service encrypts outgoing emails using AES (data) and RSA (key exchange). AES encryption takes 0.2 </w:t>
      </w:r>
      <w:proofErr w:type="spellStart"/>
      <w:r>
        <w:t>ms</w:t>
      </w:r>
      <w:proofErr w:type="spellEnd"/>
      <w:r>
        <w:t xml:space="preserve"> per MB, and RSA key exchange takes 5 </w:t>
      </w:r>
      <w:proofErr w:type="spellStart"/>
      <w:r>
        <w:t>ms</w:t>
      </w:r>
      <w:proofErr w:type="spellEnd"/>
      <w:r>
        <w:t xml:space="preserve"> per email. Each email has 8 MB attachment. The system processes 8,000 emails per hour</w:t>
      </w:r>
      <w:r>
        <w:t xml:space="preserve">. </w:t>
      </w:r>
    </w:p>
    <w:p w:rsidR="004B6947" w:rsidRDefault="00665BC4">
      <w:pPr>
        <w:spacing w:line="259" w:lineRule="auto"/>
        <w:ind w:left="-5"/>
      </w:pPr>
      <w:r>
        <w:rPr>
          <w:b/>
        </w:rPr>
        <w:t>Task:</w:t>
      </w:r>
      <w:r>
        <w:t xml:space="preserve"> </w:t>
      </w:r>
    </w:p>
    <w:p w:rsidR="004B6947" w:rsidRDefault="00665BC4">
      <w:pPr>
        <w:numPr>
          <w:ilvl w:val="0"/>
          <w:numId w:val="11"/>
        </w:numPr>
        <w:ind w:right="71" w:hanging="295"/>
      </w:pPr>
      <w:r>
        <w:t xml:space="preserve">Calculate total encryption time per email. </w:t>
      </w:r>
    </w:p>
    <w:p w:rsidR="004B6947" w:rsidRDefault="00665BC4">
      <w:pPr>
        <w:numPr>
          <w:ilvl w:val="0"/>
          <w:numId w:val="11"/>
        </w:numPr>
        <w:ind w:right="71" w:hanging="295"/>
      </w:pPr>
      <w:r>
        <w:t xml:space="preserve">Estimate total processing time per hour. </w:t>
      </w:r>
    </w:p>
    <w:p w:rsidR="004B6947" w:rsidRDefault="00665BC4">
      <w:pPr>
        <w:numPr>
          <w:ilvl w:val="0"/>
          <w:numId w:val="11"/>
        </w:numPr>
        <w:ind w:right="71" w:hanging="295"/>
      </w:pPr>
      <w:proofErr w:type="spellStart"/>
      <w:r>
        <w:t>Analyze</w:t>
      </w:r>
      <w:proofErr w:type="spellEnd"/>
      <w:r>
        <w:t xml:space="preserve"> the performance bottleneck between symmetric and asymmetric operations. D. Recommend optimization strategies (e.g., ECC adoption, parallel processing, o</w:t>
      </w:r>
      <w:r>
        <w:t xml:space="preserve">r hardware acceleration). </w:t>
      </w:r>
    </w:p>
    <w:p w:rsidR="004B6947" w:rsidRDefault="00665BC4">
      <w:pPr>
        <w:pStyle w:val="Heading1"/>
        <w:ind w:left="-5"/>
      </w:pPr>
      <w:r>
        <w:t>Solution</w:t>
      </w:r>
      <w:r>
        <w:rPr>
          <w:b w:val="0"/>
          <w:color w:val="000000"/>
          <w:sz w:val="22"/>
        </w:rPr>
        <w:t xml:space="preserve"> </w:t>
      </w:r>
    </w:p>
    <w:p w:rsidR="004B6947" w:rsidRDefault="00665BC4">
      <w:pPr>
        <w:ind w:left="-5" w:right="71"/>
      </w:pPr>
      <w:r>
        <w:rPr>
          <w:b/>
        </w:rPr>
        <w:t xml:space="preserve">Given: </w:t>
      </w:r>
      <w:r>
        <w:t xml:space="preserve">AES = 0.2 </w:t>
      </w:r>
      <w:proofErr w:type="spellStart"/>
      <w:r>
        <w:t>ms</w:t>
      </w:r>
      <w:proofErr w:type="spellEnd"/>
      <w:r>
        <w:t xml:space="preserve">/MB, RSA key exchange = 5 </w:t>
      </w:r>
      <w:proofErr w:type="spellStart"/>
      <w:r>
        <w:t>ms</w:t>
      </w:r>
      <w:proofErr w:type="spellEnd"/>
      <w:r>
        <w:t>/email (fixed), attachment = 8 MB, volume = 8,000 emails/hour.</w:t>
      </w:r>
      <w:r>
        <w:rPr>
          <w:sz w:val="22"/>
        </w:rPr>
        <w:t xml:space="preserve"> </w:t>
      </w:r>
    </w:p>
    <w:tbl>
      <w:tblPr>
        <w:tblStyle w:val="TableGrid"/>
        <w:tblW w:w="9504" w:type="dxa"/>
        <w:tblInd w:w="-13" w:type="dxa"/>
        <w:tblCellMar>
          <w:top w:w="92" w:type="dxa"/>
          <w:left w:w="107" w:type="dxa"/>
          <w:bottom w:w="0" w:type="dxa"/>
          <w:right w:w="115" w:type="dxa"/>
        </w:tblCellMar>
        <w:tblLook w:val="04A0" w:firstRow="1" w:lastRow="0" w:firstColumn="1" w:lastColumn="0" w:noHBand="0" w:noVBand="1"/>
      </w:tblPr>
      <w:tblGrid>
        <w:gridCol w:w="3744"/>
        <w:gridCol w:w="2880"/>
        <w:gridCol w:w="2880"/>
      </w:tblGrid>
      <w:tr w:rsidR="004B6947">
        <w:trPr>
          <w:trHeight w:val="379"/>
        </w:trPr>
        <w:tc>
          <w:tcPr>
            <w:tcW w:w="374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Parameter</w:t>
            </w:r>
            <w:r>
              <w:rPr>
                <w:sz w:val="22"/>
              </w:rPr>
              <w:t xml:space="preserve"> </w:t>
            </w:r>
          </w:p>
        </w:tc>
        <w:tc>
          <w:tcPr>
            <w:tcW w:w="2880"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Calculation</w:t>
            </w:r>
            <w:r>
              <w:rPr>
                <w:sz w:val="22"/>
              </w:rPr>
              <w:t xml:space="preserve"> </w:t>
            </w:r>
          </w:p>
        </w:tc>
        <w:tc>
          <w:tcPr>
            <w:tcW w:w="2880"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Result</w:t>
            </w:r>
            <w:r>
              <w:rPr>
                <w:sz w:val="22"/>
              </w:rPr>
              <w:t xml:space="preserve"> </w:t>
            </w:r>
          </w:p>
        </w:tc>
      </w:tr>
      <w:tr w:rsidR="004B6947">
        <w:trPr>
          <w:trHeight w:val="384"/>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AES (symmetric) time / email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0.2 x 8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1.6 </w:t>
            </w:r>
            <w:proofErr w:type="spellStart"/>
            <w:r>
              <w:rPr>
                <w:sz w:val="22"/>
              </w:rPr>
              <w:t>ms</w:t>
            </w:r>
            <w:proofErr w:type="spellEnd"/>
            <w:r>
              <w:rPr>
                <w:sz w:val="22"/>
              </w:rPr>
              <w:t xml:space="preserve"> </w:t>
            </w:r>
          </w:p>
        </w:tc>
      </w:tr>
      <w:tr w:rsidR="004B6947">
        <w:trPr>
          <w:trHeight w:val="377"/>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A. Total encryption time / email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1.6 + 5 (RSA)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6.6 </w:t>
            </w:r>
            <w:proofErr w:type="spellStart"/>
            <w:r>
              <w:rPr>
                <w:sz w:val="22"/>
              </w:rPr>
              <w:t>ms</w:t>
            </w:r>
            <w:proofErr w:type="spellEnd"/>
            <w:r>
              <w:rPr>
                <w:sz w:val="22"/>
              </w:rPr>
              <w:t xml:space="preserve"> </w:t>
            </w:r>
          </w:p>
        </w:tc>
      </w:tr>
      <w:tr w:rsidR="004B6947">
        <w:trPr>
          <w:trHeight w:val="384"/>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B. Total processing time / hour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8,000 x 6.6 </w:t>
            </w:r>
            <w:proofErr w:type="spellStart"/>
            <w:r>
              <w:rPr>
                <w:sz w:val="22"/>
              </w:rPr>
              <w:t>ms</w:t>
            </w:r>
            <w:proofErr w:type="spellEnd"/>
            <w:r>
              <w:rPr>
                <w:sz w:val="22"/>
              </w:rPr>
              <w:t xml:space="preserve">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52,800 </w:t>
            </w:r>
            <w:proofErr w:type="spellStart"/>
            <w:r>
              <w:rPr>
                <w:sz w:val="22"/>
              </w:rPr>
              <w:t>ms</w:t>
            </w:r>
            <w:proofErr w:type="spellEnd"/>
            <w:r>
              <w:rPr>
                <w:sz w:val="22"/>
              </w:rPr>
              <w:t xml:space="preserve"> ~ 52.8 s/hour </w:t>
            </w:r>
          </w:p>
        </w:tc>
      </w:tr>
      <w:tr w:rsidR="004B6947">
        <w:trPr>
          <w:trHeight w:val="379"/>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Share of time - RSA (asymmetric)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5 / 6.6 x 100 </w:t>
            </w:r>
          </w:p>
        </w:tc>
        <w:tc>
          <w:tcPr>
            <w:tcW w:w="2880"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75.8% </w:t>
            </w:r>
          </w:p>
        </w:tc>
      </w:tr>
      <w:tr w:rsidR="004B6947">
        <w:trPr>
          <w:trHeight w:val="383"/>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Share of time - AES (symmetric)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1.6 / 6.6 x 100 </w:t>
            </w:r>
          </w:p>
        </w:tc>
        <w:tc>
          <w:tcPr>
            <w:tcW w:w="2880"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24.2% </w:t>
            </w:r>
          </w:p>
        </w:tc>
      </w:tr>
    </w:tbl>
    <w:p w:rsidR="004B6947" w:rsidRDefault="00665BC4">
      <w:pPr>
        <w:spacing w:after="112" w:line="259" w:lineRule="auto"/>
        <w:ind w:left="0" w:firstLine="0"/>
      </w:pPr>
      <w:r>
        <w:rPr>
          <w:sz w:val="22"/>
        </w:rPr>
        <w:t xml:space="preserve"> </w:t>
      </w:r>
    </w:p>
    <w:p w:rsidR="004B6947" w:rsidRDefault="00665BC4">
      <w:pPr>
        <w:numPr>
          <w:ilvl w:val="0"/>
          <w:numId w:val="12"/>
        </w:numPr>
        <w:spacing w:after="128"/>
        <w:ind w:right="35" w:hanging="307"/>
      </w:pPr>
      <w:r>
        <w:rPr>
          <w:b/>
        </w:rPr>
        <w:t xml:space="preserve">Bottleneck analysis: </w:t>
      </w:r>
      <w:r>
        <w:t xml:space="preserve">even though the 8 MB attachment is the far larger amount of data, AES only costs 1.6 </w:t>
      </w:r>
      <w:proofErr w:type="spellStart"/>
      <w:r>
        <w:t>ms</w:t>
      </w:r>
      <w:proofErr w:type="spellEnd"/>
      <w:r>
        <w:t xml:space="preserve"> of it because symmetric encryption throughput scales efficiently with size. RSA key exchange, in contrast, is a fixed-cost operation regardless of </w:t>
      </w:r>
      <w:r>
        <w:t xml:space="preserve">attachment size, and here it consumes 75.8% of the total per-email processing time. The bottleneck is therefore the asymmetric key-exchange step, not the bulk data encryption - a pattern typical of hybrid cryptosystems, where the small, fixed-cost </w:t>
      </w:r>
      <w:proofErr w:type="spellStart"/>
      <w:r>
        <w:t>publicke</w:t>
      </w:r>
      <w:r>
        <w:t>y</w:t>
      </w:r>
      <w:proofErr w:type="spellEnd"/>
      <w:r>
        <w:t xml:space="preserve"> operation dominates overall latency once payload sizes are moderate to large.</w:t>
      </w:r>
      <w:r>
        <w:rPr>
          <w:sz w:val="22"/>
        </w:rPr>
        <w:t xml:space="preserve"> </w:t>
      </w:r>
    </w:p>
    <w:p w:rsidR="004B6947" w:rsidRDefault="00665BC4">
      <w:pPr>
        <w:numPr>
          <w:ilvl w:val="0"/>
          <w:numId w:val="12"/>
        </w:numPr>
        <w:spacing w:after="60" w:line="259" w:lineRule="auto"/>
        <w:ind w:right="35" w:hanging="307"/>
      </w:pPr>
      <w:r>
        <w:rPr>
          <w:b/>
        </w:rPr>
        <w:t>Optimisation strategies:</w:t>
      </w:r>
      <w:r>
        <w:rPr>
          <w:sz w:val="22"/>
        </w:rPr>
        <w:t xml:space="preserve"> </w:t>
      </w:r>
    </w:p>
    <w:p w:rsidR="004B6947" w:rsidRDefault="00665BC4">
      <w:pPr>
        <w:numPr>
          <w:ilvl w:val="0"/>
          <w:numId w:val="13"/>
        </w:numPr>
        <w:spacing w:after="48"/>
        <w:ind w:right="71" w:hanging="218"/>
      </w:pPr>
      <w:r>
        <w:rPr>
          <w:b/>
        </w:rPr>
        <w:t xml:space="preserve">Adopt ECC (e.g. ECDH) instead of RSA for key exchange: </w:t>
      </w:r>
      <w:r>
        <w:t>elliptic-curve operations reach equivalent security at a fraction of RSA's computation time, d</w:t>
      </w:r>
      <w:r>
        <w:t xml:space="preserve">irectly cutting the dominant 5 </w:t>
      </w:r>
      <w:proofErr w:type="spellStart"/>
      <w:r>
        <w:t>ms</w:t>
      </w:r>
      <w:proofErr w:type="spellEnd"/>
      <w:r>
        <w:t xml:space="preserve"> cost.</w:t>
      </w:r>
      <w:r>
        <w:rPr>
          <w:sz w:val="22"/>
        </w:rPr>
        <w:t xml:space="preserve"> </w:t>
      </w:r>
    </w:p>
    <w:p w:rsidR="004B6947" w:rsidRDefault="00665BC4">
      <w:pPr>
        <w:numPr>
          <w:ilvl w:val="0"/>
          <w:numId w:val="13"/>
        </w:numPr>
        <w:spacing w:after="45"/>
        <w:ind w:right="71" w:hanging="218"/>
      </w:pPr>
      <w:r>
        <w:rPr>
          <w:b/>
        </w:rPr>
        <w:t xml:space="preserve">Session-key caching / reuse: </w:t>
      </w:r>
      <w:r>
        <w:t>where policy allows, reusing a negotiated key for a short window across multiple messages to the same recipient avoids repeating the asymmetric step every time.</w:t>
      </w:r>
      <w:r>
        <w:rPr>
          <w:sz w:val="22"/>
        </w:rPr>
        <w:t xml:space="preserve"> </w:t>
      </w:r>
    </w:p>
    <w:p w:rsidR="004B6947" w:rsidRDefault="00665BC4">
      <w:pPr>
        <w:numPr>
          <w:ilvl w:val="0"/>
          <w:numId w:val="13"/>
        </w:numPr>
        <w:spacing w:after="48"/>
        <w:ind w:right="71" w:hanging="218"/>
      </w:pPr>
      <w:r>
        <w:rPr>
          <w:b/>
        </w:rPr>
        <w:lastRenderedPageBreak/>
        <w:t xml:space="preserve">Parallel processing: </w:t>
      </w:r>
      <w:r>
        <w:t>sin</w:t>
      </w:r>
      <w:r>
        <w:t>ce each email's encryption is independent, distributing the 8,000 emails/hour across multiple cores or worker processes reduces wall-clock processing time proportionally.</w:t>
      </w:r>
      <w:r>
        <w:rPr>
          <w:sz w:val="22"/>
        </w:rPr>
        <w:t xml:space="preserve"> </w:t>
      </w:r>
    </w:p>
    <w:p w:rsidR="004B6947" w:rsidRDefault="00665BC4">
      <w:pPr>
        <w:numPr>
          <w:ilvl w:val="0"/>
          <w:numId w:val="13"/>
        </w:numPr>
        <w:ind w:right="71" w:hanging="218"/>
      </w:pPr>
      <w:r>
        <w:rPr>
          <w:b/>
        </w:rPr>
        <w:t xml:space="preserve">Hardware acceleration: </w:t>
      </w:r>
      <w:r>
        <w:t>dedicated crypto accelerators or HSMs for RSA/ECC operations,</w:t>
      </w:r>
      <w:r>
        <w:t xml:space="preserve"> alongside AES-NI for the symmetric step, reduce CPU load at scale.</w:t>
      </w:r>
      <w:r>
        <w:rPr>
          <w:sz w:val="22"/>
        </w:rPr>
        <w:t xml:space="preserve"> </w:t>
      </w:r>
    </w:p>
    <w:tbl>
      <w:tblPr>
        <w:tblStyle w:val="TableGrid"/>
        <w:tblW w:w="9504" w:type="dxa"/>
        <w:tblInd w:w="-13" w:type="dxa"/>
        <w:tblCellMar>
          <w:top w:w="90" w:type="dxa"/>
          <w:left w:w="107" w:type="dxa"/>
          <w:bottom w:w="0" w:type="dxa"/>
          <w:right w:w="51" w:type="dxa"/>
        </w:tblCellMar>
        <w:tblLook w:val="04A0" w:firstRow="1" w:lastRow="0" w:firstColumn="1" w:lastColumn="0" w:noHBand="0" w:noVBand="1"/>
      </w:tblPr>
      <w:tblGrid>
        <w:gridCol w:w="3744"/>
        <w:gridCol w:w="3745"/>
        <w:gridCol w:w="2015"/>
      </w:tblGrid>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Optimisation Technique</w:t>
            </w:r>
            <w:r>
              <w:rPr>
                <w:sz w:val="22"/>
              </w:rPr>
              <w:t xml:space="preserve"> </w:t>
            </w:r>
          </w:p>
        </w:tc>
        <w:tc>
          <w:tcPr>
            <w:tcW w:w="374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Expected Benefit</w:t>
            </w:r>
            <w:r>
              <w:rPr>
                <w:sz w:val="22"/>
              </w:rPr>
              <w:t xml:space="preserve"> </w:t>
            </w:r>
          </w:p>
        </w:tc>
        <w:tc>
          <w:tcPr>
            <w:tcW w:w="2015"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19" w:line="259" w:lineRule="auto"/>
              <w:ind w:left="1" w:firstLine="0"/>
            </w:pPr>
            <w:r>
              <w:rPr>
                <w:b/>
                <w:color w:val="FFFFFF"/>
                <w:sz w:val="22"/>
              </w:rPr>
              <w:t xml:space="preserve">Implementation </w:t>
            </w:r>
          </w:p>
          <w:p w:rsidR="004B6947" w:rsidRDefault="00665BC4">
            <w:pPr>
              <w:spacing w:after="0" w:line="259" w:lineRule="auto"/>
              <w:ind w:left="1" w:firstLine="0"/>
            </w:pPr>
            <w:r>
              <w:rPr>
                <w:b/>
                <w:color w:val="FFFFFF"/>
                <w:sz w:val="22"/>
              </w:rPr>
              <w:t>Effort</w:t>
            </w:r>
            <w:r>
              <w:rPr>
                <w:sz w:val="22"/>
              </w:rPr>
              <w:t xml:space="preserve"> </w:t>
            </w:r>
          </w:p>
        </w:tc>
      </w:tr>
      <w:tr w:rsidR="004B6947">
        <w:trPr>
          <w:trHeight w:val="384"/>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jc w:val="both"/>
            </w:pPr>
            <w:r>
              <w:rPr>
                <w:sz w:val="22"/>
              </w:rPr>
              <w:t xml:space="preserve">Adopt ECC/ECDH for key exchange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High - cuts the dominant 5 </w:t>
            </w:r>
            <w:proofErr w:type="spellStart"/>
            <w:r>
              <w:rPr>
                <w:sz w:val="22"/>
              </w:rPr>
              <w:t>ms</w:t>
            </w:r>
            <w:proofErr w:type="spellEnd"/>
            <w:r>
              <w:rPr>
                <w:sz w:val="22"/>
              </w:rPr>
              <w:t xml:space="preserve"> cost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Medium </w:t>
            </w:r>
          </w:p>
        </w:tc>
      </w:tr>
      <w:tr w:rsidR="004B6947">
        <w:trPr>
          <w:trHeight w:val="670"/>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Session-key caching </w:t>
            </w:r>
          </w:p>
        </w:tc>
        <w:tc>
          <w:tcPr>
            <w:tcW w:w="374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 </w:t>
            </w:r>
            <w:r>
              <w:rPr>
                <w:sz w:val="22"/>
              </w:rPr>
              <w:t xml:space="preserve">fewer repeated handshakes </w:t>
            </w:r>
          </w:p>
        </w:tc>
        <w:tc>
          <w:tcPr>
            <w:tcW w:w="201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w:t>
            </w:r>
          </w:p>
        </w:tc>
      </w:tr>
      <w:tr w:rsidR="004B6947">
        <w:trPr>
          <w:trHeight w:val="675"/>
        </w:trPr>
        <w:tc>
          <w:tcPr>
            <w:tcW w:w="374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Parallel processing across cores </w:t>
            </w:r>
          </w:p>
        </w:tc>
        <w:tc>
          <w:tcPr>
            <w:tcW w:w="374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High - linear reduction in wall-clock time </w:t>
            </w:r>
          </w:p>
        </w:tc>
        <w:tc>
          <w:tcPr>
            <w:tcW w:w="2015"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Low </w:t>
            </w:r>
          </w:p>
        </w:tc>
      </w:tr>
      <w:tr w:rsidR="004B6947">
        <w:trPr>
          <w:trHeight w:val="669"/>
        </w:trPr>
        <w:tc>
          <w:tcPr>
            <w:tcW w:w="374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19" w:line="259" w:lineRule="auto"/>
              <w:ind w:left="0" w:firstLine="0"/>
            </w:pPr>
            <w:r>
              <w:rPr>
                <w:sz w:val="22"/>
              </w:rPr>
              <w:t>Hardware acceleration (HSM/AES-</w:t>
            </w:r>
          </w:p>
          <w:p w:rsidR="004B6947" w:rsidRDefault="00665BC4">
            <w:pPr>
              <w:spacing w:after="0" w:line="259" w:lineRule="auto"/>
              <w:ind w:left="0" w:firstLine="0"/>
            </w:pPr>
            <w:r>
              <w:rPr>
                <w:sz w:val="22"/>
              </w:rPr>
              <w:t xml:space="preserve">NI) </w:t>
            </w:r>
          </w:p>
        </w:tc>
        <w:tc>
          <w:tcPr>
            <w:tcW w:w="374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High - offloads CPU-bound crypto </w:t>
            </w:r>
          </w:p>
        </w:tc>
        <w:tc>
          <w:tcPr>
            <w:tcW w:w="2015"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Medium </w:t>
            </w:r>
          </w:p>
        </w:tc>
      </w:tr>
    </w:tbl>
    <w:p w:rsidR="004B6947" w:rsidRDefault="00665BC4">
      <w:pPr>
        <w:spacing w:after="0" w:line="259" w:lineRule="auto"/>
        <w:ind w:left="0" w:firstLine="0"/>
      </w:pPr>
      <w:r>
        <w:rPr>
          <w:sz w:val="22"/>
        </w:rPr>
        <w:t xml:space="preserve"> </w:t>
      </w:r>
    </w:p>
    <w:p w:rsidR="004B6947" w:rsidRDefault="00665BC4">
      <w:pPr>
        <w:pStyle w:val="Heading1"/>
        <w:spacing w:after="86"/>
        <w:ind w:left="0" w:firstLine="0"/>
      </w:pPr>
      <w:r>
        <w:rPr>
          <w:sz w:val="28"/>
        </w:rPr>
        <w:t>Overall Conclusion</w:t>
      </w:r>
      <w:r>
        <w:rPr>
          <w:b w:val="0"/>
          <w:color w:val="000000"/>
          <w:sz w:val="22"/>
        </w:rPr>
        <w:t xml:space="preserve"> </w:t>
      </w:r>
    </w:p>
    <w:p w:rsidR="004B6947" w:rsidRDefault="00665BC4">
      <w:pPr>
        <w:ind w:left="-5" w:right="71"/>
      </w:pPr>
      <w:r>
        <w:t>Across all five scenarios, the underlying pattern is consistent: cryptographic protection itself is rarely the dominant cost - the surrounding overhead (handshakes, key exchange, certificate storage, or asymmetric operations) is what actually limits throug</w:t>
      </w:r>
      <w:r>
        <w:t>hput and latency at scale. The table below consolidates the main overhead driver identified in each problem and the single highest-impact optimisation recommended.</w:t>
      </w:r>
      <w:r>
        <w:rPr>
          <w:sz w:val="22"/>
        </w:rPr>
        <w:t xml:space="preserve"> </w:t>
      </w:r>
    </w:p>
    <w:tbl>
      <w:tblPr>
        <w:tblStyle w:val="TableGrid"/>
        <w:tblW w:w="9504" w:type="dxa"/>
        <w:tblInd w:w="-13" w:type="dxa"/>
        <w:tblCellMar>
          <w:top w:w="90" w:type="dxa"/>
          <w:left w:w="107" w:type="dxa"/>
          <w:bottom w:w="0" w:type="dxa"/>
          <w:right w:w="110" w:type="dxa"/>
        </w:tblCellMar>
        <w:tblLook w:val="04A0" w:firstRow="1" w:lastRow="0" w:firstColumn="1" w:lastColumn="0" w:noHBand="0" w:noVBand="1"/>
      </w:tblPr>
      <w:tblGrid>
        <w:gridCol w:w="503"/>
        <w:gridCol w:w="1657"/>
        <w:gridCol w:w="3888"/>
        <w:gridCol w:w="3456"/>
      </w:tblGrid>
      <w:tr w:rsidR="004B6947">
        <w:trPr>
          <w:trHeight w:val="670"/>
        </w:trPr>
        <w:tc>
          <w:tcPr>
            <w:tcW w:w="503"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0" w:firstLine="0"/>
            </w:pPr>
            <w:r>
              <w:rPr>
                <w:b/>
                <w:color w:val="FFFFFF"/>
                <w:sz w:val="22"/>
              </w:rPr>
              <w:t>#</w:t>
            </w:r>
            <w:r>
              <w:rPr>
                <w:sz w:val="22"/>
              </w:rPr>
              <w:t xml:space="preserve"> </w:t>
            </w:r>
          </w:p>
        </w:tc>
        <w:tc>
          <w:tcPr>
            <w:tcW w:w="1657"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Protocol</w:t>
            </w:r>
            <w:r>
              <w:rPr>
                <w:sz w:val="22"/>
              </w:rPr>
              <w:t xml:space="preserve"> </w:t>
            </w:r>
          </w:p>
        </w:tc>
        <w:tc>
          <w:tcPr>
            <w:tcW w:w="3888"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0" w:line="259" w:lineRule="auto"/>
              <w:ind w:left="1" w:firstLine="0"/>
            </w:pPr>
            <w:r>
              <w:rPr>
                <w:b/>
                <w:color w:val="FFFFFF"/>
                <w:sz w:val="22"/>
              </w:rPr>
              <w:t>Main Overhead Driver</w:t>
            </w:r>
            <w:r>
              <w:rPr>
                <w:sz w:val="22"/>
              </w:rPr>
              <w:t xml:space="preserve"> </w:t>
            </w:r>
          </w:p>
        </w:tc>
        <w:tc>
          <w:tcPr>
            <w:tcW w:w="3456" w:type="dxa"/>
            <w:tcBorders>
              <w:top w:val="single" w:sz="4" w:space="0" w:color="808080"/>
              <w:left w:val="single" w:sz="4" w:space="0" w:color="808080"/>
              <w:bottom w:val="single" w:sz="4" w:space="0" w:color="808080"/>
              <w:right w:val="single" w:sz="4" w:space="0" w:color="808080"/>
            </w:tcBorders>
            <w:shd w:val="clear" w:color="auto" w:fill="1F4E79"/>
          </w:tcPr>
          <w:p w:rsidR="004B6947" w:rsidRDefault="00665BC4">
            <w:pPr>
              <w:spacing w:after="19" w:line="259" w:lineRule="auto"/>
              <w:ind w:left="1" w:firstLine="0"/>
            </w:pPr>
            <w:r>
              <w:rPr>
                <w:b/>
                <w:color w:val="FFFFFF"/>
                <w:sz w:val="22"/>
              </w:rPr>
              <w:t xml:space="preserve">Highest-Impact </w:t>
            </w:r>
          </w:p>
          <w:p w:rsidR="004B6947" w:rsidRDefault="00665BC4">
            <w:pPr>
              <w:spacing w:after="0" w:line="259" w:lineRule="auto"/>
              <w:ind w:left="1" w:firstLine="0"/>
            </w:pPr>
            <w:r>
              <w:rPr>
                <w:b/>
                <w:color w:val="FFFFFF"/>
                <w:sz w:val="22"/>
              </w:rPr>
              <w:t>Recommendation</w:t>
            </w:r>
            <w:r>
              <w:rPr>
                <w:sz w:val="22"/>
              </w:rPr>
              <w:t xml:space="preserve"> </w:t>
            </w:r>
          </w:p>
        </w:tc>
      </w:tr>
      <w:tr w:rsidR="004B6947">
        <w:trPr>
          <w:trHeight w:val="675"/>
        </w:trPr>
        <w:tc>
          <w:tcPr>
            <w:tcW w:w="50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1 </w:t>
            </w:r>
          </w:p>
        </w:tc>
        <w:tc>
          <w:tcPr>
            <w:tcW w:w="1657"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TLS 1.3 </w:t>
            </w:r>
          </w:p>
        </w:tc>
        <w:tc>
          <w:tcPr>
            <w:tcW w:w="3888" w:type="dxa"/>
            <w:tcBorders>
              <w:top w:val="single" w:sz="4" w:space="0" w:color="808080"/>
              <w:left w:val="single" w:sz="4" w:space="0" w:color="808080"/>
              <w:bottom w:val="single" w:sz="4" w:space="0" w:color="808080"/>
              <w:right w:val="single" w:sz="4" w:space="0" w:color="808080"/>
            </w:tcBorders>
          </w:tcPr>
          <w:p w:rsidR="004B6947" w:rsidRDefault="00665BC4">
            <w:pPr>
              <w:spacing w:after="19" w:line="259" w:lineRule="auto"/>
              <w:ind w:left="1" w:firstLine="0"/>
            </w:pPr>
            <w:r>
              <w:rPr>
                <w:sz w:val="22"/>
              </w:rPr>
              <w:t xml:space="preserve">Handshake setup (not the per-record </w:t>
            </w:r>
          </w:p>
          <w:p w:rsidR="004B6947" w:rsidRDefault="00665BC4">
            <w:pPr>
              <w:spacing w:after="0" w:line="259" w:lineRule="auto"/>
              <w:ind w:left="1" w:firstLine="0"/>
            </w:pPr>
            <w:r>
              <w:rPr>
                <w:sz w:val="22"/>
              </w:rPr>
              <w:t xml:space="preserve">1.25% overhead) </w:t>
            </w:r>
          </w:p>
        </w:tc>
        <w:tc>
          <w:tcPr>
            <w:tcW w:w="3456" w:type="dxa"/>
            <w:tcBorders>
              <w:top w:val="single" w:sz="4" w:space="0" w:color="808080"/>
              <w:left w:val="single" w:sz="4" w:space="0" w:color="808080"/>
              <w:bottom w:val="single" w:sz="4" w:space="0" w:color="808080"/>
              <w:right w:val="single" w:sz="4" w:space="0" w:color="808080"/>
            </w:tcBorders>
          </w:tcPr>
          <w:p w:rsidR="004B6947" w:rsidRDefault="00665BC4">
            <w:pPr>
              <w:spacing w:after="19" w:line="259" w:lineRule="auto"/>
              <w:ind w:left="1" w:firstLine="0"/>
            </w:pPr>
            <w:r>
              <w:rPr>
                <w:sz w:val="22"/>
              </w:rPr>
              <w:t>Session resumption / TLS 1.3 0-</w:t>
            </w:r>
          </w:p>
          <w:p w:rsidR="004B6947" w:rsidRDefault="00665BC4">
            <w:pPr>
              <w:spacing w:after="0" w:line="259" w:lineRule="auto"/>
              <w:ind w:left="1" w:firstLine="0"/>
            </w:pPr>
            <w:r>
              <w:rPr>
                <w:sz w:val="22"/>
              </w:rPr>
              <w:t xml:space="preserve">RTT </w:t>
            </w:r>
          </w:p>
        </w:tc>
      </w:tr>
      <w:tr w:rsidR="004B6947">
        <w:trPr>
          <w:trHeight w:val="670"/>
        </w:trPr>
        <w:tc>
          <w:tcPr>
            <w:tcW w:w="50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2 </w:t>
            </w:r>
          </w:p>
        </w:tc>
        <w:tc>
          <w:tcPr>
            <w:tcW w:w="1657"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PGP email </w:t>
            </w:r>
          </w:p>
        </w:tc>
        <w:tc>
          <w:tcPr>
            <w:tcW w:w="3888"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19" w:line="259" w:lineRule="auto"/>
              <w:ind w:left="1" w:firstLine="0"/>
            </w:pPr>
            <w:r>
              <w:rPr>
                <w:sz w:val="22"/>
              </w:rPr>
              <w:t xml:space="preserve">Asymmetric key-wrap &amp; signature </w:t>
            </w:r>
          </w:p>
          <w:p w:rsidR="004B6947" w:rsidRDefault="00665BC4">
            <w:pPr>
              <w:spacing w:after="0" w:line="259" w:lineRule="auto"/>
              <w:ind w:left="1" w:firstLine="0"/>
            </w:pPr>
            <w:r>
              <w:rPr>
                <w:sz w:val="22"/>
              </w:rPr>
              <w:t xml:space="preserve">CPU cost </w:t>
            </w:r>
          </w:p>
        </w:tc>
        <w:tc>
          <w:tcPr>
            <w:tcW w:w="3456"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Hardware-accelerated / </w:t>
            </w:r>
            <w:proofErr w:type="spellStart"/>
            <w:r>
              <w:rPr>
                <w:sz w:val="22"/>
              </w:rPr>
              <w:t>ECCbased</w:t>
            </w:r>
            <w:proofErr w:type="spellEnd"/>
            <w:r>
              <w:rPr>
                <w:sz w:val="22"/>
              </w:rPr>
              <w:t xml:space="preserve"> keys </w:t>
            </w:r>
          </w:p>
        </w:tc>
      </w:tr>
      <w:tr w:rsidR="004B6947">
        <w:trPr>
          <w:trHeight w:val="674"/>
        </w:trPr>
        <w:tc>
          <w:tcPr>
            <w:tcW w:w="50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3 </w:t>
            </w:r>
          </w:p>
        </w:tc>
        <w:tc>
          <w:tcPr>
            <w:tcW w:w="1657"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proofErr w:type="spellStart"/>
            <w:r>
              <w:rPr>
                <w:sz w:val="22"/>
              </w:rPr>
              <w:t>IPSec</w:t>
            </w:r>
            <w:proofErr w:type="spellEnd"/>
            <w:r>
              <w:rPr>
                <w:sz w:val="22"/>
              </w:rPr>
              <w:t xml:space="preserve"> </w:t>
            </w:r>
          </w:p>
        </w:tc>
        <w:tc>
          <w:tcPr>
            <w:tcW w:w="3888"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Full packet encapsulation in tunnel mode </w:t>
            </w:r>
          </w:p>
        </w:tc>
        <w:tc>
          <w:tcPr>
            <w:tcW w:w="3456"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Use transport mode internally, tunnel mode externally </w:t>
            </w:r>
          </w:p>
        </w:tc>
      </w:tr>
      <w:tr w:rsidR="004B6947">
        <w:trPr>
          <w:trHeight w:val="670"/>
        </w:trPr>
        <w:tc>
          <w:tcPr>
            <w:tcW w:w="503"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0" w:firstLine="0"/>
            </w:pPr>
            <w:r>
              <w:rPr>
                <w:sz w:val="22"/>
              </w:rPr>
              <w:t xml:space="preserve">4 </w:t>
            </w:r>
          </w:p>
        </w:tc>
        <w:tc>
          <w:tcPr>
            <w:tcW w:w="1657"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S/MIME PKI </w:t>
            </w:r>
          </w:p>
        </w:tc>
        <w:tc>
          <w:tcPr>
            <w:tcW w:w="3888"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Certificate duplication during renewal overlap </w:t>
            </w:r>
          </w:p>
        </w:tc>
        <w:tc>
          <w:tcPr>
            <w:tcW w:w="3456" w:type="dxa"/>
            <w:tcBorders>
              <w:top w:val="single" w:sz="4" w:space="0" w:color="808080"/>
              <w:left w:val="single" w:sz="4" w:space="0" w:color="808080"/>
              <w:bottom w:val="single" w:sz="4" w:space="0" w:color="808080"/>
              <w:right w:val="single" w:sz="4" w:space="0" w:color="808080"/>
            </w:tcBorders>
            <w:shd w:val="clear" w:color="auto" w:fill="F2F2F2"/>
          </w:tcPr>
          <w:p w:rsidR="004B6947" w:rsidRDefault="00665BC4">
            <w:pPr>
              <w:spacing w:after="0" w:line="259" w:lineRule="auto"/>
              <w:ind w:left="1" w:firstLine="0"/>
            </w:pPr>
            <w:r>
              <w:rPr>
                <w:sz w:val="22"/>
              </w:rPr>
              <w:t xml:space="preserve">Automated, centralised certificate lifecycle management </w:t>
            </w:r>
          </w:p>
        </w:tc>
      </w:tr>
      <w:tr w:rsidR="004B6947">
        <w:trPr>
          <w:trHeight w:val="673"/>
        </w:trPr>
        <w:tc>
          <w:tcPr>
            <w:tcW w:w="503"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0" w:firstLine="0"/>
            </w:pPr>
            <w:r>
              <w:rPr>
                <w:sz w:val="22"/>
              </w:rPr>
              <w:t xml:space="preserve">5 </w:t>
            </w:r>
          </w:p>
        </w:tc>
        <w:tc>
          <w:tcPr>
            <w:tcW w:w="1657" w:type="dxa"/>
            <w:tcBorders>
              <w:top w:val="single" w:sz="4" w:space="0" w:color="808080"/>
              <w:left w:val="single" w:sz="4" w:space="0" w:color="808080"/>
              <w:bottom w:val="single" w:sz="4" w:space="0" w:color="808080"/>
              <w:right w:val="single" w:sz="4" w:space="0" w:color="808080"/>
            </w:tcBorders>
          </w:tcPr>
          <w:p w:rsidR="004B6947" w:rsidRDefault="00665BC4">
            <w:pPr>
              <w:spacing w:after="19" w:line="259" w:lineRule="auto"/>
              <w:ind w:left="1" w:firstLine="0"/>
            </w:pPr>
            <w:r>
              <w:rPr>
                <w:sz w:val="22"/>
              </w:rPr>
              <w:t xml:space="preserve">AES + RSA </w:t>
            </w:r>
          </w:p>
          <w:p w:rsidR="004B6947" w:rsidRDefault="00665BC4">
            <w:pPr>
              <w:spacing w:after="0" w:line="259" w:lineRule="auto"/>
              <w:ind w:left="1" w:firstLine="0"/>
            </w:pPr>
            <w:r>
              <w:rPr>
                <w:sz w:val="22"/>
              </w:rPr>
              <w:t xml:space="preserve">hybrid </w:t>
            </w:r>
          </w:p>
        </w:tc>
        <w:tc>
          <w:tcPr>
            <w:tcW w:w="3888" w:type="dxa"/>
            <w:tcBorders>
              <w:top w:val="single" w:sz="4" w:space="0" w:color="808080"/>
              <w:left w:val="single" w:sz="4" w:space="0" w:color="808080"/>
              <w:bottom w:val="single" w:sz="4" w:space="0" w:color="808080"/>
              <w:right w:val="single" w:sz="4" w:space="0" w:color="808080"/>
            </w:tcBorders>
          </w:tcPr>
          <w:p w:rsidR="004B6947" w:rsidRDefault="00665BC4">
            <w:pPr>
              <w:spacing w:after="19" w:line="259" w:lineRule="auto"/>
              <w:ind w:left="1" w:firstLine="0"/>
            </w:pPr>
            <w:r>
              <w:rPr>
                <w:sz w:val="22"/>
              </w:rPr>
              <w:t xml:space="preserve">Fixed-cost RSA key exchange </w:t>
            </w:r>
          </w:p>
          <w:p w:rsidR="004B6947" w:rsidRDefault="00665BC4">
            <w:pPr>
              <w:spacing w:after="0" w:line="259" w:lineRule="auto"/>
              <w:ind w:left="1" w:firstLine="0"/>
            </w:pPr>
            <w:r>
              <w:rPr>
                <w:sz w:val="22"/>
              </w:rPr>
              <w:t xml:space="preserve">(75.8% of latency) </w:t>
            </w:r>
          </w:p>
        </w:tc>
        <w:tc>
          <w:tcPr>
            <w:tcW w:w="3456" w:type="dxa"/>
            <w:tcBorders>
              <w:top w:val="single" w:sz="4" w:space="0" w:color="808080"/>
              <w:left w:val="single" w:sz="4" w:space="0" w:color="808080"/>
              <w:bottom w:val="single" w:sz="4" w:space="0" w:color="808080"/>
              <w:right w:val="single" w:sz="4" w:space="0" w:color="808080"/>
            </w:tcBorders>
          </w:tcPr>
          <w:p w:rsidR="004B6947" w:rsidRDefault="00665BC4">
            <w:pPr>
              <w:spacing w:after="0" w:line="259" w:lineRule="auto"/>
              <w:ind w:left="1" w:firstLine="0"/>
            </w:pPr>
            <w:r>
              <w:rPr>
                <w:sz w:val="22"/>
              </w:rPr>
              <w:t xml:space="preserve">Replace RSA with ECC for key exchange </w:t>
            </w:r>
          </w:p>
        </w:tc>
      </w:tr>
    </w:tbl>
    <w:p w:rsidR="004B6947" w:rsidRDefault="00665BC4">
      <w:pPr>
        <w:spacing w:after="76" w:line="259" w:lineRule="auto"/>
        <w:ind w:left="0" w:firstLine="0"/>
      </w:pPr>
      <w:r>
        <w:rPr>
          <w:sz w:val="22"/>
        </w:rPr>
        <w:t xml:space="preserve"> </w:t>
      </w:r>
    </w:p>
    <w:p w:rsidR="004B6947" w:rsidRDefault="00665BC4">
      <w:pPr>
        <w:ind w:left="-5" w:right="71"/>
      </w:pPr>
      <w:r>
        <w:rPr>
          <w:b/>
        </w:rPr>
        <w:t xml:space="preserve">In every case, the fix is architectural rather than cryptographic: </w:t>
      </w:r>
      <w:r>
        <w:t>none of the five recommendations involve weakening encryption to gain performance. Instead, each targets the connection-management, key-</w:t>
      </w:r>
      <w:r>
        <w:t xml:space="preserve">exchange, or certificate-handling layer that surrounds the cipher itself - session reuse instead of fresh handshakes, elliptic-curve </w:t>
      </w:r>
      <w:r>
        <w:lastRenderedPageBreak/>
        <w:t>keys instead of RSA, automation instead of manual certificate handling, and mode selection matched to the trust boundary of</w:t>
      </w:r>
      <w:r>
        <w:t xml:space="preserve"> the network. This is the general principle an engineer should carry from all five exercises: security overhead is manageable once it is measured and attributed to its actual source, rather than assumed to be an unavoidable cost of encryption.</w:t>
      </w:r>
      <w:r>
        <w:rPr>
          <w:sz w:val="22"/>
        </w:rPr>
        <w:t xml:space="preserve"> </w:t>
      </w:r>
    </w:p>
    <w:p w:rsidR="004B6947" w:rsidRDefault="00665BC4">
      <w:pPr>
        <w:spacing w:line="259" w:lineRule="auto"/>
        <w:ind w:left="-5"/>
      </w:pPr>
      <w:r>
        <w:rPr>
          <w:b/>
        </w:rPr>
        <w:t>RUBRICS FOR</w:t>
      </w:r>
      <w:r>
        <w:rPr>
          <w:b/>
        </w:rPr>
        <w:t xml:space="preserve"> CALCULATION: </w:t>
      </w:r>
    </w:p>
    <w:p w:rsidR="004B6947" w:rsidRDefault="00665BC4">
      <w:pPr>
        <w:spacing w:after="0" w:line="259" w:lineRule="auto"/>
        <w:ind w:left="0" w:firstLine="0"/>
      </w:pPr>
      <w:r>
        <w:t xml:space="preserve"> </w:t>
      </w:r>
    </w:p>
    <w:tbl>
      <w:tblPr>
        <w:tblStyle w:val="TableGrid"/>
        <w:tblW w:w="10178" w:type="dxa"/>
        <w:tblInd w:w="-286" w:type="dxa"/>
        <w:tblCellMar>
          <w:top w:w="46" w:type="dxa"/>
          <w:left w:w="115" w:type="dxa"/>
          <w:bottom w:w="0" w:type="dxa"/>
          <w:right w:w="65" w:type="dxa"/>
        </w:tblCellMar>
        <w:tblLook w:val="04A0" w:firstRow="1" w:lastRow="0" w:firstColumn="1" w:lastColumn="0" w:noHBand="0" w:noVBand="1"/>
      </w:tblPr>
      <w:tblGrid>
        <w:gridCol w:w="1856"/>
        <w:gridCol w:w="1385"/>
        <w:gridCol w:w="1822"/>
        <w:gridCol w:w="1742"/>
        <w:gridCol w:w="1589"/>
        <w:gridCol w:w="1784"/>
      </w:tblGrid>
      <w:tr w:rsidR="004B6947">
        <w:trPr>
          <w:trHeight w:val="574"/>
        </w:trPr>
        <w:tc>
          <w:tcPr>
            <w:tcW w:w="185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6" w:firstLine="0"/>
              <w:jc w:val="center"/>
            </w:pPr>
            <w:r>
              <w:rPr>
                <w:rFonts w:ascii="Cambria" w:eastAsia="Cambria" w:hAnsi="Cambria" w:cs="Cambria"/>
                <w:b/>
              </w:rPr>
              <w:t xml:space="preserve">Criteria </w:t>
            </w:r>
          </w:p>
        </w:tc>
        <w:tc>
          <w:tcPr>
            <w:tcW w:w="1385"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59" w:lineRule="auto"/>
              <w:ind w:left="58" w:firstLine="0"/>
            </w:pPr>
            <w:proofErr w:type="spellStart"/>
            <w:r>
              <w:rPr>
                <w:rFonts w:ascii="Cambria" w:eastAsia="Cambria" w:hAnsi="Cambria" w:cs="Cambria"/>
                <w:b/>
              </w:rPr>
              <w:t>Weightag</w:t>
            </w:r>
            <w:proofErr w:type="spellEnd"/>
          </w:p>
          <w:p w:rsidR="004B6947" w:rsidRDefault="00665BC4">
            <w:pPr>
              <w:spacing w:after="0" w:line="259" w:lineRule="auto"/>
              <w:ind w:left="0" w:right="49" w:firstLine="0"/>
              <w:jc w:val="center"/>
            </w:pPr>
            <w:r>
              <w:rPr>
                <w:rFonts w:ascii="Cambria" w:eastAsia="Cambria" w:hAnsi="Cambria" w:cs="Cambria"/>
                <w:b/>
              </w:rPr>
              <w:t xml:space="preserve">e </w:t>
            </w:r>
          </w:p>
        </w:tc>
        <w:tc>
          <w:tcPr>
            <w:tcW w:w="1822"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59" w:lineRule="auto"/>
              <w:ind w:left="0" w:right="53" w:firstLine="0"/>
              <w:jc w:val="center"/>
            </w:pPr>
            <w:r>
              <w:rPr>
                <w:rFonts w:ascii="Cambria" w:eastAsia="Cambria" w:hAnsi="Cambria" w:cs="Cambria"/>
                <w:b/>
              </w:rPr>
              <w:t xml:space="preserve">Level 4 – </w:t>
            </w:r>
          </w:p>
          <w:p w:rsidR="004B6947" w:rsidRDefault="00665BC4">
            <w:pPr>
              <w:spacing w:after="0" w:line="259" w:lineRule="auto"/>
              <w:ind w:left="0" w:right="53" w:firstLine="0"/>
              <w:jc w:val="center"/>
            </w:pPr>
            <w:r>
              <w:rPr>
                <w:rFonts w:ascii="Cambria" w:eastAsia="Cambria" w:hAnsi="Cambria" w:cs="Cambria"/>
                <w:b/>
              </w:rPr>
              <w:t xml:space="preserve">Exemplary </w:t>
            </w:r>
          </w:p>
        </w:tc>
        <w:tc>
          <w:tcPr>
            <w:tcW w:w="1742"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59" w:lineRule="auto"/>
              <w:ind w:left="0" w:right="50" w:firstLine="0"/>
              <w:jc w:val="center"/>
            </w:pPr>
            <w:r>
              <w:rPr>
                <w:rFonts w:ascii="Cambria" w:eastAsia="Cambria" w:hAnsi="Cambria" w:cs="Cambria"/>
                <w:b/>
              </w:rPr>
              <w:t xml:space="preserve">Level 3 – </w:t>
            </w:r>
          </w:p>
          <w:p w:rsidR="004B6947" w:rsidRDefault="00665BC4">
            <w:pPr>
              <w:spacing w:after="0" w:line="259" w:lineRule="auto"/>
              <w:ind w:left="0" w:right="51" w:firstLine="0"/>
              <w:jc w:val="center"/>
            </w:pPr>
            <w:r>
              <w:rPr>
                <w:rFonts w:ascii="Cambria" w:eastAsia="Cambria" w:hAnsi="Cambria" w:cs="Cambria"/>
                <w:b/>
              </w:rPr>
              <w:t xml:space="preserve">Proficient </w:t>
            </w:r>
          </w:p>
        </w:tc>
        <w:tc>
          <w:tcPr>
            <w:tcW w:w="1589"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59" w:lineRule="auto"/>
              <w:ind w:left="0" w:right="49" w:firstLine="0"/>
              <w:jc w:val="center"/>
            </w:pPr>
            <w:r>
              <w:rPr>
                <w:rFonts w:ascii="Cambria" w:eastAsia="Cambria" w:hAnsi="Cambria" w:cs="Cambria"/>
                <w:b/>
              </w:rPr>
              <w:t xml:space="preserve">Level 2 – </w:t>
            </w:r>
          </w:p>
          <w:p w:rsidR="004B6947" w:rsidRDefault="00665BC4">
            <w:pPr>
              <w:spacing w:after="0" w:line="259" w:lineRule="auto"/>
              <w:ind w:left="53" w:firstLine="0"/>
            </w:pPr>
            <w:r>
              <w:rPr>
                <w:rFonts w:ascii="Cambria" w:eastAsia="Cambria" w:hAnsi="Cambria" w:cs="Cambria"/>
                <w:b/>
              </w:rPr>
              <w:t xml:space="preserve">Developing </w:t>
            </w:r>
          </w:p>
        </w:tc>
        <w:tc>
          <w:tcPr>
            <w:tcW w:w="1784"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59" w:lineRule="auto"/>
              <w:ind w:left="0" w:right="52" w:firstLine="0"/>
              <w:jc w:val="center"/>
            </w:pPr>
            <w:r>
              <w:rPr>
                <w:rFonts w:ascii="Cambria" w:eastAsia="Cambria" w:hAnsi="Cambria" w:cs="Cambria"/>
                <w:b/>
              </w:rPr>
              <w:t xml:space="preserve">Level 1 – </w:t>
            </w:r>
          </w:p>
          <w:p w:rsidR="004B6947" w:rsidRDefault="00665BC4">
            <w:pPr>
              <w:spacing w:after="0" w:line="259" w:lineRule="auto"/>
              <w:ind w:left="0" w:right="55" w:firstLine="0"/>
              <w:jc w:val="center"/>
            </w:pPr>
            <w:r>
              <w:rPr>
                <w:rFonts w:ascii="Cambria" w:eastAsia="Cambria" w:hAnsi="Cambria" w:cs="Cambria"/>
                <w:b/>
              </w:rPr>
              <w:t xml:space="preserve">Beginning </w:t>
            </w:r>
          </w:p>
        </w:tc>
      </w:tr>
      <w:tr w:rsidR="004B6947">
        <w:trPr>
          <w:trHeight w:val="1699"/>
        </w:trPr>
        <w:tc>
          <w:tcPr>
            <w:tcW w:w="185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2" w:line="238" w:lineRule="auto"/>
              <w:ind w:left="0" w:firstLine="0"/>
              <w:jc w:val="center"/>
            </w:pPr>
            <w:r>
              <w:rPr>
                <w:rFonts w:ascii="Cambria" w:eastAsia="Cambria" w:hAnsi="Cambria" w:cs="Cambria"/>
              </w:rPr>
              <w:t xml:space="preserve">Understanding of Industry </w:t>
            </w:r>
          </w:p>
          <w:p w:rsidR="004B6947" w:rsidRDefault="00665BC4">
            <w:pPr>
              <w:spacing w:after="0" w:line="259" w:lineRule="auto"/>
              <w:ind w:left="0" w:right="50" w:firstLine="0"/>
              <w:jc w:val="center"/>
            </w:pPr>
            <w:r>
              <w:rPr>
                <w:rFonts w:ascii="Cambria" w:eastAsia="Cambria" w:hAnsi="Cambria" w:cs="Cambria"/>
              </w:rPr>
              <w:t xml:space="preserve">Problem </w:t>
            </w:r>
          </w:p>
        </w:tc>
        <w:tc>
          <w:tcPr>
            <w:tcW w:w="138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0" w:firstLine="0"/>
              <w:jc w:val="center"/>
            </w:pPr>
            <w:r>
              <w:rPr>
                <w:rFonts w:ascii="Cambria" w:eastAsia="Cambria" w:hAnsi="Cambria" w:cs="Cambria"/>
              </w:rPr>
              <w:t xml:space="preserve">20% </w:t>
            </w:r>
          </w:p>
        </w:tc>
        <w:tc>
          <w:tcPr>
            <w:tcW w:w="1822"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59" w:lineRule="auto"/>
              <w:ind w:left="53" w:firstLine="0"/>
            </w:pPr>
            <w:proofErr w:type="spellStart"/>
            <w:r>
              <w:rPr>
                <w:rFonts w:ascii="Cambria" w:eastAsia="Cambria" w:hAnsi="Cambria" w:cs="Cambria"/>
              </w:rPr>
              <w:t>Comprehensiv</w:t>
            </w:r>
            <w:proofErr w:type="spellEnd"/>
          </w:p>
          <w:p w:rsidR="004B6947" w:rsidRDefault="00665BC4">
            <w:pPr>
              <w:spacing w:after="0" w:line="259" w:lineRule="auto"/>
              <w:ind w:left="0" w:right="51" w:firstLine="0"/>
              <w:jc w:val="center"/>
            </w:pPr>
            <w:r>
              <w:rPr>
                <w:rFonts w:ascii="Cambria" w:eastAsia="Cambria" w:hAnsi="Cambria" w:cs="Cambria"/>
              </w:rPr>
              <w:t xml:space="preserve">e </w:t>
            </w:r>
          </w:p>
          <w:p w:rsidR="004B6947" w:rsidRDefault="00665BC4">
            <w:pPr>
              <w:spacing w:after="0" w:line="259" w:lineRule="auto"/>
              <w:ind w:left="16" w:hanging="16"/>
              <w:jc w:val="center"/>
            </w:pPr>
            <w:r>
              <w:rPr>
                <w:rFonts w:ascii="Cambria" w:eastAsia="Cambria" w:hAnsi="Cambria" w:cs="Cambria"/>
              </w:rPr>
              <w:t xml:space="preserve">understanding of real-world problem and constraints </w:t>
            </w:r>
          </w:p>
        </w:tc>
        <w:tc>
          <w:tcPr>
            <w:tcW w:w="1742"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38" w:lineRule="auto"/>
              <w:ind w:left="0" w:firstLine="0"/>
              <w:jc w:val="center"/>
            </w:pPr>
            <w:r>
              <w:rPr>
                <w:rFonts w:ascii="Cambria" w:eastAsia="Cambria" w:hAnsi="Cambria" w:cs="Cambria"/>
              </w:rPr>
              <w:t xml:space="preserve">Good understanding </w:t>
            </w:r>
          </w:p>
          <w:p w:rsidR="004B6947" w:rsidRDefault="00665BC4">
            <w:pPr>
              <w:spacing w:after="0" w:line="259" w:lineRule="auto"/>
              <w:ind w:left="0" w:firstLine="0"/>
              <w:jc w:val="center"/>
            </w:pPr>
            <w:r>
              <w:rPr>
                <w:rFonts w:ascii="Cambria" w:eastAsia="Cambria" w:hAnsi="Cambria" w:cs="Cambria"/>
              </w:rPr>
              <w:t xml:space="preserve">with minor gaps in requirements </w:t>
            </w:r>
          </w:p>
        </w:tc>
        <w:tc>
          <w:tcPr>
            <w:tcW w:w="1589"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2" w:line="238" w:lineRule="auto"/>
              <w:ind w:left="0" w:firstLine="3"/>
              <w:jc w:val="center"/>
            </w:pPr>
            <w:r>
              <w:rPr>
                <w:rFonts w:ascii="Cambria" w:eastAsia="Cambria" w:hAnsi="Cambria" w:cs="Cambria"/>
              </w:rPr>
              <w:t xml:space="preserve">Basic </w:t>
            </w:r>
            <w:proofErr w:type="spellStart"/>
            <w:r>
              <w:rPr>
                <w:rFonts w:ascii="Cambria" w:eastAsia="Cambria" w:hAnsi="Cambria" w:cs="Cambria"/>
              </w:rPr>
              <w:t>understandi</w:t>
            </w:r>
            <w:proofErr w:type="spellEnd"/>
            <w:r>
              <w:rPr>
                <w:rFonts w:ascii="Cambria" w:eastAsia="Cambria" w:hAnsi="Cambria" w:cs="Cambria"/>
              </w:rPr>
              <w:t xml:space="preserve"> ng; some </w:t>
            </w:r>
          </w:p>
          <w:p w:rsidR="004B6947" w:rsidRDefault="00665BC4">
            <w:pPr>
              <w:spacing w:after="0" w:line="259" w:lineRule="auto"/>
              <w:ind w:left="0" w:right="31" w:firstLine="0"/>
              <w:jc w:val="center"/>
            </w:pPr>
            <w:r>
              <w:rPr>
                <w:rFonts w:ascii="Cambria" w:eastAsia="Cambria" w:hAnsi="Cambria" w:cs="Cambria"/>
              </w:rPr>
              <w:t xml:space="preserve">requirement </w:t>
            </w:r>
            <w:proofErr w:type="spellStart"/>
            <w:r>
              <w:rPr>
                <w:rFonts w:ascii="Cambria" w:eastAsia="Cambria" w:hAnsi="Cambria" w:cs="Cambria"/>
              </w:rPr>
              <w:t>s</w:t>
            </w:r>
            <w:proofErr w:type="spellEnd"/>
            <w:r>
              <w:rPr>
                <w:rFonts w:ascii="Cambria" w:eastAsia="Cambria" w:hAnsi="Cambria" w:cs="Cambria"/>
              </w:rPr>
              <w:t xml:space="preserve"> unclear </w:t>
            </w:r>
          </w:p>
        </w:tc>
        <w:tc>
          <w:tcPr>
            <w:tcW w:w="1784"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38" w:lineRule="auto"/>
              <w:ind w:left="0" w:firstLine="0"/>
              <w:jc w:val="center"/>
            </w:pPr>
            <w:r>
              <w:rPr>
                <w:rFonts w:ascii="Cambria" w:eastAsia="Cambria" w:hAnsi="Cambria" w:cs="Cambria"/>
              </w:rPr>
              <w:t>Poor understanding</w:t>
            </w:r>
          </w:p>
          <w:p w:rsidR="004B6947" w:rsidRDefault="00665BC4">
            <w:pPr>
              <w:spacing w:after="0" w:line="259" w:lineRule="auto"/>
              <w:ind w:left="29" w:hanging="29"/>
              <w:jc w:val="center"/>
            </w:pPr>
            <w:r>
              <w:rPr>
                <w:rFonts w:ascii="Cambria" w:eastAsia="Cambria" w:hAnsi="Cambria" w:cs="Cambria"/>
              </w:rPr>
              <w:t xml:space="preserve">; misinterprets problem context </w:t>
            </w:r>
          </w:p>
        </w:tc>
      </w:tr>
      <w:tr w:rsidR="004B6947">
        <w:trPr>
          <w:trHeight w:val="1981"/>
        </w:trPr>
        <w:tc>
          <w:tcPr>
            <w:tcW w:w="185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3" w:firstLine="0"/>
              <w:jc w:val="center"/>
            </w:pPr>
            <w:r>
              <w:rPr>
                <w:rFonts w:ascii="Cambria" w:eastAsia="Cambria" w:hAnsi="Cambria" w:cs="Cambria"/>
              </w:rPr>
              <w:t xml:space="preserve">Application of </w:t>
            </w:r>
          </w:p>
          <w:p w:rsidR="004B6947" w:rsidRDefault="00665BC4">
            <w:pPr>
              <w:spacing w:after="0" w:line="259" w:lineRule="auto"/>
              <w:ind w:left="0" w:firstLine="0"/>
              <w:jc w:val="center"/>
            </w:pPr>
            <w:r>
              <w:rPr>
                <w:rFonts w:ascii="Cambria" w:eastAsia="Cambria" w:hAnsi="Cambria" w:cs="Cambria"/>
              </w:rPr>
              <w:t xml:space="preserve">Engineering Concepts </w:t>
            </w:r>
          </w:p>
        </w:tc>
        <w:tc>
          <w:tcPr>
            <w:tcW w:w="138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0" w:firstLine="0"/>
              <w:jc w:val="center"/>
            </w:pPr>
            <w:r>
              <w:rPr>
                <w:rFonts w:ascii="Cambria" w:eastAsia="Cambria" w:hAnsi="Cambria" w:cs="Cambria"/>
              </w:rPr>
              <w:t xml:space="preserve">25% </w:t>
            </w:r>
          </w:p>
        </w:tc>
        <w:tc>
          <w:tcPr>
            <w:tcW w:w="1822" w:type="dxa"/>
            <w:tcBorders>
              <w:top w:val="single" w:sz="4" w:space="0" w:color="000000"/>
              <w:left w:val="single" w:sz="4" w:space="0" w:color="000000"/>
              <w:bottom w:val="single" w:sz="4" w:space="0" w:color="000000"/>
              <w:right w:val="single" w:sz="4" w:space="0" w:color="000000"/>
            </w:tcBorders>
          </w:tcPr>
          <w:p w:rsidR="004B6947" w:rsidRDefault="00665BC4">
            <w:pPr>
              <w:spacing w:after="2" w:line="238" w:lineRule="auto"/>
              <w:ind w:left="0" w:firstLine="0"/>
              <w:jc w:val="center"/>
            </w:pPr>
            <w:r>
              <w:rPr>
                <w:rFonts w:ascii="Cambria" w:eastAsia="Cambria" w:hAnsi="Cambria" w:cs="Cambria"/>
              </w:rPr>
              <w:t xml:space="preserve">Applies advanced and relevant </w:t>
            </w:r>
          </w:p>
          <w:p w:rsidR="004B6947" w:rsidRDefault="00665BC4">
            <w:pPr>
              <w:spacing w:after="0" w:line="259" w:lineRule="auto"/>
              <w:ind w:left="0" w:right="51" w:firstLine="0"/>
              <w:jc w:val="center"/>
            </w:pPr>
            <w:r>
              <w:rPr>
                <w:rFonts w:ascii="Cambria" w:eastAsia="Cambria" w:hAnsi="Cambria" w:cs="Cambria"/>
              </w:rPr>
              <w:t xml:space="preserve">concepts </w:t>
            </w:r>
          </w:p>
          <w:p w:rsidR="004B6947" w:rsidRDefault="00665BC4">
            <w:pPr>
              <w:spacing w:after="0" w:line="259" w:lineRule="auto"/>
              <w:ind w:left="18" w:hanging="18"/>
              <w:jc w:val="center"/>
            </w:pPr>
            <w:r>
              <w:rPr>
                <w:rFonts w:ascii="Cambria" w:eastAsia="Cambria" w:hAnsi="Cambria" w:cs="Cambria"/>
              </w:rPr>
              <w:t xml:space="preserve">effectively to solve the problem </w:t>
            </w:r>
          </w:p>
        </w:tc>
        <w:tc>
          <w:tcPr>
            <w:tcW w:w="1742"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38" w:lineRule="auto"/>
              <w:ind w:left="0" w:firstLine="0"/>
              <w:jc w:val="center"/>
            </w:pPr>
            <w:r>
              <w:rPr>
                <w:rFonts w:ascii="Cambria" w:eastAsia="Cambria" w:hAnsi="Cambria" w:cs="Cambria"/>
              </w:rPr>
              <w:t xml:space="preserve">Applies appropriate </w:t>
            </w:r>
          </w:p>
          <w:p w:rsidR="004B6947" w:rsidRDefault="00665BC4">
            <w:pPr>
              <w:spacing w:after="0" w:line="259" w:lineRule="auto"/>
              <w:ind w:left="0" w:firstLine="0"/>
              <w:jc w:val="center"/>
            </w:pPr>
            <w:r>
              <w:rPr>
                <w:rFonts w:ascii="Cambria" w:eastAsia="Cambria" w:hAnsi="Cambria" w:cs="Cambria"/>
              </w:rPr>
              <w:t xml:space="preserve">concepts with minor errors </w:t>
            </w:r>
          </w:p>
        </w:tc>
        <w:tc>
          <w:tcPr>
            <w:tcW w:w="1589"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3" w:right="4" w:firstLine="16"/>
              <w:jc w:val="center"/>
            </w:pPr>
            <w:r>
              <w:rPr>
                <w:rFonts w:ascii="Cambria" w:eastAsia="Cambria" w:hAnsi="Cambria" w:cs="Cambria"/>
              </w:rPr>
              <w:t xml:space="preserve">Limited application of concepts </w:t>
            </w:r>
          </w:p>
        </w:tc>
        <w:tc>
          <w:tcPr>
            <w:tcW w:w="1784"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firstLine="0"/>
              <w:jc w:val="center"/>
            </w:pPr>
            <w:r>
              <w:rPr>
                <w:rFonts w:ascii="Cambria" w:eastAsia="Cambria" w:hAnsi="Cambria" w:cs="Cambria"/>
              </w:rPr>
              <w:t xml:space="preserve">Incorrect or no application of concepts </w:t>
            </w:r>
          </w:p>
        </w:tc>
      </w:tr>
      <w:tr w:rsidR="004B6947">
        <w:trPr>
          <w:trHeight w:val="1978"/>
        </w:trPr>
        <w:tc>
          <w:tcPr>
            <w:tcW w:w="185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firstLine="0"/>
            </w:pPr>
            <w:r>
              <w:rPr>
                <w:rFonts w:ascii="Cambria" w:eastAsia="Cambria" w:hAnsi="Cambria" w:cs="Cambria"/>
              </w:rPr>
              <w:t xml:space="preserve">Solution Design </w:t>
            </w:r>
          </w:p>
        </w:tc>
        <w:tc>
          <w:tcPr>
            <w:tcW w:w="138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0" w:firstLine="0"/>
              <w:jc w:val="center"/>
            </w:pPr>
            <w:r>
              <w:rPr>
                <w:rFonts w:ascii="Cambria" w:eastAsia="Cambria" w:hAnsi="Cambria" w:cs="Cambria"/>
              </w:rPr>
              <w:t xml:space="preserve">25% </w:t>
            </w:r>
          </w:p>
        </w:tc>
        <w:tc>
          <w:tcPr>
            <w:tcW w:w="1822"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38" w:lineRule="auto"/>
              <w:ind w:left="0" w:firstLine="0"/>
              <w:jc w:val="center"/>
            </w:pPr>
            <w:r>
              <w:rPr>
                <w:rFonts w:ascii="Cambria" w:eastAsia="Cambria" w:hAnsi="Cambria" w:cs="Cambria"/>
              </w:rPr>
              <w:t xml:space="preserve">Innovative, practical, and feasible </w:t>
            </w:r>
          </w:p>
          <w:p w:rsidR="004B6947" w:rsidRDefault="00665BC4">
            <w:pPr>
              <w:spacing w:after="0" w:line="259" w:lineRule="auto"/>
              <w:ind w:left="0" w:right="51" w:firstLine="0"/>
              <w:jc w:val="center"/>
            </w:pPr>
            <w:r>
              <w:rPr>
                <w:rFonts w:ascii="Cambria" w:eastAsia="Cambria" w:hAnsi="Cambria" w:cs="Cambria"/>
              </w:rPr>
              <w:t xml:space="preserve">solution </w:t>
            </w:r>
          </w:p>
          <w:p w:rsidR="004B6947" w:rsidRDefault="00665BC4">
            <w:pPr>
              <w:spacing w:after="0" w:line="259" w:lineRule="auto"/>
              <w:ind w:left="7" w:hanging="7"/>
              <w:jc w:val="center"/>
            </w:pPr>
            <w:r>
              <w:rPr>
                <w:rFonts w:ascii="Cambria" w:eastAsia="Cambria" w:hAnsi="Cambria" w:cs="Cambria"/>
              </w:rPr>
              <w:t xml:space="preserve">aligned with industry standards </w:t>
            </w:r>
          </w:p>
        </w:tc>
        <w:tc>
          <w:tcPr>
            <w:tcW w:w="1742"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38" w:lineRule="auto"/>
              <w:ind w:left="0" w:firstLine="0"/>
              <w:jc w:val="center"/>
            </w:pPr>
            <w:r>
              <w:rPr>
                <w:rFonts w:ascii="Cambria" w:eastAsia="Cambria" w:hAnsi="Cambria" w:cs="Cambria"/>
              </w:rPr>
              <w:t xml:space="preserve">Logical and feasible </w:t>
            </w:r>
          </w:p>
          <w:p w:rsidR="004B6947" w:rsidRDefault="00665BC4">
            <w:pPr>
              <w:spacing w:after="0" w:line="259" w:lineRule="auto"/>
              <w:ind w:left="0" w:firstLine="0"/>
              <w:jc w:val="center"/>
            </w:pPr>
            <w:r>
              <w:rPr>
                <w:rFonts w:ascii="Cambria" w:eastAsia="Cambria" w:hAnsi="Cambria" w:cs="Cambria"/>
              </w:rPr>
              <w:t xml:space="preserve">solution with minor gaps </w:t>
            </w:r>
          </w:p>
        </w:tc>
        <w:tc>
          <w:tcPr>
            <w:tcW w:w="1589"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firstLine="7"/>
              <w:jc w:val="center"/>
            </w:pPr>
            <w:r>
              <w:rPr>
                <w:rFonts w:ascii="Cambria" w:eastAsia="Cambria" w:hAnsi="Cambria" w:cs="Cambria"/>
              </w:rPr>
              <w:t xml:space="preserve">Basic solution with limited feasibility </w:t>
            </w:r>
          </w:p>
        </w:tc>
        <w:tc>
          <w:tcPr>
            <w:tcW w:w="1784"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firstLine="0"/>
              <w:jc w:val="center"/>
            </w:pPr>
            <w:r>
              <w:rPr>
                <w:rFonts w:ascii="Cambria" w:eastAsia="Cambria" w:hAnsi="Cambria" w:cs="Cambria"/>
              </w:rPr>
              <w:t xml:space="preserve">Unclear or impractical solution </w:t>
            </w:r>
          </w:p>
        </w:tc>
      </w:tr>
      <w:tr w:rsidR="004B6947">
        <w:trPr>
          <w:trHeight w:val="1418"/>
        </w:trPr>
        <w:tc>
          <w:tcPr>
            <w:tcW w:w="185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4" w:firstLine="0"/>
              <w:jc w:val="center"/>
            </w:pPr>
            <w:r>
              <w:rPr>
                <w:rFonts w:ascii="Cambria" w:eastAsia="Cambria" w:hAnsi="Cambria" w:cs="Cambria"/>
              </w:rPr>
              <w:t xml:space="preserve">Use of Tools </w:t>
            </w:r>
          </w:p>
        </w:tc>
        <w:tc>
          <w:tcPr>
            <w:tcW w:w="138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0" w:firstLine="0"/>
              <w:jc w:val="center"/>
            </w:pPr>
            <w:r>
              <w:rPr>
                <w:rFonts w:ascii="Cambria" w:eastAsia="Cambria" w:hAnsi="Cambria" w:cs="Cambria"/>
              </w:rPr>
              <w:t xml:space="preserve">15% </w:t>
            </w:r>
          </w:p>
        </w:tc>
        <w:tc>
          <w:tcPr>
            <w:tcW w:w="1822"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20" w:hanging="20"/>
              <w:jc w:val="center"/>
            </w:pPr>
            <w:r>
              <w:rPr>
                <w:rFonts w:ascii="Cambria" w:eastAsia="Cambria" w:hAnsi="Cambria" w:cs="Cambria"/>
              </w:rPr>
              <w:t xml:space="preserve">Effective use of modern tools, technologies, and real data </w:t>
            </w:r>
          </w:p>
        </w:tc>
        <w:tc>
          <w:tcPr>
            <w:tcW w:w="1742"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38" w:lineRule="auto"/>
              <w:ind w:left="0" w:firstLine="0"/>
              <w:jc w:val="center"/>
            </w:pPr>
            <w:r>
              <w:rPr>
                <w:rFonts w:ascii="Cambria" w:eastAsia="Cambria" w:hAnsi="Cambria" w:cs="Cambria"/>
              </w:rPr>
              <w:t xml:space="preserve">Appropriate use of tools </w:t>
            </w:r>
          </w:p>
          <w:p w:rsidR="004B6947" w:rsidRDefault="00665BC4">
            <w:pPr>
              <w:spacing w:after="0" w:line="259" w:lineRule="auto"/>
              <w:ind w:left="0" w:right="51" w:firstLine="0"/>
              <w:jc w:val="center"/>
            </w:pPr>
            <w:r>
              <w:rPr>
                <w:rFonts w:ascii="Cambria" w:eastAsia="Cambria" w:hAnsi="Cambria" w:cs="Cambria"/>
              </w:rPr>
              <w:t xml:space="preserve">with correct </w:t>
            </w:r>
          </w:p>
          <w:p w:rsidR="004B6947" w:rsidRDefault="00665BC4">
            <w:pPr>
              <w:spacing w:after="0" w:line="259" w:lineRule="auto"/>
              <w:ind w:left="2" w:firstLine="0"/>
            </w:pPr>
            <w:proofErr w:type="spellStart"/>
            <w:r>
              <w:rPr>
                <w:rFonts w:ascii="Cambria" w:eastAsia="Cambria" w:hAnsi="Cambria" w:cs="Cambria"/>
              </w:rPr>
              <w:t>implementatio</w:t>
            </w:r>
            <w:proofErr w:type="spellEnd"/>
          </w:p>
          <w:p w:rsidR="004B6947" w:rsidRDefault="00665BC4">
            <w:pPr>
              <w:spacing w:after="0" w:line="259" w:lineRule="auto"/>
              <w:ind w:left="0" w:right="50" w:firstLine="0"/>
              <w:jc w:val="center"/>
            </w:pPr>
            <w:r>
              <w:rPr>
                <w:rFonts w:ascii="Cambria" w:eastAsia="Cambria" w:hAnsi="Cambria" w:cs="Cambria"/>
              </w:rPr>
              <w:t xml:space="preserve">n </w:t>
            </w:r>
          </w:p>
        </w:tc>
        <w:tc>
          <w:tcPr>
            <w:tcW w:w="1589"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firstLine="0"/>
              <w:jc w:val="center"/>
            </w:pPr>
            <w:r>
              <w:rPr>
                <w:rFonts w:ascii="Cambria" w:eastAsia="Cambria" w:hAnsi="Cambria" w:cs="Cambria"/>
              </w:rPr>
              <w:t xml:space="preserve">Limited or inconsistent use of tools </w:t>
            </w:r>
          </w:p>
        </w:tc>
        <w:tc>
          <w:tcPr>
            <w:tcW w:w="1784"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6" w:right="3" w:firstLine="0"/>
              <w:jc w:val="center"/>
            </w:pPr>
            <w:r>
              <w:rPr>
                <w:rFonts w:ascii="Cambria" w:eastAsia="Cambria" w:hAnsi="Cambria" w:cs="Cambria"/>
              </w:rPr>
              <w:t xml:space="preserve">Minimal or incorrect use of tools </w:t>
            </w:r>
          </w:p>
        </w:tc>
      </w:tr>
      <w:tr w:rsidR="004B6947">
        <w:trPr>
          <w:trHeight w:val="1697"/>
        </w:trPr>
        <w:tc>
          <w:tcPr>
            <w:tcW w:w="185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3" w:firstLine="0"/>
              <w:jc w:val="center"/>
            </w:pPr>
            <w:r>
              <w:rPr>
                <w:rFonts w:ascii="Cambria" w:eastAsia="Cambria" w:hAnsi="Cambria" w:cs="Cambria"/>
              </w:rPr>
              <w:t xml:space="preserve">Analysis </w:t>
            </w:r>
          </w:p>
        </w:tc>
        <w:tc>
          <w:tcPr>
            <w:tcW w:w="138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50" w:firstLine="0"/>
              <w:jc w:val="center"/>
            </w:pPr>
            <w:r>
              <w:rPr>
                <w:rFonts w:ascii="Cambria" w:eastAsia="Cambria" w:hAnsi="Cambria" w:cs="Cambria"/>
              </w:rPr>
              <w:t xml:space="preserve">10% </w:t>
            </w:r>
          </w:p>
        </w:tc>
        <w:tc>
          <w:tcPr>
            <w:tcW w:w="1822" w:type="dxa"/>
            <w:tcBorders>
              <w:top w:val="single" w:sz="4" w:space="0" w:color="000000"/>
              <w:left w:val="single" w:sz="4" w:space="0" w:color="000000"/>
              <w:bottom w:val="single" w:sz="4" w:space="0" w:color="000000"/>
              <w:right w:val="single" w:sz="4" w:space="0" w:color="000000"/>
            </w:tcBorders>
          </w:tcPr>
          <w:p w:rsidR="004B6947" w:rsidRDefault="00665BC4">
            <w:pPr>
              <w:spacing w:after="2" w:line="238" w:lineRule="auto"/>
              <w:ind w:left="0" w:firstLine="0"/>
              <w:jc w:val="center"/>
            </w:pPr>
            <w:r>
              <w:rPr>
                <w:rFonts w:ascii="Cambria" w:eastAsia="Cambria" w:hAnsi="Cambria" w:cs="Cambria"/>
              </w:rPr>
              <w:t xml:space="preserve">Thorough analysis with validated </w:t>
            </w:r>
          </w:p>
          <w:p w:rsidR="004B6947" w:rsidRDefault="00665BC4">
            <w:pPr>
              <w:spacing w:after="0" w:line="259" w:lineRule="auto"/>
              <w:ind w:left="0" w:right="52" w:firstLine="0"/>
              <w:jc w:val="center"/>
            </w:pPr>
            <w:r>
              <w:rPr>
                <w:rFonts w:ascii="Cambria" w:eastAsia="Cambria" w:hAnsi="Cambria" w:cs="Cambria"/>
              </w:rPr>
              <w:t xml:space="preserve">results and </w:t>
            </w:r>
          </w:p>
          <w:p w:rsidR="004B6947" w:rsidRDefault="00665BC4">
            <w:pPr>
              <w:spacing w:after="0" w:line="259" w:lineRule="auto"/>
              <w:ind w:left="0" w:firstLine="0"/>
              <w:jc w:val="center"/>
            </w:pPr>
            <w:r>
              <w:rPr>
                <w:rFonts w:ascii="Cambria" w:eastAsia="Cambria" w:hAnsi="Cambria" w:cs="Cambria"/>
              </w:rPr>
              <w:t xml:space="preserve">performance evaluation </w:t>
            </w:r>
          </w:p>
        </w:tc>
        <w:tc>
          <w:tcPr>
            <w:tcW w:w="1742"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2" w:line="238" w:lineRule="auto"/>
              <w:ind w:left="0" w:firstLine="0"/>
              <w:jc w:val="center"/>
            </w:pPr>
            <w:r>
              <w:rPr>
                <w:rFonts w:ascii="Cambria" w:eastAsia="Cambria" w:hAnsi="Cambria" w:cs="Cambria"/>
              </w:rPr>
              <w:t xml:space="preserve">Good analysis with </w:t>
            </w:r>
          </w:p>
          <w:p w:rsidR="004B6947" w:rsidRDefault="00665BC4">
            <w:pPr>
              <w:spacing w:after="0" w:line="259" w:lineRule="auto"/>
              <w:ind w:left="0" w:firstLine="0"/>
              <w:jc w:val="center"/>
            </w:pPr>
            <w:r>
              <w:rPr>
                <w:rFonts w:ascii="Cambria" w:eastAsia="Cambria" w:hAnsi="Cambria" w:cs="Cambria"/>
              </w:rPr>
              <w:t xml:space="preserve">reasonable validation </w:t>
            </w:r>
          </w:p>
        </w:tc>
        <w:tc>
          <w:tcPr>
            <w:tcW w:w="1589"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firstLine="10"/>
              <w:jc w:val="center"/>
            </w:pPr>
            <w:r>
              <w:rPr>
                <w:rFonts w:ascii="Cambria" w:eastAsia="Cambria" w:hAnsi="Cambria" w:cs="Cambria"/>
              </w:rPr>
              <w:t xml:space="preserve">Basic analysis with limited validation </w:t>
            </w:r>
          </w:p>
        </w:tc>
        <w:tc>
          <w:tcPr>
            <w:tcW w:w="1784"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firstLine="0"/>
              <w:jc w:val="center"/>
            </w:pPr>
            <w:r>
              <w:rPr>
                <w:rFonts w:ascii="Cambria" w:eastAsia="Cambria" w:hAnsi="Cambria" w:cs="Cambria"/>
              </w:rPr>
              <w:t xml:space="preserve">Poor or no analysis </w:t>
            </w:r>
          </w:p>
        </w:tc>
      </w:tr>
      <w:tr w:rsidR="004B6947">
        <w:trPr>
          <w:trHeight w:val="1980"/>
        </w:trPr>
        <w:tc>
          <w:tcPr>
            <w:tcW w:w="185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44" w:firstLine="0"/>
              <w:jc w:val="center"/>
            </w:pPr>
            <w:proofErr w:type="spellStart"/>
            <w:r>
              <w:rPr>
                <w:rFonts w:ascii="Cambria" w:eastAsia="Cambria" w:hAnsi="Cambria" w:cs="Cambria"/>
              </w:rPr>
              <w:lastRenderedPageBreak/>
              <w:t>Professionalis</w:t>
            </w:r>
            <w:proofErr w:type="spellEnd"/>
            <w:r>
              <w:rPr>
                <w:rFonts w:ascii="Cambria" w:eastAsia="Cambria" w:hAnsi="Cambria" w:cs="Cambria"/>
              </w:rPr>
              <w:t xml:space="preserve"> m </w:t>
            </w:r>
          </w:p>
        </w:tc>
        <w:tc>
          <w:tcPr>
            <w:tcW w:w="1385"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0" w:right="47" w:firstLine="0"/>
              <w:jc w:val="center"/>
            </w:pPr>
            <w:r>
              <w:rPr>
                <w:rFonts w:ascii="Cambria" w:eastAsia="Cambria" w:hAnsi="Cambria" w:cs="Cambria"/>
              </w:rPr>
              <w:t xml:space="preserve">5% </w:t>
            </w:r>
          </w:p>
        </w:tc>
        <w:tc>
          <w:tcPr>
            <w:tcW w:w="1822" w:type="dxa"/>
            <w:tcBorders>
              <w:top w:val="single" w:sz="4" w:space="0" w:color="000000"/>
              <w:left w:val="single" w:sz="4" w:space="0" w:color="000000"/>
              <w:bottom w:val="single" w:sz="4" w:space="0" w:color="000000"/>
              <w:right w:val="single" w:sz="4" w:space="0" w:color="000000"/>
            </w:tcBorders>
          </w:tcPr>
          <w:p w:rsidR="004B6947" w:rsidRDefault="00665BC4">
            <w:pPr>
              <w:spacing w:after="0" w:line="239" w:lineRule="auto"/>
              <w:ind w:left="0" w:firstLine="0"/>
              <w:jc w:val="center"/>
            </w:pPr>
            <w:r>
              <w:rPr>
                <w:rFonts w:ascii="Cambria" w:eastAsia="Cambria" w:hAnsi="Cambria" w:cs="Cambria"/>
              </w:rPr>
              <w:t>Highly professional, well-</w:t>
            </w:r>
          </w:p>
          <w:p w:rsidR="004B6947" w:rsidRDefault="00665BC4">
            <w:pPr>
              <w:spacing w:after="2" w:line="238" w:lineRule="auto"/>
              <w:ind w:left="0" w:firstLine="0"/>
              <w:jc w:val="center"/>
            </w:pPr>
            <w:r>
              <w:rPr>
                <w:rFonts w:ascii="Cambria" w:eastAsia="Cambria" w:hAnsi="Cambria" w:cs="Cambria"/>
              </w:rPr>
              <w:t xml:space="preserve">documented, and clearly </w:t>
            </w:r>
          </w:p>
          <w:p w:rsidR="004B6947" w:rsidRDefault="00665BC4">
            <w:pPr>
              <w:spacing w:after="0" w:line="259" w:lineRule="auto"/>
              <w:ind w:left="8" w:right="9" w:firstLine="0"/>
              <w:jc w:val="center"/>
            </w:pPr>
            <w:r>
              <w:rPr>
                <w:rFonts w:ascii="Cambria" w:eastAsia="Cambria" w:hAnsi="Cambria" w:cs="Cambria"/>
              </w:rPr>
              <w:t xml:space="preserve">presented work </w:t>
            </w:r>
          </w:p>
        </w:tc>
        <w:tc>
          <w:tcPr>
            <w:tcW w:w="1742"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39" w:lineRule="auto"/>
              <w:ind w:left="0" w:right="25" w:firstLine="0"/>
              <w:jc w:val="center"/>
            </w:pPr>
            <w:r>
              <w:rPr>
                <w:rFonts w:ascii="Cambria" w:eastAsia="Cambria" w:hAnsi="Cambria" w:cs="Cambria"/>
              </w:rPr>
              <w:t xml:space="preserve">Good </w:t>
            </w:r>
            <w:proofErr w:type="spellStart"/>
            <w:r>
              <w:rPr>
                <w:rFonts w:ascii="Cambria" w:eastAsia="Cambria" w:hAnsi="Cambria" w:cs="Cambria"/>
              </w:rPr>
              <w:t>documentatio</w:t>
            </w:r>
            <w:proofErr w:type="spellEnd"/>
            <w:r>
              <w:rPr>
                <w:rFonts w:ascii="Cambria" w:eastAsia="Cambria" w:hAnsi="Cambria" w:cs="Cambria"/>
              </w:rPr>
              <w:t xml:space="preserve"> n and </w:t>
            </w:r>
          </w:p>
          <w:p w:rsidR="004B6947" w:rsidRDefault="00665BC4">
            <w:pPr>
              <w:spacing w:after="0" w:line="259" w:lineRule="auto"/>
              <w:ind w:left="0" w:right="47" w:firstLine="0"/>
              <w:jc w:val="center"/>
            </w:pPr>
            <w:r>
              <w:rPr>
                <w:rFonts w:ascii="Cambria" w:eastAsia="Cambria" w:hAnsi="Cambria" w:cs="Cambria"/>
              </w:rPr>
              <w:t xml:space="preserve">presentation </w:t>
            </w:r>
          </w:p>
        </w:tc>
        <w:tc>
          <w:tcPr>
            <w:tcW w:w="1589"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59" w:lineRule="auto"/>
              <w:ind w:left="15" w:right="14" w:firstLine="26"/>
              <w:jc w:val="center"/>
            </w:pPr>
            <w:r>
              <w:rPr>
                <w:rFonts w:ascii="Cambria" w:eastAsia="Cambria" w:hAnsi="Cambria" w:cs="Cambria"/>
              </w:rPr>
              <w:t xml:space="preserve">Basic </w:t>
            </w:r>
            <w:proofErr w:type="spellStart"/>
            <w:r>
              <w:rPr>
                <w:rFonts w:ascii="Cambria" w:eastAsia="Cambria" w:hAnsi="Cambria" w:cs="Cambria"/>
              </w:rPr>
              <w:t>documentati</w:t>
            </w:r>
            <w:proofErr w:type="spellEnd"/>
            <w:r>
              <w:rPr>
                <w:rFonts w:ascii="Cambria" w:eastAsia="Cambria" w:hAnsi="Cambria" w:cs="Cambria"/>
              </w:rPr>
              <w:t xml:space="preserve"> on with some gaps </w:t>
            </w:r>
          </w:p>
        </w:tc>
        <w:tc>
          <w:tcPr>
            <w:tcW w:w="1784" w:type="dxa"/>
            <w:tcBorders>
              <w:top w:val="single" w:sz="4" w:space="0" w:color="000000"/>
              <w:left w:val="single" w:sz="4" w:space="0" w:color="000000"/>
              <w:bottom w:val="single" w:sz="4" w:space="0" w:color="000000"/>
              <w:right w:val="single" w:sz="4" w:space="0" w:color="000000"/>
            </w:tcBorders>
            <w:vAlign w:val="center"/>
          </w:tcPr>
          <w:p w:rsidR="004B6947" w:rsidRDefault="00665BC4">
            <w:pPr>
              <w:spacing w:after="0" w:line="239" w:lineRule="auto"/>
              <w:ind w:left="0" w:right="47" w:firstLine="0"/>
              <w:jc w:val="center"/>
            </w:pPr>
            <w:r>
              <w:rPr>
                <w:rFonts w:ascii="Cambria" w:eastAsia="Cambria" w:hAnsi="Cambria" w:cs="Cambria"/>
              </w:rPr>
              <w:t xml:space="preserve">Poor </w:t>
            </w:r>
            <w:proofErr w:type="spellStart"/>
            <w:r>
              <w:rPr>
                <w:rFonts w:ascii="Cambria" w:eastAsia="Cambria" w:hAnsi="Cambria" w:cs="Cambria"/>
              </w:rPr>
              <w:t>documentatio</w:t>
            </w:r>
            <w:proofErr w:type="spellEnd"/>
            <w:r>
              <w:rPr>
                <w:rFonts w:ascii="Cambria" w:eastAsia="Cambria" w:hAnsi="Cambria" w:cs="Cambria"/>
              </w:rPr>
              <w:t xml:space="preserve"> n and </w:t>
            </w:r>
          </w:p>
          <w:p w:rsidR="004B6947" w:rsidRDefault="00665BC4">
            <w:pPr>
              <w:spacing w:after="0" w:line="259" w:lineRule="auto"/>
              <w:ind w:left="0" w:right="49" w:firstLine="0"/>
              <w:jc w:val="center"/>
            </w:pPr>
            <w:r>
              <w:rPr>
                <w:rFonts w:ascii="Cambria" w:eastAsia="Cambria" w:hAnsi="Cambria" w:cs="Cambria"/>
              </w:rPr>
              <w:t xml:space="preserve">presentation </w:t>
            </w:r>
          </w:p>
        </w:tc>
      </w:tr>
    </w:tbl>
    <w:p w:rsidR="004B6947" w:rsidRDefault="00665BC4">
      <w:pPr>
        <w:spacing w:after="0" w:line="259" w:lineRule="auto"/>
        <w:ind w:left="0" w:firstLine="0"/>
      </w:pPr>
      <w:r>
        <w:rPr>
          <w:b/>
          <w:sz w:val="34"/>
        </w:rPr>
        <w:t xml:space="preserve"> </w:t>
      </w:r>
    </w:p>
    <w:sectPr w:rsidR="004B6947">
      <w:pgSz w:w="11909" w:h="16834"/>
      <w:pgMar w:top="1445" w:right="924" w:bottom="15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7714"/>
    <w:multiLevelType w:val="hybridMultilevel"/>
    <w:tmpl w:val="33907644"/>
    <w:lvl w:ilvl="0" w:tplc="9C2CD094">
      <w:start w:val="1"/>
      <w:numFmt w:val="upperLetter"/>
      <w:lvlText w:val="%1."/>
      <w:lvlJc w:val="left"/>
      <w:pPr>
        <w:ind w:left="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E6C2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9E6F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9617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568B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5CD7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76A9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DE9C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F612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5B23AA"/>
    <w:multiLevelType w:val="hybridMultilevel"/>
    <w:tmpl w:val="EA624470"/>
    <w:lvl w:ilvl="0" w:tplc="D5DE4F8E">
      <w:start w:val="1"/>
      <w:numFmt w:val="bullet"/>
      <w:lvlText w:val="•"/>
      <w:lvlJc w:val="left"/>
      <w:pPr>
        <w:ind w:left="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6053CA">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64409A">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46D5CC">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AEDA9C">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668BEA">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AE619A">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B614EE">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A267C0">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504182"/>
    <w:multiLevelType w:val="hybridMultilevel"/>
    <w:tmpl w:val="BD68F0F6"/>
    <w:lvl w:ilvl="0" w:tplc="A7B45544">
      <w:start w:val="1"/>
      <w:numFmt w:val="bullet"/>
      <w:lvlText w:val="•"/>
      <w:lvlJc w:val="left"/>
      <w:pPr>
        <w:ind w:left="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D607DC">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D270EC">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6E4220">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9E53E6">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1CA194">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C443EE">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20F3E0">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7CB5FC">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9B7DE3"/>
    <w:multiLevelType w:val="hybridMultilevel"/>
    <w:tmpl w:val="A80A3A3E"/>
    <w:lvl w:ilvl="0" w:tplc="CFE6442A">
      <w:start w:val="1"/>
      <w:numFmt w:val="upperLetter"/>
      <w:lvlText w:val="%1."/>
      <w:lvlJc w:val="left"/>
      <w:pPr>
        <w:ind w:left="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EC70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30E5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F247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024E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B834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C4F0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826A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8CF5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B270A77"/>
    <w:multiLevelType w:val="hybridMultilevel"/>
    <w:tmpl w:val="2EA012DA"/>
    <w:lvl w:ilvl="0" w:tplc="A6E65C74">
      <w:start w:val="1"/>
      <w:numFmt w:val="bullet"/>
      <w:lvlText w:val="•"/>
      <w:lvlJc w:val="left"/>
      <w:pPr>
        <w:ind w:left="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ECC70C">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0A9AB4">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1608F2">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56DDA2">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2C4F96">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BA17B4">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E8079E">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F0B3C0">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352454"/>
    <w:multiLevelType w:val="hybridMultilevel"/>
    <w:tmpl w:val="BFF0F1E0"/>
    <w:lvl w:ilvl="0" w:tplc="B7745E54">
      <w:start w:val="1"/>
      <w:numFmt w:val="bullet"/>
      <w:lvlText w:val="•"/>
      <w:lvlJc w:val="left"/>
      <w:pPr>
        <w:ind w:left="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C8D2F8">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20211A">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E0C4C6">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86BF46">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707320">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2CB9CE">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B648F8">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36F2FE">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81762A"/>
    <w:multiLevelType w:val="hybridMultilevel"/>
    <w:tmpl w:val="00C28DE2"/>
    <w:lvl w:ilvl="0" w:tplc="A91C2C78">
      <w:start w:val="1"/>
      <w:numFmt w:val="bullet"/>
      <w:lvlText w:val="•"/>
      <w:lvlJc w:val="left"/>
      <w:pPr>
        <w:ind w:left="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66740C">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B2A1E2">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6EBAC4">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4605AC">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B0AC04">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66E77A">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EC78DC">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385B5A">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E003C2"/>
    <w:multiLevelType w:val="hybridMultilevel"/>
    <w:tmpl w:val="D29C6C08"/>
    <w:lvl w:ilvl="0" w:tplc="E6EC6F96">
      <w:start w:val="1"/>
      <w:numFmt w:val="upperLetter"/>
      <w:lvlText w:val="%1."/>
      <w:lvlJc w:val="left"/>
      <w:pPr>
        <w:ind w:left="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8E4A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181D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E883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F0AE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A2E2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661B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004F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DC98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B218A3"/>
    <w:multiLevelType w:val="hybridMultilevel"/>
    <w:tmpl w:val="A016EFDA"/>
    <w:lvl w:ilvl="0" w:tplc="FCAC076C">
      <w:start w:val="3"/>
      <w:numFmt w:val="upperLetter"/>
      <w:lvlText w:val="%1."/>
      <w:lvlJc w:val="left"/>
      <w:pPr>
        <w:ind w:left="30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A220B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1767BC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BE866D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196EFB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6C4638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CA67D7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CE42A7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548C6B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64774E"/>
    <w:multiLevelType w:val="hybridMultilevel"/>
    <w:tmpl w:val="7F266422"/>
    <w:lvl w:ilvl="0" w:tplc="F1CE270E">
      <w:start w:val="1"/>
      <w:numFmt w:val="upperLetter"/>
      <w:lvlText w:val="%1."/>
      <w:lvlJc w:val="left"/>
      <w:pPr>
        <w:ind w:left="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3C6A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C026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B0FB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846D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98DC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9AAF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E8E3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5226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AE918D9"/>
    <w:multiLevelType w:val="hybridMultilevel"/>
    <w:tmpl w:val="DF2C3E14"/>
    <w:lvl w:ilvl="0" w:tplc="0D9098C0">
      <w:start w:val="1"/>
      <w:numFmt w:val="upperLetter"/>
      <w:lvlText w:val="%1."/>
      <w:lvlJc w:val="left"/>
      <w:pPr>
        <w:ind w:left="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AAA6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AAAE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547F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B28A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E243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4E39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BC3B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1863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DA43DA4"/>
    <w:multiLevelType w:val="hybridMultilevel"/>
    <w:tmpl w:val="F73C71F2"/>
    <w:lvl w:ilvl="0" w:tplc="B2BE9EE2">
      <w:start w:val="3"/>
      <w:numFmt w:val="upperLetter"/>
      <w:lvlText w:val="%1."/>
      <w:lvlJc w:val="left"/>
      <w:pPr>
        <w:ind w:left="30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BE602F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746188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1A00FF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9701BD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1263FA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ECE240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408F12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742565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EC17777"/>
    <w:multiLevelType w:val="hybridMultilevel"/>
    <w:tmpl w:val="A6E2B3F2"/>
    <w:lvl w:ilvl="0" w:tplc="F92EE1F2">
      <w:start w:val="3"/>
      <w:numFmt w:val="upperLetter"/>
      <w:lvlText w:val="%1."/>
      <w:lvlJc w:val="left"/>
      <w:pPr>
        <w:ind w:left="30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BE0AB6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7B653D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F7ACE1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884C49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F9E803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38E450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F20F69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40AA02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4"/>
  </w:num>
  <w:num w:numId="3">
    <w:abstractNumId w:val="3"/>
  </w:num>
  <w:num w:numId="4">
    <w:abstractNumId w:val="8"/>
  </w:num>
  <w:num w:numId="5">
    <w:abstractNumId w:val="1"/>
  </w:num>
  <w:num w:numId="6">
    <w:abstractNumId w:val="7"/>
  </w:num>
  <w:num w:numId="7">
    <w:abstractNumId w:val="11"/>
  </w:num>
  <w:num w:numId="8">
    <w:abstractNumId w:val="2"/>
  </w:num>
  <w:num w:numId="9">
    <w:abstractNumId w:val="10"/>
  </w:num>
  <w:num w:numId="10">
    <w:abstractNumId w:val="6"/>
  </w:num>
  <w:num w:numId="11">
    <w:abstractNumId w:val="9"/>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947"/>
    <w:rsid w:val="004B6947"/>
    <w:rsid w:val="00665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66904"/>
  <w15:docId w15:val="{F4D97191-8FEF-4350-9E75-757A8CB5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8"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83"/>
      <w:ind w:left="10" w:hanging="10"/>
      <w:outlineLvl w:val="0"/>
    </w:pPr>
    <w:rPr>
      <w:rFonts w:ascii="Arial" w:eastAsia="Arial" w:hAnsi="Arial" w:cs="Arial"/>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2862</Words>
  <Characters>16316</Characters>
  <Application>Microsoft Office Word</Application>
  <DocSecurity>0</DocSecurity>
  <Lines>135</Lines>
  <Paragraphs>38</Paragraphs>
  <ScaleCrop>false</ScaleCrop>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2026-08-19T04:23:00Z</dcterms:created>
  <dcterms:modified xsi:type="dcterms:W3CDTF">2026-08-19T04:23:00Z</dcterms:modified>
</cp:coreProperties>
</file>