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spacing w:after="80" w:before="0"/>
              <w:jc w:val="left"/>
            </w:pPr>
            <w:r>
              <w:rPr>
                <w:rFonts w:ascii="Arial" w:cs="Arial" w:eastAsia="Arial" w:hAnsi="Arial"/>
                <w:b/>
                <w:bCs/>
                <w:color w:val="FFFFFF"/>
                <w:sz w:val="40"/>
                <w:szCs w:val="40"/>
              </w:rPr>
              <w:t xml:space="preserve">RevitLogger Add-in</w:t>
            </w:r>
          </w:p>
          <w:p>
            <w:pPr>
              <w:spacing w:after="0" w:before="0"/>
              <w:jc w:val="left"/>
            </w:pPr>
            <w:r>
              <w:rPr>
                <w:rFonts w:ascii="Arial" w:cs="Arial" w:eastAsia="Arial" w:hAnsi="Arial"/>
                <w:color w:val="BDD7EE"/>
                <w:sz w:val="24"/>
                <w:szCs w:val="24"/>
              </w:rPr>
              <w:t xml:space="preserve">What it captures and how it works</w:t>
            </w:r>
          </w:p>
        </w:tc>
      </w:tr>
    </w:tbl>
    <w:p>
      <w:pPr>
        <w:spacing w:after="60" w:before="0"/>
      </w:pPr>
      <w:r>
        <w:rPr>
          <w:rFonts w:ascii="Arial" w:cs="Arial" w:eastAsia="Arial" w:hAnsi="Arial"/>
          <w:sz w:val="22"/>
          <w:szCs w:val="22"/>
        </w:rPr>
        <w:t xml:space="preserve"/>
      </w:r>
    </w:p>
    <w:p>
      <w:pPr>
        <w:pStyle w:val="Heading1"/>
        <w:pBdr>
          <w:bottom w:val="single" w:color="2E75B6" w:sz="6" w:space="3"/>
        </w:pBdr>
        <w:spacing w:after="160" w:before="0"/>
      </w:pPr>
      <w:r>
        <w:rPr>
          <w:rFonts w:ascii="Arial" w:cs="Arial" w:eastAsia="Arial" w:hAnsi="Arial"/>
          <w:b/>
          <w:bCs/>
          <w:color w:val="1F4E79"/>
          <w:sz w:val="30"/>
          <w:szCs w:val="30"/>
        </w:rPr>
        <w:t xml:space="preserve">What Is the RevitLogger?</w:t>
      </w:r>
    </w:p>
    <w:p>
      <w:pPr>
        <w:spacing w:after="120" w:before="80" w:line="268"/>
        <w:jc w:val="both"/>
      </w:pPr>
      <w:r>
        <w:rPr>
          <w:rFonts w:ascii="Arial" w:cs="Arial" w:eastAsia="Arial" w:hAnsi="Arial"/>
          <w:sz w:val="22"/>
          <w:szCs w:val="22"/>
        </w:rPr>
        <w:t xml:space="preserve">RevitLogger is a </w:t>
      </w:r>
      <w:r>
        <w:rPr>
          <w:rFonts w:ascii="Arial" w:cs="Arial" w:eastAsia="Arial" w:hAnsi="Arial"/>
          <w:b/>
          <w:bCs/>
          <w:sz w:val="22"/>
          <w:szCs w:val="22"/>
        </w:rPr>
        <w:t xml:space="preserve">C# add-in</w:t>
      </w:r>
      <w:r>
        <w:rPr>
          <w:rFonts w:ascii="Arial" w:cs="Arial" w:eastAsia="Arial" w:hAnsi="Arial"/>
          <w:sz w:val="22"/>
          <w:szCs w:val="22"/>
        </w:rPr>
        <w:t xml:space="preserve"> that runs silently inside Revit 2027. It watches everything you do in a project and writes a structured record of your authoring actions to a log file on your computer. </w:t>
      </w:r>
      <w:r>
        <w:rPr>
          <w:rFonts w:ascii="Arial" w:cs="Arial" w:eastAsia="Arial" w:hAnsi="Arial"/>
          <w:sz w:val="22"/>
          <w:szCs w:val="22"/>
        </w:rPr>
        <w:t xml:space="preserve">It never interrupts your work, never slows Revit down, and never sends any data outside your machine.</w:t>
      </w:r>
    </w:p>
    <w:p>
      <w:pPr>
        <w:spacing w:after="120" w:before="80" w:line="268"/>
        <w:jc w:val="both"/>
      </w:pPr>
      <w:r>
        <w:rPr>
          <w:rFonts w:ascii="Arial" w:cs="Arial" w:eastAsia="Arial" w:hAnsi="Arial"/>
          <w:sz w:val="22"/>
          <w:szCs w:val="22"/>
        </w:rPr>
        <w:t xml:space="preserve">Its purpose is to collect the raw material needed to learn your personal workflows — specifically, </w:t>
      </w:r>
      <w:r>
        <w:rPr>
          <w:rFonts w:ascii="Arial" w:cs="Arial" w:eastAsia="Arial" w:hAnsi="Arial"/>
          <w:b/>
          <w:bCs/>
          <w:sz w:val="22"/>
          <w:szCs w:val="22"/>
        </w:rPr>
        <w:t xml:space="preserve">Custom Element Instantiation loops</w:t>
      </w:r>
      <w:r>
        <w:rPr>
          <w:rFonts w:ascii="Arial" w:cs="Arial" w:eastAsia="Arial" w:hAnsi="Arial"/>
          <w:sz w:val="22"/>
          <w:szCs w:val="22"/>
        </w:rPr>
        <w:t xml:space="preserve">: the repeated sequence of placing an element, setting its parameters, and tagging it. Once enough repetitions are recorded, the AI pipeline can recognise the pattern and offer to automate it as a one-click shortcut.</w:t>
      </w:r>
    </w:p>
    <w:p>
      <w:pPr>
        <w:spacing w:after="60" w:before="0"/>
      </w:pPr>
      <w:r>
        <w:rPr>
          <w:rFonts w:ascii="Arial" w:cs="Arial" w:eastAsia="Arial" w:hAnsi="Arial"/>
          <w:sz w:val="22"/>
          <w:szCs w:val="22"/>
        </w:rPr>
        <w:t xml:space="preserve"/>
      </w:r>
    </w:p>
    <w:p>
      <w:pPr>
        <w:pStyle w:val="Heading1"/>
        <w:pBdr>
          <w:bottom w:val="single" w:color="2E75B6" w:sz="6" w:space="3"/>
        </w:pBdr>
        <w:spacing w:after="160" w:before="0"/>
      </w:pPr>
      <w:r>
        <w:rPr>
          <w:rFonts w:ascii="Arial" w:cs="Arial" w:eastAsia="Arial" w:hAnsi="Arial"/>
          <w:b/>
          <w:bCs/>
          <w:color w:val="1F4E79"/>
          <w:sz w:val="30"/>
          <w:szCs w:val="30"/>
        </w:rPr>
        <w:t xml:space="preserve">How It Loads and Runs</w:t>
      </w:r>
    </w:p>
    <w:p>
      <w:pPr>
        <w:spacing w:after="120" w:before="80" w:line="268"/>
        <w:jc w:val="both"/>
      </w:pPr>
      <w:r>
        <w:rPr>
          <w:rFonts w:ascii="Arial" w:cs="Arial" w:eastAsia="Arial" w:hAnsi="Arial"/>
          <w:sz w:val="22"/>
          <w:szCs w:val="22"/>
        </w:rPr>
        <w:t xml:space="preserve">The add-in is registered in Revit's add-ins folder via a </w:t>
      </w:r>
      <w:r>
        <w:rPr>
          <w:rFonts w:ascii="Courier New" w:cs="Courier New" w:eastAsia="Courier New" w:hAnsi="Courier New"/>
          <w:sz w:val="20"/>
          <w:szCs w:val="20"/>
        </w:rPr>
        <w:t xml:space="preserve">RevitLogger.addin</w:t>
      </w:r>
      <w:r>
        <w:rPr>
          <w:rFonts w:ascii="Arial" w:cs="Arial" w:eastAsia="Arial" w:hAnsi="Arial"/>
          <w:sz w:val="22"/>
          <w:szCs w:val="22"/>
        </w:rPr>
        <w:t xml:space="preserve"> manifest file. Revit loads it automatically every time it starts. You will see a security dialog on the first launch — click </w:t>
      </w:r>
      <w:r>
        <w:rPr>
          <w:rFonts w:ascii="Arial" w:cs="Arial" w:eastAsia="Arial" w:hAnsi="Arial"/>
          <w:b/>
          <w:bCs/>
          <w:sz w:val="22"/>
          <w:szCs w:val="22"/>
        </w:rPr>
        <w:t xml:space="preserve">Always Load</w:t>
      </w:r>
      <w:r>
        <w:rPr>
          <w:rFonts w:ascii="Arial" w:cs="Arial" w:eastAsia="Arial" w:hAnsi="Arial"/>
          <w:sz w:val="22"/>
          <w:szCs w:val="22"/>
        </w:rPr>
        <w:t xml:space="preserve"> to suppress it on future starts.</w:t>
      </w:r>
    </w:p>
    <w:p>
      <w:pPr>
        <w:spacing w:after="60" w:before="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Session lifecycle</w:t>
      </w:r>
    </w:p>
    <w:p>
      <w:pPr>
        <w:spacing w:after="120" w:before="80" w:line="268"/>
        <w:jc w:val="both"/>
      </w:pPr>
      <w:r>
        <w:rPr>
          <w:rFonts w:ascii="Arial" w:cs="Arial" w:eastAsia="Arial" w:hAnsi="Arial"/>
          <w:sz w:val="22"/>
          <w:szCs w:val="22"/>
        </w:rPr>
        <w:t xml:space="preserve">A session begins when you open or create a project document and ends when you close it or exit Revit. The sequence is:</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2E75B6" w:sz="1"/>
              <w:left w:val="single" w:color="2E75B6" w:sz="1"/>
              <w:bottom w:val="single" w:color="2E75B6" w:sz="1"/>
              <w:right w:val="single" w:color="2E75B6" w:sz="1"/>
            </w:tcBorders>
            <w:shd w:fill="2E75B6" w:val="clear"/>
            <w:tcMar>
              <w:top w:type="dxa" w:w="70"/>
              <w:left w:type="dxa" w:w="100"/>
              <w:bottom w:type="dxa" w:w="70"/>
              <w:right w:type="dxa" w:w="100"/>
            </w:tcMar>
            <w:vAlign w:val="center"/>
          </w:tcPr>
          <w:p>
            <w:pPr>
              <w:jc w:val="center"/>
            </w:pPr>
            <w:r>
              <w:rPr>
                <w:rFonts w:ascii="Arial" w:cs="Arial" w:eastAsia="Arial" w:hAnsi="Arial"/>
                <w:b/>
                <w:bCs/>
                <w:color w:val="FFFFFF"/>
                <w:sz w:val="22"/>
                <w:szCs w:val="22"/>
              </w:rPr>
              <w:t xml:space="preserve">1</w:t>
            </w:r>
          </w:p>
        </w:tc>
        <w:tc>
          <w:tcPr>
            <w:tcW w:type="dxa" w:w="9038"/>
            <w:tcBorders>
              <w:top w:val="single" w:color="BFBFBF" w:sz="1"/>
              <w:left w:val="single" w:color="BFBFBF" w:sz="1"/>
              <w:bottom w:val="single" w:color="BFBFBF" w:sz="1"/>
              <w:right w:val="single" w:color="BFBFBF" w:sz="1"/>
            </w:tcBorders>
            <w:shd w:fill="FFFFFF" w:val="clear"/>
            <w:tcMar>
              <w:top w:type="dxa" w:w="70"/>
              <w:left w:type="dxa" w:w="160"/>
              <w:bottom w:type="dxa" w:w="70"/>
              <w:right w:type="dxa" w:w="160"/>
            </w:tcMar>
          </w:tcPr>
          <w:p>
            <w:r>
              <w:rPr>
                <w:rFonts w:ascii="Arial" w:cs="Arial" w:eastAsia="Arial" w:hAnsi="Arial"/>
                <w:sz w:val="21"/>
                <w:szCs w:val="21"/>
              </w:rPr>
              <w:t xml:space="preserve">Revit fires DocumentOpened or DocumentCreated.</w:t>
            </w:r>
          </w:p>
        </w:tc>
      </w:tr>
      <w:tr>
        <w:tc>
          <w:tcPr>
            <w:tcW w:type="dxa" w:w="600"/>
            <w:tcBorders>
              <w:top w:val="single" w:color="2E75B6" w:sz="1"/>
              <w:left w:val="single" w:color="2E75B6" w:sz="1"/>
              <w:bottom w:val="single" w:color="2E75B6" w:sz="1"/>
              <w:right w:val="single" w:color="2E75B6" w:sz="1"/>
            </w:tcBorders>
            <w:shd w:fill="2E75B6" w:val="clear"/>
            <w:tcMar>
              <w:top w:type="dxa" w:w="70"/>
              <w:left w:type="dxa" w:w="100"/>
              <w:bottom w:type="dxa" w:w="70"/>
              <w:right w:type="dxa" w:w="100"/>
            </w:tcMar>
            <w:vAlign w:val="center"/>
          </w:tcPr>
          <w:p>
            <w:pPr>
              <w:jc w:val="center"/>
            </w:pPr>
            <w:r>
              <w:rPr>
                <w:rFonts w:ascii="Arial" w:cs="Arial" w:eastAsia="Arial" w:hAnsi="Arial"/>
                <w:b/>
                <w:bCs/>
                <w:color w:val="FFFFFF"/>
                <w:sz w:val="22"/>
                <w:szCs w:val="22"/>
              </w:rPr>
              <w:t xml:space="preserve">2</w:t>
            </w:r>
          </w:p>
        </w:tc>
        <w:tc>
          <w:tcPr>
            <w:tcW w:type="dxa" w:w="9038"/>
            <w:tcBorders>
              <w:top w:val="single" w:color="BFBFBF" w:sz="1"/>
              <w:left w:val="single" w:color="BFBFBF" w:sz="1"/>
              <w:bottom w:val="single" w:color="BFBFBF" w:sz="1"/>
              <w:right w:val="single" w:color="BFBFBF" w:sz="1"/>
            </w:tcBorders>
            <w:shd w:fill="EEF4FB" w:val="clear"/>
            <w:tcMar>
              <w:top w:type="dxa" w:w="70"/>
              <w:left w:type="dxa" w:w="160"/>
              <w:bottom w:type="dxa" w:w="70"/>
              <w:right w:type="dxa" w:w="160"/>
            </w:tcMar>
          </w:tcPr>
          <w:p>
            A unique 
            <w:r>
              <w:rPr>
                <w:rFonts w:ascii="Courier New" w:cs="Courier New" w:eastAsia="Courier New" w:hAnsi="Courier New"/>
                <w:sz w:val="20"/>
                <w:szCs w:val="20"/>
              </w:rPr>
              <w:t xml:space="preserve">session_id</w:t>
            </w:r>
            <w:r>
              <w:rPr>
                <w:rFonts w:ascii="Arial" w:cs="Arial" w:eastAsia="Arial" w:hAnsi="Arial"/>
                <w:sz w:val="22"/>
                <w:szCs w:val="22"/>
              </w:rPr>
              <w:t xml:space="preserve"> is generated. A new log file is created on disk.</w:t>
            </w:r>
            <w:r>
              <w:rPr>
                <w:rFonts w:ascii="Arial" w:cs="Arial" w:eastAsia="Arial" w:hAnsi="Arial"/>
                <w:sz w:val="22"/>
                <w:szCs w:val="22"/>
              </w:rPr>
              <w:t xml:space="preserve"> A one-line session_start record is written as the first entry.</w:t>
            </w:r>
          </w:p>
        </w:tc>
      </w:tr>
      <w:tr>
        <w:tc>
          <w:tcPr>
            <w:tcW w:type="dxa" w:w="600"/>
            <w:tcBorders>
              <w:top w:val="single" w:color="2E75B6" w:sz="1"/>
              <w:left w:val="single" w:color="2E75B6" w:sz="1"/>
              <w:bottom w:val="single" w:color="2E75B6" w:sz="1"/>
              <w:right w:val="single" w:color="2E75B6" w:sz="1"/>
            </w:tcBorders>
            <w:shd w:fill="2E75B6" w:val="clear"/>
            <w:tcMar>
              <w:top w:type="dxa" w:w="70"/>
              <w:left w:type="dxa" w:w="100"/>
              <w:bottom w:type="dxa" w:w="70"/>
              <w:right w:type="dxa" w:w="100"/>
            </w:tcMar>
            <w:vAlign w:val="center"/>
          </w:tcPr>
          <w:p>
            <w:pPr>
              <w:jc w:val="center"/>
            </w:pPr>
            <w:r>
              <w:rPr>
                <w:rFonts w:ascii="Arial" w:cs="Arial" w:eastAsia="Arial" w:hAnsi="Arial"/>
                <w:b/>
                <w:bCs/>
                <w:color w:val="FFFFFF"/>
                <w:sz w:val="22"/>
                <w:szCs w:val="22"/>
              </w:rPr>
              <w:t xml:space="preserve">3</w:t>
            </w:r>
          </w:p>
        </w:tc>
        <w:tc>
          <w:tcPr>
            <w:tcW w:type="dxa" w:w="9038"/>
            <w:tcBorders>
              <w:top w:val="single" w:color="BFBFBF" w:sz="1"/>
              <w:left w:val="single" w:color="BFBFBF" w:sz="1"/>
              <w:bottom w:val="single" w:color="BFBFBF" w:sz="1"/>
              <w:right w:val="single" w:color="BFBFBF" w:sz="1"/>
            </w:tcBorders>
            <w:shd w:fill="FFFFFF" w:val="clear"/>
            <w:tcMar>
              <w:top w:type="dxa" w:w="70"/>
              <w:left w:type="dxa" w:w="160"/>
              <w:bottom w:type="dxa" w:w="70"/>
              <w:right w:type="dxa" w:w="160"/>
            </w:tcMar>
          </w:tcPr>
          <w:p>
            The add-in subscribes to 
            <w:r>
              <w:rPr>
                <w:rFonts w:ascii="Courier New" w:cs="Courier New" w:eastAsia="Courier New" w:hAnsi="Courier New"/>
                <w:sz w:val="20"/>
                <w:szCs w:val="20"/>
              </w:rPr>
              <w:t xml:space="preserve">DocumentChanged</w:t>
            </w:r>
            <w:r>
              <w:rPr>
                <w:rFonts w:ascii="Arial" w:cs="Arial" w:eastAsia="Arial" w:hAnsi="Arial"/>
                <w:sz w:val="22"/>
                <w:szCs w:val="22"/>
              </w:rPr>
              <w:t xml:space="preserve"> — this event fires once per committed Revit transaction.</w:t>
            </w:r>
          </w:p>
        </w:tc>
      </w:tr>
      <w:tr>
        <w:tc>
          <w:tcPr>
            <w:tcW w:type="dxa" w:w="600"/>
            <w:tcBorders>
              <w:top w:val="single" w:color="2E75B6" w:sz="1"/>
              <w:left w:val="single" w:color="2E75B6" w:sz="1"/>
              <w:bottom w:val="single" w:color="2E75B6" w:sz="1"/>
              <w:right w:val="single" w:color="2E75B6" w:sz="1"/>
            </w:tcBorders>
            <w:shd w:fill="2E75B6" w:val="clear"/>
            <w:tcMar>
              <w:top w:type="dxa" w:w="70"/>
              <w:left w:type="dxa" w:w="100"/>
              <w:bottom w:type="dxa" w:w="70"/>
              <w:right w:type="dxa" w:w="100"/>
            </w:tcMar>
            <w:vAlign w:val="center"/>
          </w:tcPr>
          <w:p>
            <w:pPr>
              <w:jc w:val="center"/>
            </w:pPr>
            <w:r>
              <w:rPr>
                <w:rFonts w:ascii="Arial" w:cs="Arial" w:eastAsia="Arial" w:hAnsi="Arial"/>
                <w:b/>
                <w:bCs/>
                <w:color w:val="FFFFFF"/>
                <w:sz w:val="22"/>
                <w:szCs w:val="22"/>
              </w:rPr>
              <w:t xml:space="preserve">4</w:t>
            </w:r>
          </w:p>
        </w:tc>
        <w:tc>
          <w:tcPr>
            <w:tcW w:type="dxa" w:w="9038"/>
            <w:tcBorders>
              <w:top w:val="single" w:color="BFBFBF" w:sz="1"/>
              <w:left w:val="single" w:color="BFBFBF" w:sz="1"/>
              <w:bottom w:val="single" w:color="BFBFBF" w:sz="1"/>
              <w:right w:val="single" w:color="BFBFBF" w:sz="1"/>
            </w:tcBorders>
            <w:shd w:fill="EEF4FB" w:val="clear"/>
            <w:tcMar>
              <w:top w:type="dxa" w:w="70"/>
              <w:left w:type="dxa" w:w="160"/>
              <w:bottom w:type="dxa" w:w="70"/>
              <w:right w:type="dxa" w:w="160"/>
            </w:tcMar>
          </w:tcPr>
          <w:p>
            <w:r>
              <w:rPr>
                <w:rFonts w:ascii="Arial" w:cs="Arial" w:eastAsia="Arial" w:hAnsi="Arial"/>
                <w:sz w:val="21"/>
                <w:szCs w:val="21"/>
              </w:rPr>
              <w:t xml:space="preserve">Every time you complete an action (place, edit, tag), the event fires and the action is recorded.</w:t>
            </w:r>
          </w:p>
        </w:tc>
      </w:tr>
      <w:tr>
        <w:tc>
          <w:tcPr>
            <w:tcW w:type="dxa" w:w="600"/>
            <w:tcBorders>
              <w:top w:val="single" w:color="2E75B6" w:sz="1"/>
              <w:left w:val="single" w:color="2E75B6" w:sz="1"/>
              <w:bottom w:val="single" w:color="2E75B6" w:sz="1"/>
              <w:right w:val="single" w:color="2E75B6" w:sz="1"/>
            </w:tcBorders>
            <w:shd w:fill="2E75B6" w:val="clear"/>
            <w:tcMar>
              <w:top w:type="dxa" w:w="70"/>
              <w:left w:type="dxa" w:w="100"/>
              <w:bottom w:type="dxa" w:w="70"/>
              <w:right w:type="dxa" w:w="100"/>
            </w:tcMar>
            <w:vAlign w:val="center"/>
          </w:tcPr>
          <w:p>
            <w:pPr>
              <w:jc w:val="center"/>
            </w:pPr>
            <w:r>
              <w:rPr>
                <w:rFonts w:ascii="Arial" w:cs="Arial" w:eastAsia="Arial" w:hAnsi="Arial"/>
                <w:b/>
                <w:bCs/>
                <w:color w:val="FFFFFF"/>
                <w:sz w:val="22"/>
                <w:szCs w:val="22"/>
              </w:rPr>
              <w:t xml:space="preserve">5</w:t>
            </w:r>
          </w:p>
        </w:tc>
        <w:tc>
          <w:tcPr>
            <w:tcW w:type="dxa" w:w="9038"/>
            <w:tcBorders>
              <w:top w:val="single" w:color="BFBFBF" w:sz="1"/>
              <w:left w:val="single" w:color="BFBFBF" w:sz="1"/>
              <w:bottom w:val="single" w:color="BFBFBF" w:sz="1"/>
              <w:right w:val="single" w:color="BFBFBF" w:sz="1"/>
            </w:tcBorders>
            <w:shd w:fill="FFFFFF" w:val="clear"/>
            <w:tcMar>
              <w:top w:type="dxa" w:w="70"/>
              <w:left w:type="dxa" w:w="160"/>
              <w:bottom w:type="dxa" w:w="70"/>
              <w:right w:type="dxa" w:w="160"/>
            </w:tcMar>
          </w:tcPr>
          <w:p>
            When the document closes, a 
            <w:r>
              <w:rPr>
                <w:rFonts w:ascii="Courier New" w:cs="Courier New" w:eastAsia="Courier New" w:hAnsi="Courier New"/>
                <w:sz w:val="20"/>
                <w:szCs w:val="20"/>
              </w:rPr>
              <w:t xml:space="preserve">session_end</w:t>
            </w:r>
            <w:r>
              <w:rPr>
                <w:rFonts w:ascii="Arial" w:cs="Arial" w:eastAsia="Arial" w:hAnsi="Arial"/>
                <w:sz w:val="22"/>
                <w:szCs w:val="22"/>
              </w:rPr>
              <w:t xml:space="preserve"> record is written and the file is sealed.</w:t>
            </w:r>
          </w:p>
        </w:tc>
      </w:tr>
    </w:tbl>
    <w:p>
      <w:pPr>
        <w:spacing w:after="60" w:before="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Transaction-level precision</w:t>
      </w:r>
    </w:p>
    <w:p>
      <w:pPr>
        <w:spacing w:after="120" w:before="80" w:line="268"/>
        <w:jc w:val="both"/>
      </w:pPr>
      <w:r>
        <w:rPr>
          <w:rFonts w:ascii="Arial" w:cs="Arial" w:eastAsia="Arial" w:hAnsi="Arial"/>
          <w:sz w:val="22"/>
          <w:szCs w:val="22"/>
        </w:rPr>
        <w:t xml:space="preserve">The add-in hooks into Revit at the </w:t>
      </w:r>
      <w:r>
        <w:rPr>
          <w:rFonts w:ascii="Arial" w:cs="Arial" w:eastAsia="Arial" w:hAnsi="Arial"/>
          <w:b/>
          <w:bCs/>
          <w:sz w:val="22"/>
          <w:szCs w:val="22"/>
        </w:rPr>
        <w:t xml:space="preserve">transaction level</w:t>
      </w:r>
      <w:r>
        <w:rPr>
          <w:rFonts w:ascii="Arial" w:cs="Arial" w:eastAsia="Arial" w:hAnsi="Arial"/>
          <w:sz w:val="22"/>
          <w:szCs w:val="22"/>
        </w:rPr>
        <w:t xml:space="preserve">, not the click level. A Revit transaction is the atomic unit of work — one undo step. This means if a single user action creates multiple elements simultaneously, they are all grouped under the same </w:t>
      </w:r>
      <w:r>
        <w:rPr>
          <w:rFonts w:ascii="Courier New" w:cs="Courier New" w:eastAsia="Courier New" w:hAnsi="Courier New"/>
          <w:sz w:val="20"/>
          <w:szCs w:val="20"/>
        </w:rPr>
        <w:t xml:space="preserve">transaction_id</w:t>
      </w:r>
      <w:r>
        <w:rPr>
          <w:rFonts w:ascii="Arial" w:cs="Arial" w:eastAsia="Arial" w:hAnsi="Arial"/>
          <w:sz w:val="22"/>
          <w:szCs w:val="22"/>
        </w:rPr>
        <w:t xml:space="preserve">, which correctly represents one user intent. This design follows Jang &amp; Lee (2023), who identified transaction grouping as essential for reproducible BIM log analysis.</w:t>
      </w:r>
    </w:p>
    <w:p>
      <w:pPr>
        <w:spacing w:after="60" w:before="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Non-blocking I/O</w:t>
      </w:r>
    </w:p>
    <w:p>
      <w:pPr>
        <w:spacing w:after="120" w:before="80" w:line="268"/>
        <w:jc w:val="both"/>
      </w:pPr>
      <w:r>
        <w:rPr>
          <w:rFonts w:ascii="Arial" w:cs="Arial" w:eastAsia="Arial" w:hAnsi="Arial"/>
          <w:sz w:val="22"/>
          <w:szCs w:val="22"/>
        </w:rPr>
        <w:t xml:space="preserve">Writing to disk happens on a </w:t>
      </w:r>
      <w:r>
        <w:rPr>
          <w:rFonts w:ascii="Arial" w:cs="Arial" w:eastAsia="Arial" w:hAnsi="Arial"/>
          <w:b/>
          <w:bCs/>
          <w:sz w:val="22"/>
          <w:szCs w:val="22"/>
        </w:rPr>
        <w:t xml:space="preserve">background thread</w:t>
      </w:r>
      <w:r>
        <w:rPr>
          <w:rFonts w:ascii="Arial" w:cs="Arial" w:eastAsia="Arial" w:hAnsi="Arial"/>
          <w:sz w:val="22"/>
          <w:szCs w:val="22"/>
        </w:rPr>
        <w:t xml:space="preserve"> using a thread-safe queue (</w:t>
      </w:r>
      <w:r>
        <w:rPr>
          <w:rFonts w:ascii="Courier New" w:cs="Courier New" w:eastAsia="Courier New" w:hAnsi="Courier New"/>
          <w:sz w:val="20"/>
          <w:szCs w:val="20"/>
        </w:rPr>
        <w:t xml:space="preserve">BlockingCollection</w:t>
      </w:r>
      <w:r>
        <w:rPr>
          <w:rFonts w:ascii="Arial" w:cs="Arial" w:eastAsia="Arial" w:hAnsi="Arial"/>
          <w:sz w:val="22"/>
          <w:szCs w:val="22"/>
        </w:rPr>
        <w:t xml:space="preserve">). The Revit UI thread never waits for disk I/O — it drops the record into the queue and returns immediately. The background writer flushes after every line, so if Revit crashes, all records up to the crash are already safely on disk.</w:t>
      </w:r>
    </w:p>
    <w:p>
      <w:r>
        <w:br w:type="page"/>
      </w:r>
    </w:p>
    <w:p>
      <w:pPr>
        <w:pStyle w:val="Heading1"/>
        <w:pBdr>
          <w:bottom w:val="single" w:color="2E75B6" w:sz="6" w:space="3"/>
        </w:pBdr>
        <w:spacing w:after="160" w:before="0"/>
      </w:pPr>
      <w:r>
        <w:rPr>
          <w:rFonts w:ascii="Arial" w:cs="Arial" w:eastAsia="Arial" w:hAnsi="Arial"/>
          <w:b/>
          <w:bCs/>
          <w:color w:val="1F4E79"/>
          <w:sz w:val="30"/>
          <w:szCs w:val="30"/>
        </w:rPr>
        <w:t xml:space="preserve">What Is Captured — The Three Action Types</w:t>
      </w:r>
    </w:p>
    <w:p>
      <w:pPr>
        <w:spacing w:after="120" w:before="80" w:line="268"/>
        <w:jc w:val="both"/>
      </w:pPr>
      <w:r>
        <w:rPr>
          <w:rFonts w:ascii="Arial" w:cs="Arial" w:eastAsia="Arial" w:hAnsi="Arial"/>
          <w:sz w:val="22"/>
          <w:szCs w:val="22"/>
        </w:rPr>
        <w:t xml:space="preserve">Every logged record belongs to one of three action types, following the lexicon defined by </w:t>
      </w:r>
      <w:r>
        <w:rPr>
          <w:rFonts w:ascii="Arial" w:cs="Arial" w:eastAsia="Arial" w:hAnsi="Arial"/>
          <w:b/>
          <w:bCs/>
          <w:sz w:val="22"/>
          <w:szCs w:val="22"/>
        </w:rPr>
        <w:t xml:space="preserve">Jang et al. (2023)</w:t>
      </w:r>
      <w:r>
        <w:rPr>
          <w:rFonts w:ascii="Arial" w:cs="Arial" w:eastAsia="Arial" w:hAnsi="Arial"/>
          <w:sz w:val="22"/>
          <w:szCs w:val="22"/>
        </w:rPr>
        <w:t xml:space="preserve"> for BIM authoring log analysis. Each type captures a different phase of the Custom Element Instantiation loop.</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738"/>
      </w:tblGrid>
      <w:tr>
        <w:trPr>
          <w:tblHeader/>
        </w:trPr>
        <w:tc>
          <w:tcPr>
            <w:tcW w:type="dxa" w:w="12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Action</w:t>
            </w:r>
          </w:p>
        </w:tc>
        <w:tc>
          <w:tcPr>
            <w:tcW w:type="dxa" w:w="37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What it records</w:t>
            </w:r>
          </w:p>
        </w:tc>
        <w:tc>
          <w:tcPr>
            <w:tcW w:type="dxa" w:w="4738"/>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Real example from your session</w:t>
            </w:r>
          </w:p>
        </w:tc>
      </w:tr>
      <w:tr>
        <w:tc>
          <w:tcPr>
            <w:tcW w:type="dxa" w:w="1200"/>
            <w:tcBorders>
              <w:top w:val="single" w:color="1F4E79" w:sz="1"/>
              <w:left w:val="single" w:color="1F4E79" w:sz="1"/>
              <w:bottom w:val="single" w:color="1F4E79" w:sz="1"/>
              <w:right w:val="single" w:color="1F4E79" w:sz="1"/>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PLACE</w:t>
            </w:r>
          </w:p>
        </w:tc>
        <w:tc>
          <w:tcPr>
            <w:tcW w:type="dxa" w:w="3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tcPr>
          <w:p>
            <w:r>
              <w:rPr>
                <w:rFonts w:ascii="Arial" w:cs="Arial" w:eastAsia="Arial" w:hAnsi="Arial"/>
                <w:b/>
                <w:bCs/>
                <w:sz w:val="22"/>
                <w:szCs w:val="22"/>
              </w:rPr>
              <w:t xml:space="preserve">Element placement.</w:t>
            </w:r>
            <w:r>
              <w:rPr>
                <w:rFonts w:ascii="Arial" w:cs="Arial" w:eastAsia="Arial" w:hAnsi="Arial"/>
                <w:sz w:val="22"/>
                <w:szCs w:val="22"/>
              </w:rPr>
              <w:t xml:space="preserve"> Fires when you place a door, window, column, furniture, or any other hosted/independent family. Captures the family name, type, level, phase, host, and view.</w:t>
            </w:r>
          </w:p>
        </w:tc>
        <w:tc>
          <w:tcPr>
            <w:tcW w:type="dxa" w:w="47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tcPr>
          <w:p>
            <w:r>
              <w:rPr>
                <w:rFonts w:ascii="Courier New" w:cs="Courier New" w:eastAsia="Courier New" w:hAnsi="Courier New"/>
                <w:sz w:val="20"/>
                <w:szCs w:val="20"/>
              </w:rPr>
              <w:t xml:space="preserve">family_name:</w:t>
            </w:r>
            <w:r>
              <w:rPr>
                <w:rFonts w:ascii="Arial" w:cs="Arial" w:eastAsia="Arial" w:hAnsi="Arial"/>
                <w:sz w:val="22"/>
                <w:szCs w:val="22"/>
              </w:rPr>
              <w:t xml:space="preserve"> "Door-Passage-Single-Full_Lite"</w:t>
            </w:r>
            <w:r>
              <w:rPr>
                <w:rFonts w:ascii="Arial" w:cs="Arial" w:eastAsia="Arial" w:hAnsi="Arial"/>
                <w:sz w:val="22"/>
                <w:szCs w:val="22"/>
              </w:rPr>
              <w:t xml:space="preserve">
</w:t>
            </w:r>
            <w:r>
              <w:rPr>
                <w:rFonts w:ascii="Courier New" w:cs="Courier New" w:eastAsia="Courier New" w:hAnsi="Courier New"/>
                <w:sz w:val="20"/>
                <w:szCs w:val="20"/>
              </w:rPr>
              <w:t xml:space="preserve">type_name:</w:t>
            </w:r>
            <w:r>
              <w:rPr>
                <w:rFonts w:ascii="Arial" w:cs="Arial" w:eastAsia="Arial" w:hAnsi="Arial"/>
                <w:sz w:val="22"/>
                <w:szCs w:val="22"/>
              </w:rPr>
              <w:t xml:space="preserve"> "36" x 84""</w:t>
            </w:r>
            <w:r>
              <w:rPr>
                <w:rFonts w:ascii="Arial" w:cs="Arial" w:eastAsia="Arial" w:hAnsi="Arial"/>
                <w:sz w:val="22"/>
                <w:szCs w:val="22"/>
              </w:rPr>
              <w:t xml:space="preserve">
</w:t>
            </w:r>
            <w:r>
              <w:rPr>
                <w:rFonts w:ascii="Courier New" w:cs="Courier New" w:eastAsia="Courier New" w:hAnsi="Courier New"/>
                <w:sz w:val="20"/>
                <w:szCs w:val="20"/>
              </w:rPr>
              <w:t xml:space="preserve">level_name:</w:t>
            </w:r>
            <w:r>
              <w:rPr>
                <w:rFonts w:ascii="Arial" w:cs="Arial" w:eastAsia="Arial" w:hAnsi="Arial"/>
                <w:sz w:val="22"/>
                <w:szCs w:val="22"/>
              </w:rPr>
              <w:t xml:space="preserve"> "L1 - Block 35"</w:t>
            </w:r>
            <w:r>
              <w:rPr>
                <w:rFonts w:ascii="Arial" w:cs="Arial" w:eastAsia="Arial" w:hAnsi="Arial"/>
                <w:sz w:val="22"/>
                <w:szCs w:val="22"/>
              </w:rPr>
              <w:t xml:space="preserve">
</w:t>
            </w:r>
            <w:r>
              <w:rPr>
                <w:rFonts w:ascii="Courier New" w:cs="Courier New" w:eastAsia="Courier New" w:hAnsi="Courier New"/>
                <w:sz w:val="20"/>
                <w:szCs w:val="20"/>
              </w:rPr>
              <w:t xml:space="preserve">host_category:</w:t>
            </w:r>
            <w:r>
              <w:rPr>
                <w:rFonts w:ascii="Arial" w:cs="Arial" w:eastAsia="Arial" w:hAnsi="Arial"/>
                <w:sz w:val="22"/>
                <w:szCs w:val="22"/>
              </w:rPr>
              <w:t xml:space="preserve"> "Walls"</w:t>
            </w:r>
          </w:p>
        </w:tc>
      </w:tr>
      <w:tr>
        <w:tc>
          <w:tcPr>
            <w:tcW w:type="dxa" w:w="1200"/>
            <w:tcBorders>
              <w:top w:val="single" w:color="375623" w:sz="1"/>
              <w:left w:val="single" w:color="375623" w:sz="1"/>
              <w:bottom w:val="single" w:color="375623" w:sz="1"/>
              <w:right w:val="single" w:color="375623" w:sz="1"/>
            </w:tcBorders>
            <w:shd w:fill="375623"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SET PARAM</w:t>
            </w:r>
          </w:p>
        </w:tc>
        <w:tc>
          <w:tcPr>
            <w:tcW w:type="dxa" w:w="3700"/>
            <w:tcBorders>
              <w:top w:val="single" w:color="BFBFBF" w:sz="1"/>
              <w:left w:val="single" w:color="BFBFBF" w:sz="1"/>
              <w:bottom w:val="single" w:color="BFBFBF" w:sz="1"/>
              <w:right w:val="single" w:color="BFBFBF" w:sz="1"/>
            </w:tcBorders>
            <w:shd w:fill="EEF4FB" w:val="clear"/>
            <w:tcMar>
              <w:top w:type="dxa" w:w="80"/>
              <w:left w:type="dxa" w:w="130"/>
              <w:bottom w:type="dxa" w:w="80"/>
              <w:right w:type="dxa" w:w="130"/>
            </w:tcMar>
          </w:tcPr>
          <w:p>
            <w:r>
              <w:rPr>
                <w:rFonts w:ascii="Arial" w:cs="Arial" w:eastAsia="Arial" w:hAnsi="Arial"/>
                <w:b/>
                <w:bCs/>
                <w:sz w:val="22"/>
                <w:szCs w:val="22"/>
              </w:rPr>
              <w:t xml:space="preserve">Parameter change.</w:t>
            </w:r>
            <w:r>
              <w:rPr>
                <w:rFonts w:ascii="Arial" w:cs="Arial" w:eastAsia="Arial" w:hAnsi="Arial"/>
                <w:sz w:val="22"/>
                <w:szCs w:val="22"/>
              </w:rPr>
              <w:t xml:space="preserve"> Fires when you edit any user-settable parameter on a placed element. Records the parameter name and both the value </w:t>
            </w:r>
            <w:r>
              <w:rPr>
                <w:rFonts w:ascii="Arial" w:cs="Arial" w:eastAsia="Arial" w:hAnsi="Arial"/>
                <w:b/>
                <w:bCs/>
                <w:sz w:val="22"/>
                <w:szCs w:val="22"/>
              </w:rPr>
              <w:t xml:space="preserve">before</w:t>
            </w:r>
            <w:r>
              <w:rPr>
                <w:rFonts w:ascii="Arial" w:cs="Arial" w:eastAsia="Arial" w:hAnsi="Arial"/>
                <w:sz w:val="22"/>
                <w:szCs w:val="22"/>
              </w:rPr>
              <w:t xml:space="preserve"> and </w:t>
            </w:r>
            <w:r>
              <w:rPr>
                <w:rFonts w:ascii="Arial" w:cs="Arial" w:eastAsia="Arial" w:hAnsi="Arial"/>
                <w:b/>
                <w:bCs/>
                <w:sz w:val="22"/>
                <w:szCs w:val="22"/>
              </w:rPr>
              <w:t xml:space="preserve">after</w:t>
            </w:r>
            <w:r>
              <w:rPr>
                <w:rFonts w:ascii="Arial" w:cs="Arial" w:eastAsia="Arial" w:hAnsi="Arial"/>
                <w:sz w:val="22"/>
                <w:szCs w:val="22"/>
              </w:rPr>
              <w:t xml:space="preserve"> the change — not just the new value.</w:t>
            </w:r>
          </w:p>
        </w:tc>
        <w:tc>
          <w:tcPr>
            <w:tcW w:type="dxa" w:w="4738"/>
            <w:tcBorders>
              <w:top w:val="single" w:color="BFBFBF" w:sz="1"/>
              <w:left w:val="single" w:color="BFBFBF" w:sz="1"/>
              <w:bottom w:val="single" w:color="BFBFBF" w:sz="1"/>
              <w:right w:val="single" w:color="BFBFBF" w:sz="1"/>
            </w:tcBorders>
            <w:shd w:fill="EEF4FB" w:val="clear"/>
            <w:tcMar>
              <w:top w:type="dxa" w:w="80"/>
              <w:left w:type="dxa" w:w="130"/>
              <w:bottom w:type="dxa" w:w="80"/>
              <w:right w:type="dxa" w:w="130"/>
            </w:tcMar>
          </w:tcPr>
          <w:p>
            <w:r>
              <w:rPr>
                <w:rFonts w:ascii="Courier New" w:cs="Courier New" w:eastAsia="Courier New" w:hAnsi="Courier New"/>
                <w:sz w:val="20"/>
                <w:szCs w:val="20"/>
              </w:rPr>
              <w:t xml:space="preserve">param_name:</w:t>
            </w:r>
            <w:r>
              <w:rPr>
                <w:rFonts w:ascii="Arial" w:cs="Arial" w:eastAsia="Arial" w:hAnsi="Arial"/>
                <w:sz w:val="22"/>
                <w:szCs w:val="22"/>
              </w:rPr>
              <w:t xml:space="preserve"> "Mark"</w:t>
            </w:r>
            <w:r>
              <w:rPr>
                <w:rFonts w:ascii="Arial" w:cs="Arial" w:eastAsia="Arial" w:hAnsi="Arial"/>
                <w:sz w:val="22"/>
                <w:szCs w:val="22"/>
              </w:rPr>
              <w:t xml:space="preserve">
</w:t>
            </w:r>
            <w:r>
              <w:rPr>
                <w:rFonts w:ascii="Courier New" w:cs="Courier New" w:eastAsia="Courier New" w:hAnsi="Courier New"/>
                <w:sz w:val="20"/>
                <w:szCs w:val="20"/>
              </w:rPr>
              <w:t xml:space="preserve">param_value_before:</w:t>
            </w:r>
            <w:r>
              <w:rPr>
                <w:rFonts w:ascii="Arial" w:cs="Arial" w:eastAsia="Arial" w:hAnsi="Arial"/>
                <w:sz w:val="22"/>
                <w:szCs w:val="22"/>
              </w:rPr>
              <w:t xml:space="preserve"> "3C09"</w:t>
            </w:r>
            <w:r>
              <w:rPr>
                <w:rFonts w:ascii="Arial" w:cs="Arial" w:eastAsia="Arial" w:hAnsi="Arial"/>
                <w:sz w:val="22"/>
                <w:szCs w:val="22"/>
              </w:rPr>
              <w:t xml:space="preserve">
</w:t>
            </w:r>
            <w:r>
              <w:rPr>
                <w:rFonts w:ascii="Courier New" w:cs="Courier New" w:eastAsia="Courier New" w:hAnsi="Courier New"/>
                <w:sz w:val="20"/>
                <w:szCs w:val="20"/>
              </w:rPr>
              <w:t xml:space="preserve">param_value_after:</w:t>
            </w:r>
            <w:r>
              <w:rPr>
                <w:rFonts w:ascii="Arial" w:cs="Arial" w:eastAsia="Arial" w:hAnsi="Arial"/>
                <w:sz w:val="22"/>
                <w:szCs w:val="22"/>
              </w:rPr>
              <w:t xml:space="preserve"> "DD1"</w:t>
            </w:r>
            <w:r>
              <w:rPr>
                <w:rFonts w:ascii="Arial" w:cs="Arial" w:eastAsia="Arial" w:hAnsi="Arial"/>
                <w:sz w:val="22"/>
                <w:szCs w:val="22"/>
              </w:rPr>
              <w:t xml:space="preserve">
</w:t>
            </w:r>
            <w:r>
              <w:rPr>
                <w:rFonts w:ascii="Courier New" w:cs="Courier New" w:eastAsia="Courier New" w:hAnsi="Courier New"/>
                <w:sz w:val="20"/>
                <w:szCs w:val="20"/>
              </w:rPr>
              <w:t xml:space="preserve">param_storage_type:</w:t>
            </w:r>
            <w:r>
              <w:rPr>
                <w:rFonts w:ascii="Arial" w:cs="Arial" w:eastAsia="Arial" w:hAnsi="Arial"/>
                <w:sz w:val="22"/>
                <w:szCs w:val="22"/>
              </w:rPr>
              <w:t xml:space="preserve"> "String"</w:t>
            </w:r>
          </w:p>
        </w:tc>
      </w:tr>
      <w:tr>
        <w:tc>
          <w:tcPr>
            <w:tcW w:type="dxa" w:w="1200"/>
            <w:tcBorders>
              <w:top w:val="single" w:color="006064" w:sz="1"/>
              <w:left w:val="single" w:color="006064" w:sz="1"/>
              <w:bottom w:val="single" w:color="006064" w:sz="1"/>
              <w:right w:val="single" w:color="006064" w:sz="1"/>
            </w:tcBorders>
            <w:shd w:fill="006064"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TAG</w:t>
            </w:r>
          </w:p>
        </w:tc>
        <w:tc>
          <w:tcPr>
            <w:tcW w:type="dxa" w:w="37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tcPr>
          <w:p>
            <w:r>
              <w:rPr>
                <w:rFonts w:ascii="Arial" w:cs="Arial" w:eastAsia="Arial" w:hAnsi="Arial"/>
                <w:b/>
                <w:bCs/>
                <w:sz w:val="22"/>
                <w:szCs w:val="22"/>
              </w:rPr>
              <w:t xml:space="preserve">Annotation tag.</w:t>
            </w:r>
            <w:r>
              <w:rPr>
                <w:rFonts w:ascii="Arial" w:cs="Arial" w:eastAsia="Arial" w:hAnsi="Arial"/>
                <w:sz w:val="22"/>
                <w:szCs w:val="22"/>
              </w:rPr>
              <w:t xml:space="preserve"> Fires when you tag an element. Records the tag family used and the ID of the element being tagged — linking the tag back to its Place and SetParam records to form a complete episode.</w:t>
            </w:r>
          </w:p>
        </w:tc>
        <w:tc>
          <w:tcPr>
            <w:tcW w:type="dxa" w:w="4738"/>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tcPr>
          <w:p>
            <w:r>
              <w:rPr>
                <w:rFonts w:ascii="Courier New" w:cs="Courier New" w:eastAsia="Courier New" w:hAnsi="Courier New"/>
                <w:sz w:val="20"/>
                <w:szCs w:val="20"/>
              </w:rPr>
              <w:t xml:space="preserve">tag_family_name:</w:t>
            </w:r>
            <w:r>
              <w:rPr>
                <w:rFonts w:ascii="Arial" w:cs="Arial" w:eastAsia="Arial" w:hAnsi="Arial"/>
                <w:sz w:val="22"/>
                <w:szCs w:val="22"/>
              </w:rPr>
              <w:t xml:space="preserve"> "Door Tag"</w:t>
            </w:r>
            <w:r>
              <w:rPr>
                <w:rFonts w:ascii="Arial" w:cs="Arial" w:eastAsia="Arial" w:hAnsi="Arial"/>
                <w:sz w:val="22"/>
                <w:szCs w:val="22"/>
              </w:rPr>
              <w:t xml:space="preserve">
</w:t>
            </w:r>
            <w:r>
              <w:rPr>
                <w:rFonts w:ascii="Courier New" w:cs="Courier New" w:eastAsia="Courier New" w:hAnsi="Courier New"/>
                <w:sz w:val="20"/>
                <w:szCs w:val="20"/>
              </w:rPr>
              <w:t xml:space="preserve">tagged_element_id:</w:t>
            </w:r>
            <w:r>
              <w:rPr>
                <w:rFonts w:ascii="Arial" w:cs="Arial" w:eastAsia="Arial" w:hAnsi="Arial"/>
                <w:sz w:val="22"/>
                <w:szCs w:val="22"/>
              </w:rPr>
              <w:t xml:space="preserve"> 3327603</w:t>
            </w:r>
            <w:r>
              <w:rPr>
                <w:rFonts w:ascii="Arial" w:cs="Arial" w:eastAsia="Arial" w:hAnsi="Arial"/>
                <w:sz w:val="22"/>
                <w:szCs w:val="22"/>
              </w:rPr>
              <w:t xml:space="preserve">
</w:t>
            </w:r>
            <w:r>
              <w:rPr>
                <w:rFonts w:ascii="Courier New" w:cs="Courier New" w:eastAsia="Courier New" w:hAnsi="Courier New"/>
                <w:sz w:val="20"/>
                <w:szCs w:val="20"/>
              </w:rPr>
              <w:t xml:space="preserve">element_category:</w:t>
            </w:r>
            <w:r>
              <w:rPr>
                <w:rFonts w:ascii="Arial" w:cs="Arial" w:eastAsia="Arial" w:hAnsi="Arial"/>
                <w:sz w:val="22"/>
                <w:szCs w:val="22"/>
              </w:rPr>
              <w:t xml:space="preserve"> "Door Tags"</w:t>
            </w:r>
            <w:r>
              <w:rPr>
                <w:rFonts w:ascii="Arial" w:cs="Arial" w:eastAsia="Arial" w:hAnsi="Arial"/>
                <w:sz w:val="22"/>
                <w:szCs w:val="22"/>
              </w:rPr>
              <w:t xml:space="preserve">
</w:t>
            </w:r>
            <w:r>
              <w:rPr>
                <w:rFonts w:ascii="Courier New" w:cs="Courier New" w:eastAsia="Courier New" w:hAnsi="Courier New"/>
                <w:sz w:val="20"/>
                <w:szCs w:val="20"/>
              </w:rPr>
              <w:t xml:space="preserve">view_type:</w:t>
            </w:r>
            <w:r>
              <w:rPr>
                <w:rFonts w:ascii="Arial" w:cs="Arial" w:eastAsia="Arial" w:hAnsi="Arial"/>
                <w:sz w:val="22"/>
                <w:szCs w:val="22"/>
              </w:rPr>
              <w:t xml:space="preserve"> "FloorPlan"</w:t>
            </w:r>
          </w:p>
        </w:tc>
      </w:tr>
    </w:tbl>
    <w:p>
      <w:pPr>
        <w:spacing w:after="60" w:before="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Fields shared by all three action types</w:t>
      </w:r>
    </w:p>
    <w:p>
      <w:pPr>
        <w:spacing w:after="120" w:before="80" w:line="268"/>
        <w:jc w:val="both"/>
      </w:pPr>
      <w:r>
        <w:rPr>
          <w:rFonts w:ascii="Arial" w:cs="Arial" w:eastAsia="Arial" w:hAnsi="Arial"/>
          <w:sz w:val="22"/>
          <w:szCs w:val="22"/>
        </w:rPr>
        <w:t xml:space="preserve">Every record — regardless of type — carries these context fields:</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238"/>
      </w:tblGrid>
      <w:tr>
        <w:trPr>
          <w:tblHeader/>
        </w:trPr>
        <w:tc>
          <w:tcPr>
            <w:tcW w:type="dxa" w:w="19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Field</w:t>
            </w:r>
          </w:p>
        </w:tc>
        <w:tc>
          <w:tcPr>
            <w:tcW w:type="dxa" w:w="35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What it contains</w:t>
            </w:r>
          </w:p>
        </w:tc>
        <w:tc>
          <w:tcPr>
            <w:tcW w:type="dxa" w:w="4238"/>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Why it matters</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r>
              <w:rPr>
                <w:rFonts w:ascii="Courier New" w:cs="Courier New" w:eastAsia="Courier New" w:hAnsi="Courier New"/>
                <w:sz w:val="18"/>
                <w:szCs w:val="18"/>
              </w:rPr>
              <w:t xml:space="preserve">transaction_id</w:t>
            </w:r>
          </w:p>
        </w:tc>
        <w:tc>
          <w:tcPr>
            <w:tcW w:type="dxa" w:w="35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12-character random ID, same for all records in one Revit undo-step</w:t>
            </w:r>
          </w:p>
        </w:tc>
        <w:tc>
          <w:tcPr>
            <w:tcW w:type="dxa" w:w="4238"/>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Groups actions that belong to one user intent (Jang &amp; Lee 2023)</w:t>
            </w:r>
          </w:p>
        </w:tc>
      </w:tr>
      <w:tr>
        <w:tc>
          <w:tcPr>
            <w:tcW w:type="dxa" w:w="19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r>
              <w:rPr>
                <w:rFonts w:ascii="Courier New" w:cs="Courier New" w:eastAsia="Courier New" w:hAnsi="Courier New"/>
                <w:sz w:val="18"/>
                <w:szCs w:val="18"/>
              </w:rPr>
              <w:t xml:space="preserve">transaction_name</w:t>
            </w:r>
          </w:p>
        </w:tc>
        <w:tc>
          <w:tcPr>
            <w:tcW w:type="dxa" w:w="35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Revit's undo-stack label: "Door", "Modify element attributes"</w:t>
            </w:r>
          </w:p>
        </w:tc>
        <w:tc>
          <w:tcPr>
            <w:tcW w:type="dxa" w:w="4238"/>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Provides semantic intent without needing NLP</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r>
              <w:rPr>
                <w:rFonts w:ascii="Courier New" w:cs="Courier New" w:eastAsia="Courier New" w:hAnsi="Courier New"/>
                <w:sz w:val="18"/>
                <w:szCs w:val="18"/>
              </w:rPr>
              <w:t xml:space="preserve">timestamp_unix</w:t>
            </w:r>
          </w:p>
        </w:tc>
        <w:tc>
          <w:tcPr>
            <w:tcW w:type="dxa" w:w="35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Unix epoch float, e.g. 1779509164.268</w:t>
            </w:r>
          </w:p>
        </w:tc>
        <w:tc>
          <w:tcPr>
            <w:tcW w:type="dxa" w:w="4238"/>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Enables time-gap analysis and episode sorting</w:t>
            </w:r>
          </w:p>
        </w:tc>
      </w:tr>
      <w:tr>
        <w:tc>
          <w:tcPr>
            <w:tcW w:type="dxa" w:w="19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r>
              <w:rPr>
                <w:rFonts w:ascii="Courier New" w:cs="Courier New" w:eastAsia="Courier New" w:hAnsi="Courier New"/>
                <w:sz w:val="18"/>
                <w:szCs w:val="18"/>
              </w:rPr>
              <w:t xml:space="preserve">element_id</w:t>
            </w:r>
          </w:p>
        </w:tc>
        <w:tc>
          <w:tcPr>
            <w:tcW w:type="dxa" w:w="35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Revit element ID integer</w:t>
            </w:r>
          </w:p>
        </w:tc>
        <w:tc>
          <w:tcPr>
            <w:tcW w:type="dxa" w:w="4238"/>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Primary key that links Place + SetParam + Tag into one episode</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r>
              <w:rPr>
                <w:rFonts w:ascii="Courier New" w:cs="Courier New" w:eastAsia="Courier New" w:hAnsi="Courier New"/>
                <w:sz w:val="18"/>
                <w:szCs w:val="18"/>
              </w:rPr>
              <w:t xml:space="preserve">view_name / view_type</w:t>
            </w:r>
          </w:p>
        </w:tc>
        <w:tc>
          <w:tcPr>
            <w:tcW w:type="dxa" w:w="35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"L1" / "FloorPlan"</w:t>
            </w:r>
          </w:p>
        </w:tc>
        <w:tc>
          <w:tcPr>
            <w:tcW w:type="dxa" w:w="4238"/>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Detects which view type is required as a precondition for the shortcut</w:t>
            </w:r>
          </w:p>
        </w:tc>
      </w:tr>
      <w:tr>
        <w:tc>
          <w:tcPr>
            <w:tcW w:type="dxa" w:w="19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r>
              <w:rPr>
                <w:rFonts w:ascii="Courier New" w:cs="Courier New" w:eastAsia="Courier New" w:hAnsi="Courier New"/>
                <w:sz w:val="18"/>
                <w:szCs w:val="18"/>
              </w:rPr>
              <w:t xml:space="preserve">session_id</w:t>
            </w:r>
          </w:p>
        </w:tc>
        <w:tc>
          <w:tcPr>
            <w:tcW w:type="dxa" w:w="35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"sess_20260523035731"</w:t>
            </w:r>
          </w:p>
        </w:tc>
        <w:tc>
          <w:tcPr>
            <w:tcW w:type="dxa" w:w="4238"/>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Groups all records from one Revit session for episode detection</w:t>
            </w:r>
          </w:p>
        </w:tc>
      </w:tr>
    </w:tbl>
    <w:p>
      <w:pPr>
        <w:spacing w:after="60" w:before="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The episode: how the three types connect</w:t>
      </w:r>
    </w:p>
    <w:p>
      <w:pPr>
        <w:spacing w:after="120" w:before="80" w:line="268"/>
        <w:jc w:val="both"/>
      </w:pPr>
      <w:r>
        <w:rPr>
          <w:rFonts w:ascii="Arial" w:cs="Arial" w:eastAsia="Arial" w:hAnsi="Arial"/>
          <w:sz w:val="22"/>
          <w:szCs w:val="22"/>
        </w:rPr>
        <w:t xml:space="preserve">The </w:t>
      </w:r>
      <w:r>
        <w:rPr>
          <w:rFonts w:ascii="Arial" w:cs="Arial" w:eastAsia="Arial" w:hAnsi="Arial"/>
          <w:b/>
          <w:bCs/>
          <w:sz w:val="22"/>
          <w:szCs w:val="22"/>
        </w:rPr>
        <w:t xml:space="preserve">episode</w:t>
      </w:r>
      <w:r>
        <w:rPr>
          <w:rFonts w:ascii="Arial" w:cs="Arial" w:eastAsia="Arial" w:hAnsi="Arial"/>
          <w:sz w:val="22"/>
          <w:szCs w:val="22"/>
        </w:rPr>
        <w:t xml:space="preserve"> is the core unit of analysis. One episode = everything done to one element from placement to tagging. The </w:t>
      </w:r>
      <w:r>
        <w:rPr>
          <w:rFonts w:ascii="Courier New" w:cs="Courier New" w:eastAsia="Courier New" w:hAnsi="Courier New"/>
          <w:sz w:val="20"/>
          <w:szCs w:val="20"/>
        </w:rPr>
        <w:t xml:space="preserve">element_id</w:t>
      </w:r>
      <w:r>
        <w:rPr>
          <w:rFonts w:ascii="Arial" w:cs="Arial" w:eastAsia="Arial" w:hAnsi="Arial"/>
          <w:sz w:val="22"/>
          <w:szCs w:val="22"/>
        </w:rPr>
        <w:t xml:space="preserve"> field is the thread that connects all three record types:</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single" w:color="1F4E79" w:sz="1"/>
              <w:left w:val="single" w:color="1F4E79" w:sz="1"/>
              <w:bottom w:val="single" w:color="1F4E79" w:sz="1"/>
              <w:right w:val="single" w:color="1F4E79" w:sz="1"/>
            </w:tcBorders>
            <w:shd w:fill="1F4E79"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EPISODE</w:t>
            </w:r>
          </w:p>
        </w:tc>
        <w:tc>
          <w:tcPr>
            <w:tcW w:type="dxa" w:w="8238"/>
            <w:tcBorders>
              <w:top w:val="single" w:color="BFBFBF" w:sz="1"/>
              <w:left w:val="single" w:color="BFBFBF" w:sz="1"/>
              <w:bottom w:val="single" w:color="BFBFBF" w:sz="1"/>
              <w:right w:val="single" w:color="BFBFBF" w:sz="1"/>
            </w:tcBorders>
            <w:shd w:fill="FFFFFF" w:val="clear"/>
            <w:tcMar>
              <w:top w:type="dxa" w:w="100"/>
              <w:left w:type="dxa" w:w="160"/>
              <w:bottom w:type="dxa" w:w="100"/>
              <w:right w:type="dxa" w:w="160"/>
            </w:tcMar>
          </w:tcPr>
          <w:p>
            <w:r>
              <w:rPr>
                <w:rFonts w:ascii="Arial" w:cs="Arial" w:eastAsia="Arial" w:hAnsi="Arial"/>
                <w:b/>
                <w:bCs/>
                <w:sz w:val="22"/>
                <w:szCs w:val="22"/>
              </w:rPr>
              <w:t xml:space="preserve">Place</w:t>
            </w:r>
            <w:r>
              <w:rPr>
                <w:rFonts w:ascii="Arial" w:cs="Arial" w:eastAsia="Arial" w:hAnsi="Arial"/>
                <w:sz w:val="22"/>
                <w:szCs w:val="22"/>
              </w:rPr>
              <w:t xml:space="preserve"> (element_id: 3327603)  →  </w:t>
            </w:r>
            <w:r>
              <w:rPr>
                <w:rFonts w:ascii="Arial" w:cs="Arial" w:eastAsia="Arial" w:hAnsi="Arial"/>
                <w:b/>
                <w:bCs/>
                <w:sz w:val="22"/>
                <w:szCs w:val="22"/>
              </w:rPr>
              <w:t xml:space="preserve">SetParam</w:t>
            </w:r>
            <w:r>
              <w:rPr>
                <w:rFonts w:ascii="Arial" w:cs="Arial" w:eastAsia="Arial" w:hAnsi="Arial"/>
                <w:sz w:val="22"/>
                <w:szCs w:val="22"/>
              </w:rPr>
              <w:t xml:space="preserve"> Mark (element_id: 3327603)  →  </w:t>
            </w:r>
            <w:r>
              <w:rPr>
                <w:rFonts w:ascii="Arial" w:cs="Arial" w:eastAsia="Arial" w:hAnsi="Arial"/>
                <w:b/>
                <w:bCs/>
                <w:sz w:val="22"/>
                <w:szCs w:val="22"/>
              </w:rPr>
              <w:t xml:space="preserve">Tag</w:t>
            </w:r>
            <w:r>
              <w:rPr>
                <w:rFonts w:ascii="Arial" w:cs="Arial" w:eastAsia="Arial" w:hAnsi="Arial"/>
                <w:sz w:val="22"/>
                <w:szCs w:val="22"/>
              </w:rPr>
              <w:t xml:space="preserve"> (tagged_element_id: 3327603)</w:t>
            </w:r>
            <w:r>
              <w:rPr>
                <w:rFonts w:ascii="Arial" w:cs="Arial" w:eastAsia="Arial" w:hAnsi="Arial"/>
                <w:sz w:val="22"/>
                <w:szCs w:val="22"/>
              </w:rPr>
              <w:t xml:space="preserve">   =   one Custom Element Instantiation loop</w:t>
            </w:r>
          </w:p>
        </w:tc>
      </w:tr>
    </w:tbl>
    <w:p>
      <w:pPr>
        <w:spacing w:after="60" w:before="0"/>
      </w:pPr>
      <w:r>
        <w:rPr>
          <w:rFonts w:ascii="Arial" w:cs="Arial" w:eastAsia="Arial" w:hAnsi="Arial"/>
          <w:sz w:val="22"/>
          <w:szCs w:val="22"/>
        </w:rPr>
        <w:t xml:space="preserve"/>
      </w:r>
    </w:p>
    <w:p>
      <w:pPr>
        <w:spacing w:after="120" w:before="80" w:line="268"/>
        <w:jc w:val="both"/>
      </w:pPr>
      <w:r>
        <w:rPr>
          <w:rFonts w:ascii="Arial" w:cs="Arial" w:eastAsia="Arial" w:hAnsi="Arial"/>
          <w:sz w:val="22"/>
          <w:szCs w:val="22"/>
        </w:rPr>
        <w:t xml:space="preserve">When the same episode structure repeats two or more times across a session — same family, same parameter sequence — it becomes a </w:t>
      </w:r>
      <w:r>
        <w:rPr>
          <w:rFonts w:ascii="Arial" w:cs="Arial" w:eastAsia="Arial" w:hAnsi="Arial"/>
          <w:b/>
          <w:bCs/>
          <w:sz w:val="22"/>
          <w:szCs w:val="22"/>
        </w:rPr>
        <w:t xml:space="preserve">Candidate Routine</w:t>
      </w:r>
      <w:r>
        <w:rPr>
          <w:rFonts w:ascii="Arial" w:cs="Arial" w:eastAsia="Arial" w:hAnsi="Arial"/>
          <w:sz w:val="22"/>
          <w:szCs w:val="22"/>
        </w:rPr>
        <w:t xml:space="preserve"> that the AI pipeline can learn from.</w:t>
      </w:r>
    </w:p>
    <w:p>
      <w:r>
        <w:br w:type="page"/>
      </w:r>
    </w:p>
    <w:p>
      <w:pPr>
        <w:pStyle w:val="Heading1"/>
        <w:pBdr>
          <w:bottom w:val="single" w:color="2E75B6" w:sz="6" w:space="3"/>
        </w:pBdr>
        <w:spacing w:after="160" w:before="0"/>
      </w:pPr>
      <w:r>
        <w:rPr>
          <w:rFonts w:ascii="Arial" w:cs="Arial" w:eastAsia="Arial" w:hAnsi="Arial"/>
          <w:b/>
          <w:bCs/>
          <w:color w:val="1F4E79"/>
          <w:sz w:val="30"/>
          <w:szCs w:val="30"/>
        </w:rPr>
        <w:t xml:space="preserve">What Is NOT Captured</w:t>
      </w:r>
    </w:p>
    <w:p>
      <w:pPr>
        <w:spacing w:after="120" w:before="80" w:line="268"/>
        <w:jc w:val="both"/>
      </w:pPr>
      <w:r>
        <w:rPr>
          <w:rFonts w:ascii="Arial" w:cs="Arial" w:eastAsia="Arial" w:hAnsi="Arial"/>
          <w:sz w:val="22"/>
          <w:szCs w:val="22"/>
        </w:rPr>
        <w:t xml:space="preserve">The add-in deliberately filters out a large class of events to avoid noise and to protect the privacy of your project data.</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 captured</w:t>
            </w:r>
          </w:p>
        </w:tc>
        <w:tc>
          <w:tcPr>
            <w:tcW w:type="dxa" w:w="6438"/>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Reason</w:t>
            </w:r>
          </w:p>
        </w:tc>
      </w:tr>
      <w:tr>
        <w:tc>
          <w:tcPr>
            <w:tcW w:type="dxa" w:w="32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View navigation (pan, zoom, orbit, section box)</w:t>
            </w:r>
          </w:p>
        </w:tc>
        <w:tc>
          <w:tcPr>
            <w:tcW w:type="dxa" w:w="6438"/>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These do not trigger DocumentChanged at all — Revit does not consider them document modifications</w:t>
            </w:r>
          </w:p>
        </w:tc>
      </w:tr>
      <w:tr>
        <w:tc>
          <w:tcPr>
            <w:tcW w:type="dxa" w:w="32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Element selection / deselection</w:t>
            </w:r>
          </w:p>
        </w:tc>
        <w:tc>
          <w:tcPr>
            <w:tcW w:type="dxa" w:w="6438"/>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Selection is not a document modification</w:t>
            </w:r>
          </w:p>
        </w:tc>
      </w:tr>
      <w:tr>
        <w:tc>
          <w:tcPr>
            <w:tcW w:type="dxa" w:w="32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Element moves and rotations</w:t>
            </w:r>
          </w:p>
        </w:tc>
        <w:tc>
          <w:tcPr>
            <w:tcW w:type="dxa" w:w="6438"/>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Position is not a trackable Parameter — the diff engine finds no changed parameter values</w:t>
            </w:r>
          </w:p>
        </w:tc>
      </w:tr>
      <w:tr>
        <w:tc>
          <w:tcPr>
            <w:tcW w:type="dxa" w:w="32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Tag leader drag / repositioning</w:t>
            </w:r>
          </w:p>
        </w:tc>
        <w:tc>
          <w:tcPr>
            <w:tcW w:type="dxa" w:w="6438"/>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Tag modify events are explicitly suppressed — they are noise, not authoring intent</w:t>
            </w:r>
          </w:p>
        </w:tc>
      </w:tr>
      <w:tr>
        <w:tc>
          <w:tcPr>
            <w:tcW w:type="dxa" w:w="32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Undo and Redo</w:t>
            </w:r>
          </w:p>
        </w:tc>
        <w:tc>
          <w:tcPr>
            <w:tcW w:type="dxa" w:w="6438"/>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Undo causes a deletion event; the element is removed from the parameter cache. No special undo record is written</w:t>
            </w:r>
          </w:p>
        </w:tc>
      </w:tr>
      <w:tr>
        <w:tc>
          <w:tcPr>
            <w:tcW w:type="dxa" w:w="32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View creation, sheet setup, annotation lines</w:t>
            </w:r>
          </w:p>
        </w:tc>
        <w:tc>
          <w:tcPr>
            <w:tcW w:type="dxa" w:w="6438"/>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Only FamilyInstance elements in the 20 authoring categories are processed</w:t>
            </w:r>
          </w:p>
        </w:tc>
      </w:tr>
      <w:tr>
        <w:tc>
          <w:tcPr>
            <w:tcW w:type="dxa" w:w="32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Auto-computed parameters (Area, Volume, Phase Created, Workset, Room: Name)</w:t>
            </w:r>
          </w:p>
        </w:tc>
        <w:tc>
          <w:tcPr>
            <w:tcW w:type="dxa" w:w="6438"/>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These change as side-effects of other operations, not through user intent. Including them would corrupt the Pattern Agent's constant/variable classification</w:t>
            </w:r>
          </w:p>
        </w:tc>
      </w:tr>
      <w:tr>
        <w:tc>
          <w:tcPr>
            <w:tcW w:type="dxa" w:w="32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Your file path</w:t>
            </w:r>
          </w:p>
        </w:tc>
        <w:tc>
          <w:tcPr>
            <w:tcW w:type="dxa" w:w="6438"/>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Replaced by an SHA-1 hash (first 12 hex characters). The full path is never stored anywhere</w:t>
            </w:r>
          </w:p>
        </w:tc>
      </w:tr>
      <w:tr>
        <w:tc>
          <w:tcPr>
            <w:tcW w:type="dxa" w:w="32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Element geometry or coordinates</w:t>
            </w:r>
          </w:p>
        </w:tc>
        <w:tc>
          <w:tcPr>
            <w:tcW w:type="dxa" w:w="6438"/>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Not needed for pattern detection and would make log files significantly larger</w:t>
            </w:r>
          </w:p>
        </w:tc>
      </w:tr>
    </w:tbl>
    <w:p>
      <w:pPr>
        <w:spacing w:after="60" w:before="0"/>
      </w:pPr>
      <w:r>
        <w:rPr>
          <w:rFonts w:ascii="Arial" w:cs="Arial" w:eastAsia="Arial" w:hAnsi="Arial"/>
          <w:sz w:val="22"/>
          <w:szCs w:val="22"/>
        </w:rPr>
        <w:t xml:space="preserve"/>
      </w:r>
    </w:p>
    <w:p>
      <w:pPr>
        <w:pStyle w:val="Heading1"/>
        <w:pBdr>
          <w:bottom w:val="single" w:color="2E75B6" w:sz="6" w:space="3"/>
        </w:pBdr>
        <w:spacing w:after="160" w:before="0"/>
      </w:pPr>
      <w:r>
        <w:rPr>
          <w:rFonts w:ascii="Arial" w:cs="Arial" w:eastAsia="Arial" w:hAnsi="Arial"/>
          <w:b/>
          <w:bCs/>
          <w:color w:val="1F4E79"/>
          <w:sz w:val="30"/>
          <w:szCs w:val="30"/>
        </w:rPr>
        <w:t xml:space="preserve">Where Your Logs Are Saved</w:t>
      </w:r>
    </w:p>
    <w:p>
      <w:pPr>
        <w:spacing w:after="120" w:before="80" w:line="268"/>
        <w:jc w:val="both"/>
      </w:pPr>
      <w:r>
        <w:rPr>
          <w:rFonts w:ascii="Arial" w:cs="Arial" w:eastAsia="Arial" w:hAnsi="Arial"/>
          <w:sz w:val="22"/>
          <w:szCs w:val="22"/>
        </w:rPr>
        <w:t xml:space="preserve">Every Revit session creates a new </w:t>
      </w:r>
      <w:r>
        <w:rPr>
          <w:rFonts w:ascii="Arial" w:cs="Arial" w:eastAsia="Arial" w:hAnsi="Arial"/>
          <w:b/>
          <w:bCs/>
          <w:sz w:val="22"/>
          <w:szCs w:val="22"/>
        </w:rPr>
        <w:t xml:space="preserve">JSONL file</w:t>
      </w:r>
      <w:r>
        <w:rPr>
          <w:rFonts w:ascii="Arial" w:cs="Arial" w:eastAsia="Arial" w:hAnsi="Arial"/>
          <w:sz w:val="22"/>
          <w:szCs w:val="22"/>
        </w:rPr>
        <w:t xml:space="preserve"> (JSON Lines — one JSON object per line) in:</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LOG FOLDER</w:t>
            </w:r>
          </w:p>
        </w:tc>
        <w:tc>
          <w:tcPr>
            <w:tcW w:type="dxa" w:w="8238"/>
            <w:tcBorders>
              <w:top w:val="single" w:color="BFBFBF" w:sz="1"/>
              <w:left w:val="single" w:color="BFBFBF" w:sz="1"/>
              <w:bottom w:val="single" w:color="BFBFBF" w:sz="1"/>
              <w:right w:val="single" w:color="BFBFBF" w:sz="1"/>
            </w:tcBorders>
            <w:shd w:fill="FFFFFF" w:val="clear"/>
            <w:tcMar>
              <w:top w:type="dxa" w:w="100"/>
              <w:left w:type="dxa" w:w="160"/>
              <w:bottom w:type="dxa" w:w="100"/>
              <w:right w:type="dxa" w:w="160"/>
            </w:tcMar>
          </w:tcPr>
          <w:p>
            <w:r>
              <w:rPr>
                <w:rFonts w:ascii="Courier New" w:cs="Courier New" w:eastAsia="Courier New" w:hAnsi="Courier New"/>
                <w:sz w:val="20"/>
                <w:szCs w:val="20"/>
              </w:rPr>
              <w:t xml:space="preserve">C:\Users\DE1E7A\AppData\Local\RevitPersonalization\logs\</w:t>
            </w:r>
          </w:p>
        </w:tc>
      </w:tr>
    </w:tbl>
    <w:p>
      <w:pPr>
        <w:spacing w:after="60" w:before="0"/>
      </w:pPr>
      <w:r>
        <w:rPr>
          <w:rFonts w:ascii="Arial" w:cs="Arial" w:eastAsia="Arial" w:hAnsi="Arial"/>
          <w:sz w:val="22"/>
          <w:szCs w:val="22"/>
        </w:rPr>
        <w:t xml:space="preserve"/>
      </w:r>
    </w:p>
    <w:p>
      <w:pPr>
        <w:spacing w:after="120" w:before="80" w:line="268"/>
        <w:jc w:val="both"/>
      </w:pPr>
      <w:r>
        <w:rPr>
          <w:rFonts w:ascii="Arial" w:cs="Arial" w:eastAsia="Arial" w:hAnsi="Arial"/>
          <w:sz w:val="22"/>
          <w:szCs w:val="22"/>
        </w:rPr>
        <w:t xml:space="preserve">Each file is named: </w:t>
      </w:r>
      <w:r>
        <w:rPr>
          <w:rFonts w:ascii="Courier New" w:cs="Courier New" w:eastAsia="Courier New" w:hAnsi="Courier New"/>
          <w:sz w:val="20"/>
          <w:szCs w:val="20"/>
        </w:rPr>
        <w:t xml:space="preserve">session_YYYYMMDD_HHmmss_&lt;projectHash&gt;.jsonl</w:t>
      </w:r>
    </w:p>
    <w:p>
      <w:pPr>
        <w:spacing w:after="120" w:before="80" w:line="268"/>
        <w:jc w:val="both"/>
      </w:pPr>
      <w:r>
        <w:rPr>
          <w:rFonts w:ascii="Arial" w:cs="Arial" w:eastAsia="Arial" w:hAnsi="Arial"/>
          <w:sz w:val="22"/>
          <w:szCs w:val="22"/>
        </w:rPr>
        <w:t xml:space="preserve">The </w:t>
      </w:r>
      <w:r>
        <w:rPr>
          <w:rFonts w:ascii="Courier New" w:cs="Courier New" w:eastAsia="Courier New" w:hAnsi="Courier New"/>
          <w:sz w:val="20"/>
          <w:szCs w:val="20"/>
        </w:rPr>
        <w:t xml:space="preserve">&lt;projectHash&gt;</w:t>
      </w:r>
      <w:r>
        <w:rPr>
          <w:rFonts w:ascii="Arial" w:cs="Arial" w:eastAsia="Arial" w:hAnsi="Arial"/>
          <w:sz w:val="22"/>
          <w:szCs w:val="22"/>
        </w:rPr>
        <w:t xml:space="preserve"> is the same for every session on the same project, so you can easily group sessions by project. You currently have </w:t>
      </w:r>
      <w:r>
        <w:rPr>
          <w:rFonts w:ascii="Arial" w:cs="Arial" w:eastAsia="Arial" w:hAnsi="Arial"/>
          <w:b/>
          <w:bCs/>
          <w:sz w:val="22"/>
          <w:szCs w:val="22"/>
        </w:rPr>
        <w:t xml:space="preserve">two session files</w:t>
      </w:r>
      <w:r>
        <w:rPr>
          <w:rFonts w:ascii="Arial" w:cs="Arial" w:eastAsia="Arial" w:hAnsi="Arial"/>
          <w:sz w:val="22"/>
          <w:szCs w:val="22"/>
        </w:rPr>
        <w:t xml:space="preserve"> from your testing on 23 May 2026, totalling 18 recorded actions.</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900"/>
        <w:gridCol w:w="4338"/>
      </w:tblGrid>
      <w:tr>
        <w:trPr>
          <w:tblHeader/>
        </w:trPr>
        <w:tc>
          <w:tcPr>
            <w:tcW w:type="dxa" w:w="44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Your current session files</w:t>
            </w:r>
          </w:p>
        </w:tc>
        <w:tc>
          <w:tcPr>
            <w:tcW w:type="dxa" w:w="9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Size</w:t>
            </w:r>
          </w:p>
        </w:tc>
        <w:tc>
          <w:tcPr>
            <w:tcW w:type="dxa" w:w="4338"/>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Contents</w:t>
            </w:r>
          </w:p>
        </w:tc>
      </w:tr>
      <w:tr>
        <w:tc>
          <w:tcPr>
            <w:tcW w:type="dxa" w:w="44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r>
              <w:rPr>
                <w:rFonts w:ascii="Courier New" w:cs="Courier New" w:eastAsia="Courier New" w:hAnsi="Courier New"/>
                <w:sz w:val="18"/>
                <w:szCs w:val="18"/>
              </w:rPr>
              <w:t xml:space="preserve">session_20260523_033200_69003c58b5f0.jsonl</w:t>
            </w:r>
          </w:p>
        </w:tc>
        <w:tc>
          <w:tcPr>
            <w:tcW w:type="dxa" w:w="9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4 KB</w:t>
            </w:r>
          </w:p>
        </w:tc>
        <w:tc>
          <w:tcPr>
            <w:tcW w:type="dxa" w:w="4338"/>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7 action records — Place → SetParam(Mark) → Tag × 3 doors</w:t>
            </w:r>
          </w:p>
        </w:tc>
      </w:tr>
      <w:tr>
        <w:tc>
          <w:tcPr>
            <w:tcW w:type="dxa" w:w="44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r>
              <w:rPr>
                <w:rFonts w:ascii="Courier New" w:cs="Courier New" w:eastAsia="Courier New" w:hAnsi="Courier New"/>
                <w:sz w:val="18"/>
                <w:szCs w:val="18"/>
              </w:rPr>
              <w:t xml:space="preserve">session_20260523_035731_69003c58b5f0.jsonl</w:t>
            </w:r>
          </w:p>
        </w:tc>
        <w:tc>
          <w:tcPr>
            <w:tcW w:type="dxa" w:w="9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19 KB</w:t>
            </w:r>
          </w:p>
        </w:tc>
        <w:tc>
          <w:tcPr>
            <w:tcW w:type="dxa" w:w="4338"/>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7 action records — same pattern, captured after diagnostic fix</w:t>
            </w:r>
          </w:p>
        </w:tc>
      </w:tr>
    </w:tbl>
    <w:p>
      <w:pPr>
        <w:spacing w:after="60" w:before="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Quick inspection command</w:t>
      </w:r>
    </w:p>
    <w:p>
      <w:pPr>
        <w:spacing w:after="120" w:before="80" w:line="268"/>
        <w:jc w:val="both"/>
      </w:pPr>
      <w:r>
        <w:rPr>
          <w:rFonts w:ascii="Arial" w:cs="Arial" w:eastAsia="Arial" w:hAnsi="Arial"/>
          <w:sz w:val="22"/>
          <w:szCs w:val="22"/>
        </w:rPr>
        <w:t xml:space="preserve">Run this from the project folder to see a human-readable summary of all captured actions:</w:t>
      </w:r>
    </w:p>
    <w:p>
      <w:pPr>
        <w:spacing w:after="60" w:before="0"/>
      </w:pPr>
      <w:r>
        <w:rPr>
          <w:rFonts w:ascii="Arial" w:cs="Arial" w:eastAsia="Arial" w:hAnsi="Arial"/>
          <w:sz w:val="22"/>
          <w:szCs w:val="22"/>
        </w:rPr>
        <w:t xml:space="preserve"/>
      </w:r>
    </w:p>
    <w:p>
      <w:pPr>
        <w:shd w:fill="F2F2F2" w:val="clear"/>
        <w:spacing w:after="30" w:before="30"/>
        <w:ind w:left="200"/>
      </w:pPr>
      <w:r>
        <w:rPr>
          <w:rFonts w:ascii="Courier New" w:cs="Courier New" w:eastAsia="Courier New" w:hAnsi="Courier New"/>
          <w:sz w:val="20"/>
          <w:szCs w:val="20"/>
        </w:rPr>
        <w:t xml:space="preserve">cd C:\Users\DE1E7A\revit-personalization</w:t>
      </w:r>
    </w:p>
    <w:p>
      <w:pPr>
        <w:shd w:fill="F2F2F2" w:val="clear"/>
        <w:spacing w:after="30" w:before="30"/>
        <w:ind w:left="200"/>
      </w:pPr>
      <w:r>
        <w:rPr>
          <w:rFonts w:ascii="Courier New" w:cs="Courier New" w:eastAsia="Courier New" w:hAnsi="Courier New"/>
          <w:sz w:val="20"/>
          <w:szCs w:val="20"/>
        </w:rPr>
        <w:t xml:space="preserve">python check_logs.py</w:t>
      </w:r>
    </w:p>
    <w:p>
      <w:pPr>
        <w:spacing w:after="60" w:before="0"/>
      </w:pPr>
      <w:r>
        <w:rPr>
          <w:rFonts w:ascii="Arial" w:cs="Arial" w:eastAsia="Arial" w:hAnsi="Arial"/>
          <w:sz w:val="22"/>
          <w:szCs w:val="22"/>
        </w:rPr>
        <w:t xml:space="preserve"/>
      </w:r>
    </w:p>
    <w:p>
      <w:pPr>
        <w:spacing w:after="120" w:before="80" w:line="268"/>
        <w:jc w:val="both"/>
      </w:pPr>
      <w:r>
        <w:rPr>
          <w:rFonts w:ascii="Arial" w:cs="Arial" w:eastAsia="Arial" w:hAnsi="Arial"/>
          <w:sz w:val="22"/>
          <w:szCs w:val="22"/>
        </w:rPr>
        <w:t xml:space="preserve">This prints:</w:t>
      </w:r>
    </w:p>
    <w:p>
      <w:pPr>
        <w:shd w:fill="F2F2F2" w:val="clear"/>
        <w:spacing w:after="30" w:before="30"/>
        <w:ind w:left="200"/>
      </w:pPr>
      <w:r>
        <w:rPr>
          <w:rFonts w:ascii="Courier New" w:cs="Courier New" w:eastAsia="Courier New" w:hAnsi="Courier New"/>
          <w:sz w:val="20"/>
          <w:szCs w:val="20"/>
        </w:rPr>
        <w:t xml:space="preserve">  PLACE    Doors | Door-Passage-Single-Full_Lite</w:t>
      </w:r>
    </w:p>
    <w:p>
      <w:pPr>
        <w:shd w:fill="F2F2F2" w:val="clear"/>
        <w:spacing w:after="30" w:before="30"/>
        <w:ind w:left="200"/>
      </w:pPr>
      <w:r>
        <w:rPr>
          <w:rFonts w:ascii="Courier New" w:cs="Courier New" w:eastAsia="Courier New" w:hAnsi="Courier New"/>
          <w:sz w:val="20"/>
          <w:szCs w:val="20"/>
        </w:rPr>
        <w:t xml:space="preserve">  SETPARAM Mark = 'DD1'  [Doors]</w:t>
      </w:r>
    </w:p>
    <w:p>
      <w:pPr>
        <w:shd w:fill="F2F2F2" w:val="clear"/>
        <w:spacing w:after="30" w:before="30"/>
        <w:ind w:left="200"/>
      </w:pPr>
      <w:r>
        <w:rPr>
          <w:rFonts w:ascii="Courier New" w:cs="Courier New" w:eastAsia="Courier New" w:hAnsi="Courier New"/>
          <w:sz w:val="20"/>
          <w:szCs w:val="20"/>
        </w:rPr>
        <w:t xml:space="preserve">  TAG      element 3327603</w:t>
      </w:r>
    </w:p>
    <w:p>
      <w:pPr>
        <w:spacing w:after="60" w:before="0"/>
      </w:pPr>
      <w:r>
        <w:rPr>
          <w:rFonts w:ascii="Arial" w:cs="Arial" w:eastAsia="Arial" w:hAnsi="Arial"/>
          <w:sz w:val="22"/>
          <w:szCs w:val="22"/>
        </w:rPr>
        <w:t xml:space="preserve"/>
      </w:r>
    </w:p>
    <w:p>
      <w:pPr>
        <w:pStyle w:val="Heading2"/>
        <w:spacing w:after="100" w:before="200"/>
      </w:pPr>
      <w:r>
        <w:rPr>
          <w:rFonts w:ascii="Arial" w:cs="Arial" w:eastAsia="Arial" w:hAnsi="Arial"/>
          <w:b/>
          <w:bCs/>
          <w:color w:val="2E75B6"/>
          <w:sz w:val="24"/>
          <w:szCs w:val="24"/>
        </w:rPr>
        <w:t xml:space="preserve">Diagnostic file</w:t>
      </w:r>
    </w:p>
    <w:p>
      <w:pPr>
        <w:spacing w:after="120" w:before="80" w:line="268"/>
        <w:jc w:val="both"/>
      </w:pPr>
      <w:r>
        <w:rPr>
          <w:rFonts w:ascii="Arial" w:cs="Arial" w:eastAsia="Arial" w:hAnsi="Arial"/>
          <w:sz w:val="22"/>
          <w:szCs w:val="22"/>
        </w:rPr>
        <w:t xml:space="preserve">If you ever suspect the add-in is not capturing actions, check </w:t>
      </w:r>
      <w:r>
        <w:rPr>
          <w:rFonts w:ascii="Courier New" w:cs="Courier New" w:eastAsia="Courier New" w:hAnsi="Courier New"/>
          <w:sz w:val="20"/>
          <w:szCs w:val="20"/>
        </w:rPr>
        <w:t xml:space="preserve">logs\_diag.txt</w:t>
      </w:r>
      <w:r>
        <w:rPr>
          <w:rFonts w:ascii="Arial" w:cs="Arial" w:eastAsia="Arial" w:hAnsi="Arial"/>
          <w:sz w:val="22"/>
          <w:szCs w:val="22"/>
        </w:rPr>
        <w:t xml:space="preserve"> in the same folder. It contains millisecond-timestamped traces of every event the add-in handled, including document open/close events, DocKey matches, and write-loop confirmations.</w:t>
      </w:r>
    </w:p>
    <w:p>
      <w:pPr>
        <w:spacing w:after="60" w:before="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Diagnostic entry type</w:t>
            </w:r>
          </w:p>
        </w:tc>
        <w:tc>
          <w:tcPr>
            <w:tcW w:type="dxa" w:w="6438"/>
            <w:tcBorders>
              <w:top w:val="single" w:color="BFBFBF" w:sz="1"/>
              <w:left w:val="single" w:color="BFBFBF" w:sz="1"/>
              <w:bottom w:val="single" w:color="BFBFBF" w:sz="1"/>
              <w:right w:val="single" w:color="BFBFBF" w:sz="1"/>
            </w:tcBorders>
            <w:shd w:fill="2E75B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What it tells you</w:t>
            </w:r>
          </w:p>
        </w:tc>
      </w:tr>
      <w:tr>
        <w:tc>
          <w:tcPr>
            <w:tcW w:type="dxa" w:w="32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 RevitLogger OnStartup ===</w:t>
            </w:r>
          </w:p>
        </w:tc>
        <w:tc>
          <w:tcPr>
            <w:tcW w:type="dxa" w:w="6438"/>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Add-in loaded successfully by Revit</w:t>
            </w:r>
          </w:p>
        </w:tc>
      </w:tr>
      <w:tr>
        <w:tc>
          <w:tcPr>
            <w:tcW w:type="dxa" w:w="32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OnDocumentOpened: title=... path=...</w:t>
            </w:r>
          </w:p>
        </w:tc>
        <w:tc>
          <w:tcPr>
            <w:tcW w:type="dxa" w:w="6438"/>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A project was opened and a new session started</w:t>
            </w:r>
          </w:p>
        </w:tc>
      </w:tr>
      <w:tr>
        <w:tc>
          <w:tcPr>
            <w:tcW w:type="dxa" w:w="32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OnDocumentChanged: found=True added=1</w:t>
            </w:r>
          </w:p>
        </w:tc>
        <w:tc>
          <w:tcPr>
            <w:tcW w:type="dxa" w:w="6438"/>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An action was captured — found=True means the session key matched</w:t>
            </w:r>
          </w:p>
        </w:tc>
      </w:tr>
      <w:tr>
        <w:tc>
          <w:tcPr>
            <w:tcW w:type="dxa" w:w="3200"/>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WriteLoop: item written and flushed</w:t>
            </w:r>
          </w:p>
        </w:tc>
        <w:tc>
          <w:tcPr>
            <w:tcW w:type="dxa" w:w="6438"/>
            <w:tcBorders>
              <w:top w:val="single" w:color="BFBFBF" w:sz="1"/>
              <w:left w:val="single" w:color="BFBFBF" w:sz="1"/>
              <w:bottom w:val="single" w:color="BFBFBF" w:sz="1"/>
              <w:right w:val="single" w:color="BFBFBF" w:sz="1"/>
            </w:tcBorders>
            <w:shd w:fill="EEF4FB" w:val="clear"/>
            <w:tcMar>
              <w:top w:type="dxa" w:w="70"/>
              <w:left w:type="dxa" w:w="130"/>
              <w:bottom w:type="dxa" w:w="70"/>
              <w:right w:type="dxa" w:w="130"/>
            </w:tcMar>
            <w:vAlign w:val="center"/>
          </w:tcPr>
          <w:p>
            <w:pPr>
              <w:jc w:val="left"/>
            </w:pPr>
            <w:r>
              <w:rPr>
                <w:rFonts w:ascii="Arial" w:cs="Arial" w:eastAsia="Arial" w:hAnsi="Arial"/>
                <w:sz w:val="20"/>
                <w:szCs w:val="20"/>
              </w:rPr>
              <w:t xml:space="preserve">The record was successfully written to disk</w:t>
            </w:r>
          </w:p>
        </w:tc>
      </w:tr>
      <w:tr>
        <w:tc>
          <w:tcPr>
            <w:tcW w:type="dxa" w:w="3200"/>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OnDocumentChanged: found=False</w:t>
            </w:r>
          </w:p>
        </w:tc>
        <w:tc>
          <w:tcPr>
            <w:tcW w:type="dxa" w:w="6438"/>
            <w:tcBorders>
              <w:top w:val="single" w:color="BFBFBF" w:sz="1"/>
              <w:left w:val="single" w:color="BFBFBF" w:sz="1"/>
              <w:bottom w:val="single" w:color="BFBFBF" w:sz="1"/>
              <w:right w:val="single" w:color="BFBFBF" w:sz="1"/>
            </w:tcBorders>
            <w:shd w:fill="FFFFFF" w:val="clear"/>
            <w:tcMar>
              <w:top w:type="dxa" w:w="70"/>
              <w:left w:type="dxa" w:w="130"/>
              <w:bottom w:type="dxa" w:w="70"/>
              <w:right w:type="dxa" w:w="130"/>
            </w:tcMar>
            <w:vAlign w:val="center"/>
          </w:tcPr>
          <w:p>
            <w:pPr>
              <w:jc w:val="left"/>
            </w:pPr>
            <w:r>
              <w:rPr>
                <w:rFonts w:ascii="Arial" w:cs="Arial" w:eastAsia="Arial" w:hAnsi="Arial"/>
                <w:sz w:val="20"/>
                <w:szCs w:val="20"/>
              </w:rPr>
              <w:t xml:space="preserve">Session key mismatch — document may have been opened before the add-in loaded</w:t>
            </w:r>
          </w:p>
        </w:tc>
      </w:tr>
    </w:tbl>
    <w:sectPr>
      <w:headerReference w:type="default" r:id="rId7"/>
      <w:footerReference w:type="default" r:id="rId8"/>
      <w:pgSz w:w="11906" w:h="16838" w:orient="portrait"/>
      <w:pgMar w:top="1134" w:right="1134" w:bottom="13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3"/>
      </w:pBdr>
      <w:tabs>
        <w:tab w:val="right" w:pos="9026"/>
      </w:tabs>
      <w:spacing w:after="0" w:before="80"/>
    </w:pPr>
    <w:r>
      <w:rPr>
        <w:rFonts w:ascii="Arial" w:cs="Arial" w:eastAsia="Arial" w:hAnsi="Arial"/>
        <w:color w:val="595959"/>
        <w:sz w:val="18"/>
        <w:szCs w:val="18"/>
      </w:rPr>
      <w:t xml:space="preserve">Revit 2027  |  .NET 10  |  Jang &amp; Lee (2023) schema</w:t>
    </w:r>
    <w:r>
      <w:rPr>
        <w:rFonts w:ascii="Arial" w:cs="Arial" w:eastAsia="Arial" w:hAnsi="Arial"/>
        <w:color w:val="595959"/>
        <w:sz w:val="18"/>
        <w:szCs w:val="18"/>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tabs>
        <w:tab w:val="right" w:pos="9026"/>
      </w:tabs>
      <w:spacing w:after="80" w:before="0"/>
    </w:pPr>
    <w:r>
      <w:rPr>
        <w:rFonts w:ascii="Arial" w:cs="Arial" w:eastAsia="Arial" w:hAnsi="Arial"/>
        <w:color w:val="595959"/>
        <w:sz w:val="18"/>
        <w:szCs w:val="18"/>
      </w:rPr>
      <w:t xml:space="preserve">RevitLogger Add-in  —  BIM Authoring Log Capture</w:t>
    </w:r>
    <w:r>
      <w:rPr>
        <w:rFonts w:ascii="Arial" w:cs="Arial" w:eastAsia="Arial" w:hAnsi="Arial"/>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2026-06-03T11:07:06.365Z</dcterms:created>
  <dcterms:modified xsi:type="dcterms:W3CDTF">2026-06-03T11:07:06.367Z</dcterms:modified>
</cp:coreProperties>
</file>

<file path=docProps/custom.xml><?xml version="1.0" encoding="utf-8"?>
<Properties xmlns="http://schemas.openxmlformats.org/officeDocument/2006/custom-properties" xmlns:vt="http://schemas.openxmlformats.org/officeDocument/2006/docPropsVTypes"/>
</file>