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a1a2e"/>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44"/>
          <w:szCs w:val="44"/>
          <w:u w:val="none"/>
          <w:shd w:fill="auto" w:val="clear"/>
          <w:vertAlign w:val="baseline"/>
          <w:rtl w:val="0"/>
        </w:rPr>
        <w:t xml:space="preserve">Smart TV Market Analyzer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19775390625" w:line="240" w:lineRule="auto"/>
        <w:ind w:left="0" w:right="0" w:firstLine="0"/>
        <w:jc w:val="center"/>
        <w:rPr>
          <w:rFonts w:ascii="Arial" w:cs="Arial" w:eastAsia="Arial" w:hAnsi="Arial"/>
          <w:b w:val="0"/>
          <w:bCs w:val="0"/>
          <w:i w:val="0"/>
          <w:iCs w:val="0"/>
          <w:smallCaps w:val="0"/>
          <w:strike w:val="0"/>
          <w:color w:val="44444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Project Report</w:t>
      </w:r>
      <w:r w:rsidDel="00000000" w:rsidR="00000000" w:rsidRPr="00000000">
        <w:rPr>
          <w:color w:val="444444"/>
          <w:rtl w:val="0"/>
        </w:rPr>
        <w:t xml:space="preserve">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Phase 2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19775390625" w:line="240" w:lineRule="auto"/>
        <w:ind w:left="0" w:right="0" w:firstLine="0"/>
        <w:jc w:val="center"/>
        <w:rPr>
          <w:color w:val="444444"/>
        </w:rPr>
      </w:pPr>
      <w:r w:rsidDel="00000000" w:rsidR="00000000" w:rsidRPr="00000000">
        <w:rPr>
          <w:color w:val="444444"/>
          <w:rtl w:val="0"/>
        </w:rPr>
        <w:t xml:space="preserve">Names:mohamed khaled abdelhaq 202508546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19775390625" w:line="240" w:lineRule="auto"/>
        <w:ind w:left="0" w:right="0" w:firstLine="0"/>
        <w:jc w:val="center"/>
        <w:rPr>
          <w:color w:val="444444"/>
        </w:rPr>
      </w:pPr>
      <w:r w:rsidDel="00000000" w:rsidR="00000000" w:rsidRPr="00000000">
        <w:rPr>
          <w:color w:val="444444"/>
          <w:rtl w:val="0"/>
        </w:rPr>
        <w:t xml:space="preserve">Yara yasser 202500613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0498046875" w:line="240" w:lineRule="auto"/>
        <w:ind w:left="0" w:right="0" w:firstLine="0"/>
        <w:jc w:val="center"/>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Data Scraping · Analysis · Visualization · GUI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270263671875" w:line="240" w:lineRule="auto"/>
        <w:ind w:left="433.2246398925781" w:right="0" w:firstLine="0"/>
        <w:jc w:val="left"/>
        <w:rPr>
          <w:rFonts w:ascii="Arial" w:cs="Arial" w:eastAsia="Arial" w:hAnsi="Arial"/>
          <w:b w:val="1"/>
          <w:bCs w:val="1"/>
          <w:i w:val="0"/>
          <w:iCs w:val="0"/>
          <w:smallCaps w:val="0"/>
          <w:strike w:val="0"/>
          <w:color w:val="1a1a2e"/>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6"/>
          <w:szCs w:val="26"/>
          <w:u w:val="none"/>
          <w:shd w:fill="auto" w:val="clear"/>
          <w:vertAlign w:val="baseline"/>
          <w:rtl w:val="0"/>
        </w:rPr>
        <w:t xml:space="preserve">Project Overview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57958984375" w:line="304.64000701904297" w:lineRule="auto"/>
        <w:ind w:left="415.1446533203125" w:right="387.94921875" w:firstLine="1.26007080078125"/>
        <w:jc w:val="both"/>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This project targets the smart TV market in Egypt, specifically the product listings on El Araby Group's e-commerce platform. The goal was to build a full pipeline: scrape real product data, clean it, analyze market trends, and present everything through an interactive desktop GUI. The work was split into two phases — data collection in Phase 1, and analysis with visualization in Phase 2.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370361328125" w:line="240" w:lineRule="auto"/>
        <w:ind w:left="433.2246398925781" w:right="0" w:firstLine="0"/>
        <w:jc w:val="left"/>
        <w:rPr>
          <w:rFonts w:ascii="Arial" w:cs="Arial" w:eastAsia="Arial" w:hAnsi="Arial"/>
          <w:b w:val="1"/>
          <w:bCs w:val="1"/>
          <w:i w:val="0"/>
          <w:iCs w:val="0"/>
          <w:smallCaps w:val="0"/>
          <w:strike w:val="0"/>
          <w:color w:val="1a1a2e"/>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6"/>
          <w:szCs w:val="26"/>
          <w:u w:val="none"/>
          <w:shd w:fill="auto" w:val="clear"/>
          <w:vertAlign w:val="baseline"/>
          <w:rtl w:val="0"/>
        </w:rPr>
        <w:t xml:space="preserve">Phase 1 — Data Collection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57958984375" w:line="240" w:lineRule="auto"/>
        <w:ind w:left="421.6546630859375" w:right="0" w:firstLine="0"/>
        <w:jc w:val="left"/>
        <w:rPr>
          <w:rFonts w:ascii="Arial" w:cs="Arial" w:eastAsia="Arial" w:hAnsi="Arial"/>
          <w:b w:val="1"/>
          <w:bCs w:val="1"/>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22222"/>
          <w:sz w:val="21"/>
          <w:szCs w:val="21"/>
          <w:u w:val="none"/>
          <w:shd w:fill="auto" w:val="clear"/>
          <w:vertAlign w:val="baseline"/>
          <w:rtl w:val="0"/>
        </w:rPr>
        <w:t xml:space="preserve">Stage 1: Scraping with Requests &amp; BeautifulSoup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298095703125" w:line="304.64000701904297" w:lineRule="auto"/>
        <w:ind w:left="416.40472412109375" w:right="387.947998046875" w:firstLine="0"/>
        <w:jc w:val="both"/>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The first scraping approach used Python's requests library to send HTTP GET requests to the El Araby website, iterating across 6 pages of smart TV listings. BeautifulSoup parsed the HTML to extract surface-level data like the product title, price, and customer rating. For each product, the scraper followed its individual link and pulled detailed specs from the product page — brand, screen size, resolution, and warranty — using the specs table embedded in the HTML. All collected records were saved to a CSV file.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697509765625" w:line="240" w:lineRule="auto"/>
        <w:ind w:left="429.4245910644531"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Key fields collected: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298095703125" w:line="240" w:lineRule="auto"/>
        <w:ind w:left="737.2447204589844"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Title and product URL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98095703125" w:line="240" w:lineRule="auto"/>
        <w:ind w:left="737.2447204589844"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Price (as displayed on site)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98095703125" w:line="240" w:lineRule="auto"/>
        <w:ind w:left="737.2447204589844"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Customer rating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98095703125" w:line="240" w:lineRule="auto"/>
        <w:ind w:left="737.2447204589844"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Brand, Type, Size, Resolution, Warranty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079345703125" w:line="240" w:lineRule="auto"/>
        <w:ind w:left="421.6546630859375" w:right="0" w:firstLine="0"/>
        <w:jc w:val="left"/>
        <w:rPr>
          <w:rFonts w:ascii="Arial" w:cs="Arial" w:eastAsia="Arial" w:hAnsi="Arial"/>
          <w:b w:val="1"/>
          <w:bCs w:val="1"/>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22222"/>
          <w:sz w:val="21"/>
          <w:szCs w:val="21"/>
          <w:u w:val="none"/>
          <w:shd w:fill="auto" w:val="clear"/>
          <w:vertAlign w:val="baseline"/>
          <w:rtl w:val="0"/>
        </w:rPr>
        <w:t xml:space="preserve">Stage 2: Scraping with Selenium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3011474609375" w:line="304.64000701904297" w:lineRule="auto"/>
        <w:ind w:left="416.40472412109375" w:right="387.94677734375" w:firstLine="0"/>
        <w:jc w:val="both"/>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The second approach used Selenium with ChromeDriver to handle the dynamic parts of the website that requests alone could not reach. The scraper automated scrolling and clicked the 'Load More' button repeatedly until at least 100 products were loaded on the page. After collecting product links, Selenium visited each one, waited for the page to fully render, and extracted spec table data along with the first customer review when available. Images were disabled in the browser settings to speed up loading. Final data was exported to a CSV with UTF-8 encoding.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44879150390625" w:line="240" w:lineRule="auto"/>
        <w:ind w:left="416.82464599609375" w:right="0" w:firstLine="0"/>
        <w:jc w:val="left"/>
        <w:rPr>
          <w:rFonts w:ascii="Arial" w:cs="Arial" w:eastAsia="Arial" w:hAnsi="Arial"/>
          <w:b w:val="1"/>
          <w:bCs w:val="1"/>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22222"/>
          <w:sz w:val="21"/>
          <w:szCs w:val="21"/>
          <w:u w:val="none"/>
          <w:shd w:fill="auto" w:val="clear"/>
          <w:vertAlign w:val="baseline"/>
          <w:rtl w:val="0"/>
        </w:rPr>
        <w:t xml:space="preserve">Why Two Approaches?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64000701904297" w:lineRule="auto"/>
        <w:ind w:left="416.40472412109375" w:right="387.94921875" w:hanging="0.6298828125"/>
        <w:jc w:val="both"/>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The requests approach is faster and more lightweight, but it only works when the page content is fully present in the initial HTML response. The Selenium approach handles JavaScript-rendered content and user interactions like clicking buttons — making it more reliable for pages that load products dynamically. Using both allowed us to compare coverage and data completeness.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370361328125" w:line="240" w:lineRule="auto"/>
        <w:ind w:left="433.2246398925781" w:right="0" w:firstLine="0"/>
        <w:jc w:val="left"/>
        <w:rPr>
          <w:rFonts w:ascii="Arial" w:cs="Arial" w:eastAsia="Arial" w:hAnsi="Arial"/>
          <w:b w:val="1"/>
          <w:bCs w:val="1"/>
          <w:i w:val="0"/>
          <w:iCs w:val="0"/>
          <w:smallCaps w:val="0"/>
          <w:strike w:val="0"/>
          <w:color w:val="1a1a2e"/>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6"/>
          <w:szCs w:val="26"/>
          <w:u w:val="none"/>
          <w:shd w:fill="auto" w:val="clear"/>
          <w:vertAlign w:val="baseline"/>
          <w:rtl w:val="0"/>
        </w:rPr>
        <w:t xml:space="preserve">Phase 2 — Analysis &amp; Visualization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57958984375" w:line="240" w:lineRule="auto"/>
        <w:ind w:left="421.6546630859375" w:right="0" w:firstLine="0"/>
        <w:jc w:val="left"/>
        <w:rPr>
          <w:rFonts w:ascii="Arial" w:cs="Arial" w:eastAsia="Arial" w:hAnsi="Arial"/>
          <w:b w:val="1"/>
          <w:bCs w:val="1"/>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22222"/>
          <w:sz w:val="21"/>
          <w:szCs w:val="21"/>
          <w:u w:val="none"/>
          <w:shd w:fill="auto" w:val="clear"/>
          <w:vertAlign w:val="baseline"/>
          <w:rtl w:val="0"/>
        </w:rPr>
        <w:t xml:space="preserve">Stage 3: Data Cleaning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30419921875" w:line="304.64000701904297" w:lineRule="auto"/>
        <w:ind w:left="416.40472412109375" w:right="387.947998046875" w:firstLine="15.540008544921875"/>
        <w:jc w:val="both"/>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Raw scraped data came with inconsistencies that needed to be fixed before any analysis. Prices had 'EGP' text and commas stripped out, then converted to numeric values. Sizes and warranties were extracted using regex to isolate the number from strings like '55 Inch' or '2 Years'. Rows missing critical values (price, size, rating) were dropped. Resolution strings like '4K UHD' were mapped to numeric scores for use in comparisons.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448486328125" w:line="240" w:lineRule="auto"/>
        <w:ind w:left="421.6546630859375" w:right="0" w:firstLine="0"/>
        <w:jc w:val="left"/>
        <w:rPr>
          <w:rFonts w:ascii="Arial" w:cs="Arial" w:eastAsia="Arial" w:hAnsi="Arial"/>
          <w:b w:val="1"/>
          <w:bCs w:val="1"/>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22222"/>
          <w:sz w:val="21"/>
          <w:szCs w:val="21"/>
          <w:u w:val="none"/>
          <w:shd w:fill="auto" w:val="clear"/>
          <w:vertAlign w:val="baseline"/>
          <w:rtl w:val="0"/>
        </w:rPr>
        <w:t xml:space="preserve">Stage 4: Statistical Analysis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298095703125" w:line="304.64000701904297" w:lineRule="auto"/>
        <w:ind w:left="421.0246276855469" w:right="387.94677734375" w:firstLine="9.029998779296875"/>
        <w:jc w:val="both"/>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Using pandas and numpy, the cleaned data was grouped and aggregated to find patterns across brands. Average price, average rating, average warranty, and average size were computed per brand. A value score formula was built to rank TVs by overall worth — factoring in rating, warranty length, and price per inch — allowing the project to identify the top 5 best-value devices in the dataset.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4503173828125" w:line="240" w:lineRule="auto"/>
        <w:ind w:left="421.6546630859375" w:right="0" w:firstLine="0"/>
        <w:jc w:val="left"/>
        <w:rPr>
          <w:rFonts w:ascii="Arial" w:cs="Arial" w:eastAsia="Arial" w:hAnsi="Arial"/>
          <w:b w:val="1"/>
          <w:bCs w:val="1"/>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22222"/>
          <w:sz w:val="21"/>
          <w:szCs w:val="21"/>
          <w:u w:val="none"/>
          <w:shd w:fill="auto" w:val="clear"/>
          <w:vertAlign w:val="baseline"/>
          <w:rtl w:val="0"/>
        </w:rPr>
        <w:t xml:space="preserve">Stage 5: Network Graph Visualization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298095703125" w:line="304.64000701904297" w:lineRule="auto"/>
        <w:ind w:left="416.40472412109375" w:right="387.947998046875" w:firstLine="13.019866943359375"/>
        <w:jc w:val="both"/>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NetworkX was used to build relationship graphs between brands and product categories. Four separate graphs were created, each connecting brand nodes to category nodes based on price tier, customer rating, screen size group, and warranty period. This made it easy to visually spot which brands dominate certain market segments — for instance, which brands appear frequently in the budget tier versus the premium tier.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447265625" w:line="240" w:lineRule="auto"/>
        <w:ind w:left="421.6546630859375" w:right="0" w:firstLine="0"/>
        <w:jc w:val="left"/>
        <w:rPr>
          <w:rFonts w:ascii="Arial" w:cs="Arial" w:eastAsia="Arial" w:hAnsi="Arial"/>
          <w:b w:val="1"/>
          <w:bCs w:val="1"/>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22222"/>
          <w:sz w:val="21"/>
          <w:szCs w:val="21"/>
          <w:u w:val="none"/>
          <w:shd w:fill="auto" w:val="clear"/>
          <w:vertAlign w:val="baseline"/>
          <w:rtl w:val="0"/>
        </w:rPr>
        <w:t xml:space="preserve">Stage 6: 3D Scatter Plot — Market Polarization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3011474609375" w:line="304.64000701904297" w:lineRule="auto"/>
        <w:ind w:left="416.40472412109375" w:right="387.94921875" w:firstLine="0"/>
        <w:jc w:val="both"/>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A 3D scatter plot was built using matplotlib's 3D projection, placing each TV at coordinates corresponding to its price, size, and rating. Products were color-coded into three market tiers using pandas qcut: green for budget devices that offer strong value, red for mid-range products that tend to underperform (the 'mid-range trap'), and blue for premium devices. The mplcursors library was added to make the chart interactive — hovering over a point displays the brand, model name, price, and rating.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4478759765625" w:line="240" w:lineRule="auto"/>
        <w:ind w:left="421.6546630859375" w:right="0" w:firstLine="0"/>
        <w:jc w:val="left"/>
        <w:rPr>
          <w:rFonts w:ascii="Arial" w:cs="Arial" w:eastAsia="Arial" w:hAnsi="Arial"/>
          <w:b w:val="1"/>
          <w:bCs w:val="1"/>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22222"/>
          <w:sz w:val="21"/>
          <w:szCs w:val="21"/>
          <w:u w:val="none"/>
          <w:shd w:fill="auto" w:val="clear"/>
          <w:vertAlign w:val="baseline"/>
          <w:rtl w:val="0"/>
        </w:rPr>
        <w:t xml:space="preserve">Stage 7: Heatmap — Device Comparison Tool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3072509765625" w:line="304.64000701904297" w:lineRule="auto"/>
        <w:ind w:left="416.40472412109375" w:right="387.950439453125" w:firstLine="0"/>
        <w:jc w:val="center"/>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A fair comparison heatmap was built using seaborn to let users evaluate specific devices side by side. Each selected TV is scored from 0 to 10 across four dimensions: size, resolution,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64000701904297" w:lineRule="auto"/>
        <w:ind w:left="420.18463134765625" w:right="387.950439453125" w:firstLine="9.4500732421875"/>
        <w:jc w:val="both"/>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rating, and value per inch. Scores are normalized against the full market dataset so the comparison is relative, not absolute. Price per inch is reversed so that a cheaper-per-inch TV scores higher. The result is a color-coded grid where darker blue means a stronger score.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448486328125" w:line="240" w:lineRule="auto"/>
        <w:ind w:left="421.6546630859375" w:right="0" w:firstLine="0"/>
        <w:jc w:val="left"/>
        <w:rPr>
          <w:rFonts w:ascii="Arial" w:cs="Arial" w:eastAsia="Arial" w:hAnsi="Arial"/>
          <w:b w:val="1"/>
          <w:bCs w:val="1"/>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22222"/>
          <w:sz w:val="21"/>
          <w:szCs w:val="21"/>
          <w:u w:val="none"/>
          <w:shd w:fill="auto" w:val="clear"/>
          <w:vertAlign w:val="baseline"/>
          <w:rtl w:val="0"/>
        </w:rPr>
        <w:t xml:space="preserve">Stage 8: Desktop GUI with Tkinter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30419921875" w:line="304.64000701904297" w:lineRule="auto"/>
        <w:ind w:left="415.1446533203125" w:right="387.947998046875" w:firstLine="1.26007080078125"/>
        <w:jc w:val="both"/>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All of the above was wrapped into a desktop application using Tkinter. The GUI has a main menu that lets users run the scraper, load existing data, and navigate to different views. Each visualization — bar charts, scatter plots, network graphs, the 3D plot, and the heatmap — is accessible through dedicated tabs or buttons. The heatmap tab includes dropdowns to select specific devices for comparison. Charts are embedded directly into the window using matplotlib's FigureCanvasTkAgg backend, so everything runs inside one self-contained application without opening separate plot windows.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370361328125" w:line="240" w:lineRule="auto"/>
        <w:ind w:left="417.1046447753906" w:right="0" w:firstLine="0"/>
        <w:jc w:val="left"/>
        <w:rPr>
          <w:rFonts w:ascii="Arial" w:cs="Arial" w:eastAsia="Arial" w:hAnsi="Arial"/>
          <w:b w:val="1"/>
          <w:bCs w:val="1"/>
          <w:i w:val="0"/>
          <w:iCs w:val="0"/>
          <w:smallCaps w:val="0"/>
          <w:strike w:val="0"/>
          <w:color w:val="1a1a2e"/>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6"/>
          <w:szCs w:val="26"/>
          <w:u w:val="none"/>
          <w:shd w:fill="auto" w:val="clear"/>
          <w:vertAlign w:val="baseline"/>
          <w:rtl w:val="0"/>
        </w:rPr>
        <w:t xml:space="preserve">Tools &amp; Libraries Used </w:t>
      </w:r>
    </w:p>
    <w:tbl>
      <w:tblPr>
        <w:tblStyle w:val="Table1"/>
        <w:tblW w:w="9637.7958679199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433807373047"/>
        <w:gridCol w:w="5102.362060546875"/>
        <w:tblGridChange w:id="0">
          <w:tblGrid>
            <w:gridCol w:w="4535.433807373047"/>
            <w:gridCol w:w="5102.36206054687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20004272460938"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Library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200195312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Purpose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399932861328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requests + BeautifulSoup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Static web scraping</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7999572753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Selenium + ChromeDriver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199951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Dynamic web scraping</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600036621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pandas / numpy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199951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cleaning and analysis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000030517578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matplotlib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800048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Charts, 3D plots, figure embedding</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39999389648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seaborn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399780273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Heatmap generation</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000030517578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networkx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Brand relationship graphs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000030517578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mplcursors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20007324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Interactive hover labels on 3D plot</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tkinter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199951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Desktop GUI application</w:t>
            </w:r>
          </w:p>
        </w:tc>
      </w:tr>
    </w:tbl>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Smart TV Market Analyzer · Project Report · 2025</w:t>
      </w:r>
    </w:p>
    <w:sectPr>
      <w:pgSz w:h="16820" w:w="11900" w:orient="portrait"/>
      <w:pgMar w:bottom="1820.157470703125" w:top="1537.322998046875" w:left="1123.8581848144531" w:right="1143.8574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