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RAPPORT DE TESTS</w:t>
      </w:r>
    </w:p>
    <w:p>
      <w:pPr>
        <w:spacing w:after="400" w:before="100"/>
        <w:jc w:val="center"/>
      </w:pPr>
      <w:r>
        <w:rPr>
          <w:b/>
          <w:bCs/>
          <w:color w:val="2E74B5"/>
          <w:sz w:val="40"/>
          <w:szCs w:val="40"/>
        </w:rPr>
        <w:t xml:space="preserve">RECETTE UTILISATEUR (UAT)</w:t>
      </w:r>
    </w:p>
    <w:p>
      <w:pPr>
        <w:spacing w:before="300"/>
        <w:jc w:val="center"/>
      </w:pPr>
      <w:r>
        <w:rPr>
          <w:color w:val="595959"/>
          <w:sz w:val="30"/>
          <w:szCs w:val="30"/>
        </w:rPr>
        <w:t xml:space="preserve">Application mobile QuickCart</w:t>
      </w:r>
    </w:p>
    <w:p>
      <w:pPr>
        <w:spacing w:before="100"/>
        <w:jc w:val="center"/>
      </w:pPr>
      <w:r>
        <w:rPr>
          <w:color w:val="595959"/>
          <w:sz w:val="24"/>
          <w:szCs w:val="24"/>
        </w:rPr>
        <w:t xml:space="preserve">Version testée : 3.4.0 (build 3.4.0-rc2)</w:t>
      </w:r>
    </w:p>
    <w:p>
      <w:pPr>
        <w:spacing w:before="1200"/>
      </w:pPr>
    </w:p>
    <w:tbl>
      <w:tblPr>
        <w:tblW w:type="dxa" w:w="60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dxa" w:w="2200"/>
            <w:shd w:fill="F2F2F2" w:color="auto" w:val="clear"/>
            <w:tcMar>
              <w:top w:type="dxa" w:w="80"/>
              <w:left w:type="dxa" w:w="100"/>
              <w:bottom w:type="dxa" w:w="80"/>
              <w:right w:type="dxa" w:w="100"/>
            </w:tcMar>
            <w:vAlign w:val="center"/>
          </w:tcPr>
          <w:p>
            <w:r>
              <w:rPr>
                <w:b/>
                <w:bCs/>
                <w:sz w:val="19"/>
                <w:szCs w:val="19"/>
              </w:rPr>
              <w:t xml:space="preserve">Rédigé par</w:t>
            </w:r>
          </w:p>
        </w:tc>
        <w:tc>
          <w:tcPr>
            <w:tcW w:type="dxa" w:w="3800"/>
            <w:tcMar>
              <w:top w:type="dxa" w:w="80"/>
              <w:left w:type="dxa" w:w="100"/>
              <w:bottom w:type="dxa" w:w="80"/>
              <w:right w:type="dxa" w:w="100"/>
            </w:tcMar>
            <w:vAlign w:val="center"/>
          </w:tcPr>
          <w:p>
            <w:r>
              <w:rPr>
                <w:sz w:val="19"/>
                <w:szCs w:val="19"/>
              </w:rPr>
              <w:t xml:space="preserve">Mohamed Legrand — Testeur UAT</w:t>
            </w:r>
          </w:p>
        </w:tc>
      </w:tr>
      <w:tr>
        <w:tc>
          <w:tcPr>
            <w:tcW w:type="dxa" w:w="2200"/>
            <w:shd w:fill="F2F2F2" w:color="auto" w:val="clear"/>
            <w:tcMar>
              <w:top w:type="dxa" w:w="80"/>
              <w:left w:type="dxa" w:w="100"/>
              <w:bottom w:type="dxa" w:w="80"/>
              <w:right w:type="dxa" w:w="100"/>
            </w:tcMar>
            <w:vAlign w:val="center"/>
          </w:tcPr>
          <w:p>
            <w:r>
              <w:rPr>
                <w:b/>
                <w:bCs/>
                <w:sz w:val="19"/>
                <w:szCs w:val="19"/>
              </w:rPr>
              <w:t xml:space="preserve">Période de test</w:t>
            </w:r>
          </w:p>
        </w:tc>
        <w:tc>
          <w:tcPr>
            <w:tcW w:type="dxa" w:w="3800"/>
            <w:tcMar>
              <w:top w:type="dxa" w:w="80"/>
              <w:left w:type="dxa" w:w="100"/>
              <w:bottom w:type="dxa" w:w="80"/>
              <w:right w:type="dxa" w:w="100"/>
            </w:tcMar>
            <w:vAlign w:val="center"/>
          </w:tcPr>
          <w:p>
            <w:r>
              <w:rPr>
                <w:sz w:val="19"/>
                <w:szCs w:val="19"/>
              </w:rPr>
              <w:t xml:space="preserve">04 août 2026 – 08 août 2026</w:t>
            </w:r>
          </w:p>
        </w:tc>
      </w:tr>
      <w:tr>
        <w:tc>
          <w:tcPr>
            <w:tcW w:type="dxa" w:w="2200"/>
            <w:shd w:fill="F2F2F2" w:color="auto" w:val="clear"/>
            <w:tcMar>
              <w:top w:type="dxa" w:w="80"/>
              <w:left w:type="dxa" w:w="100"/>
              <w:bottom w:type="dxa" w:w="80"/>
              <w:right w:type="dxa" w:w="100"/>
            </w:tcMar>
            <w:vAlign w:val="center"/>
          </w:tcPr>
          <w:p>
            <w:r>
              <w:rPr>
                <w:b/>
                <w:bCs/>
                <w:sz w:val="19"/>
                <w:szCs w:val="19"/>
              </w:rPr>
              <w:t xml:space="preserve">Environnement</w:t>
            </w:r>
          </w:p>
        </w:tc>
        <w:tc>
          <w:tcPr>
            <w:tcW w:type="dxa" w:w="3800"/>
            <w:tcMar>
              <w:top w:type="dxa" w:w="80"/>
              <w:left w:type="dxa" w:w="100"/>
              <w:bottom w:type="dxa" w:w="80"/>
              <w:right w:type="dxa" w:w="100"/>
            </w:tcMar>
            <w:vAlign w:val="center"/>
          </w:tcPr>
          <w:p>
            <w:r>
              <w:rPr>
                <w:sz w:val="19"/>
                <w:szCs w:val="19"/>
              </w:rPr>
              <w:t xml:space="preserve">Recette (staging) — iOS 17 / Android 14</w:t>
            </w:r>
          </w:p>
        </w:tc>
      </w:tr>
      <w:tr>
        <w:tc>
          <w:tcPr>
            <w:tcW w:type="dxa" w:w="2200"/>
            <w:shd w:fill="F2F2F2" w:color="auto" w:val="clear"/>
            <w:tcMar>
              <w:top w:type="dxa" w:w="80"/>
              <w:left w:type="dxa" w:w="100"/>
              <w:bottom w:type="dxa" w:w="80"/>
              <w:right w:type="dxa" w:w="100"/>
            </w:tcMar>
            <w:vAlign w:val="center"/>
          </w:tcPr>
          <w:p>
            <w:r>
              <w:rPr>
                <w:b/>
                <w:bCs/>
                <w:sz w:val="19"/>
                <w:szCs w:val="19"/>
              </w:rPr>
              <w:t xml:space="preserve">Statut du document</w:t>
            </w:r>
          </w:p>
        </w:tc>
        <w:tc>
          <w:tcPr>
            <w:tcW w:type="dxa" w:w="3800"/>
            <w:tcMar>
              <w:top w:type="dxa" w:w="80"/>
              <w:left w:type="dxa" w:w="100"/>
              <w:bottom w:type="dxa" w:w="80"/>
              <w:right w:type="dxa" w:w="100"/>
            </w:tcMar>
            <w:vAlign w:val="center"/>
          </w:tcPr>
          <w:p>
            <w:r>
              <w:rPr>
                <w:sz w:val="19"/>
                <w:szCs w:val="19"/>
              </w:rPr>
              <w:t xml:space="preserve">Final — soumis pour validation</w:t>
            </w:r>
          </w:p>
        </w:tc>
      </w:tr>
    </w:tbl>
    <w:p>
      <w:pPr>
        <w:sectPr>
          <w:pgSz w:w="11906" w:h="16838" w:orient="portrait"/>
          <w:pgMar w:top="1440" w:right="1440" w:bottom="1440" w:left="1440" w:header="708" w:footer="708" w:gutter="0"/>
          <w:pgNumType/>
          <w:docGrid w:linePitch="360"/>
        </w:sectPr>
      </w:pPr>
    </w:p>
    <w:p>
      <w:pPr>
        <w:pStyle w:val="Heading1"/>
        <w:pBdr>
          <w:bottom w:val="single" w:color="1F4E79" w:sz="6" w:space="4"/>
        </w:pBdr>
        <w:spacing w:after="200" w:before="400"/>
      </w:pPr>
      <w:r>
        <w:rPr>
          <w:b/>
          <w:bCs/>
          <w:color w:val="1F4E79"/>
          <w:sz w:val="28"/>
          <w:szCs w:val="28"/>
        </w:rPr>
        <w:t xml:space="preserve">1. Introduction et contexte</w:t>
      </w:r>
    </w:p>
    <w:p>
      <w:pPr>
        <w:spacing w:after="120"/>
      </w:pPr>
      <w:r>
        <w:rPr>
          <w:sz w:val="21"/>
          <w:szCs w:val="21"/>
        </w:rPr>
        <w:t xml:space="preserve">Ce document présente les résultats de la phase de recette utilisateur (User Acceptance Testing – UAT) réalisée sur l'application mobile QuickCart, dans le cadre de la préparation de la mise en production de la version 3.4.0.</w:t>
      </w:r>
    </w:p>
    <w:p>
      <w:pPr>
        <w:spacing w:after="120"/>
      </w:pPr>
      <w:r>
        <w:rPr>
          <w:sz w:val="21"/>
          <w:szCs w:val="21"/>
        </w:rPr>
        <w:t xml:space="preserve">L'objectif de cette phase est de vérifier que l'application répond aux exigences métier définies dans les spécifications fonctionnelles et permet aux utilisateurs finaux de réaliser leurs parcours d'achat de bout en bout, avant le déploiement en production.</w:t>
      </w:r>
    </w:p>
    <w:p>
      <w:pPr>
        <w:pStyle w:val="Heading2"/>
        <w:spacing w:after="150" w:before="300"/>
      </w:pPr>
      <w:r>
        <w:rPr>
          <w:b/>
          <w:bCs/>
          <w:color w:val="2E74B5"/>
          <w:sz w:val="24"/>
          <w:szCs w:val="24"/>
        </w:rPr>
        <w:t xml:space="preserve">1.1 Périmètre testé</w:t>
      </w:r>
    </w:p>
    <w:p>
      <w:pPr>
        <w:pStyle w:val="ListParagraph"/>
        <w:numPr>
          <w:ilvl w:val="0"/>
          <w:numId w:val="2"/>
        </w:numPr>
        <w:spacing w:after="60"/>
      </w:pPr>
      <w:r>
        <w:rPr>
          <w:sz w:val="21"/>
          <w:szCs w:val="21"/>
        </w:rPr>
        <w:t xml:space="preserve">Création de compte et connexion (email, SSO Google/Apple)</w:t>
      </w:r>
    </w:p>
    <w:p>
      <w:pPr>
        <w:pStyle w:val="ListParagraph"/>
        <w:numPr>
          <w:ilvl w:val="0"/>
          <w:numId w:val="2"/>
        </w:numPr>
        <w:spacing w:after="60"/>
      </w:pPr>
      <w:r>
        <w:rPr>
          <w:sz w:val="21"/>
          <w:szCs w:val="21"/>
        </w:rPr>
        <w:t xml:space="preserve">Recherche et navigation dans le catalogue produits</w:t>
      </w:r>
    </w:p>
    <w:p>
      <w:pPr>
        <w:pStyle w:val="ListParagraph"/>
        <w:numPr>
          <w:ilvl w:val="0"/>
          <w:numId w:val="2"/>
        </w:numPr>
        <w:spacing w:after="60"/>
      </w:pPr>
      <w:r>
        <w:rPr>
          <w:sz w:val="21"/>
          <w:szCs w:val="21"/>
        </w:rPr>
        <w:t xml:space="preserve">Ajout au panier et gestion des quantités</w:t>
      </w:r>
    </w:p>
    <w:p>
      <w:pPr>
        <w:pStyle w:val="ListParagraph"/>
        <w:numPr>
          <w:ilvl w:val="0"/>
          <w:numId w:val="2"/>
        </w:numPr>
        <w:spacing w:after="60"/>
      </w:pPr>
      <w:r>
        <w:rPr>
          <w:sz w:val="21"/>
          <w:szCs w:val="21"/>
        </w:rPr>
        <w:t xml:space="preserve">Processus de commande et paiement (carte bancaire, Mobile Money)</w:t>
      </w:r>
    </w:p>
    <w:p>
      <w:pPr>
        <w:pStyle w:val="ListParagraph"/>
        <w:numPr>
          <w:ilvl w:val="0"/>
          <w:numId w:val="2"/>
        </w:numPr>
        <w:spacing w:after="60"/>
      </w:pPr>
      <w:r>
        <w:rPr>
          <w:sz w:val="21"/>
          <w:szCs w:val="21"/>
        </w:rPr>
        <w:t xml:space="preserve">Suivi de commande et notifications push</w:t>
      </w:r>
    </w:p>
    <w:p>
      <w:pPr>
        <w:pStyle w:val="ListParagraph"/>
        <w:numPr>
          <w:ilvl w:val="0"/>
          <w:numId w:val="2"/>
        </w:numPr>
        <w:spacing w:after="60"/>
      </w:pPr>
      <w:r>
        <w:rPr>
          <w:sz w:val="21"/>
          <w:szCs w:val="21"/>
        </w:rPr>
        <w:t xml:space="preserve">Gestion du profil utilisateur et des adresses de livraison</w:t>
      </w:r>
    </w:p>
    <w:p>
      <w:pPr>
        <w:pStyle w:val="Heading2"/>
        <w:spacing w:after="150" w:before="300"/>
      </w:pPr>
      <w:r>
        <w:rPr>
          <w:b/>
          <w:bCs/>
          <w:color w:val="2E74B5"/>
          <w:sz w:val="24"/>
          <w:szCs w:val="24"/>
        </w:rPr>
        <w:t xml:space="preserve">1.2 Hors périmètre</w:t>
      </w:r>
    </w:p>
    <w:p>
      <w:pPr>
        <w:pStyle w:val="ListParagraph"/>
        <w:numPr>
          <w:ilvl w:val="0"/>
          <w:numId w:val="2"/>
        </w:numPr>
        <w:spacing w:after="60"/>
      </w:pPr>
      <w:r>
        <w:rPr>
          <w:sz w:val="21"/>
          <w:szCs w:val="21"/>
        </w:rPr>
        <w:t xml:space="preserve">Back-office administrateur (traité dans un cycle UAT séparé)</w:t>
      </w:r>
    </w:p>
    <w:p>
      <w:pPr>
        <w:pStyle w:val="ListParagraph"/>
        <w:numPr>
          <w:ilvl w:val="0"/>
          <w:numId w:val="2"/>
        </w:numPr>
        <w:spacing w:after="60"/>
      </w:pPr>
      <w:r>
        <w:rPr>
          <w:sz w:val="21"/>
          <w:szCs w:val="21"/>
        </w:rPr>
        <w:t xml:space="preserve">Tests de charge et de performance sous forte volumétrie</w:t>
      </w:r>
    </w:p>
    <w:p>
      <w:pPr>
        <w:pStyle w:val="ListParagraph"/>
        <w:numPr>
          <w:ilvl w:val="0"/>
          <w:numId w:val="2"/>
        </w:numPr>
        <w:spacing w:after="60"/>
      </w:pPr>
      <w:r>
        <w:rPr>
          <w:sz w:val="21"/>
          <w:szCs w:val="21"/>
        </w:rPr>
        <w:t xml:space="preserve">Tests de sécurité approfondis (pentest géré par l'équipe sécurité)</w:t>
      </w:r>
    </w:p>
    <w:p>
      <w:pPr>
        <w:pStyle w:val="Heading1"/>
        <w:pBdr>
          <w:bottom w:val="single" w:color="1F4E79" w:sz="6" w:space="4"/>
        </w:pBdr>
        <w:spacing w:after="200" w:before="400"/>
      </w:pPr>
      <w:r>
        <w:rPr>
          <w:b/>
          <w:bCs/>
          <w:color w:val="1F4E79"/>
          <w:sz w:val="28"/>
          <w:szCs w:val="28"/>
        </w:rPr>
        <w:t xml:space="preserve">2. Environnement de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color="auto" w:val="clear"/>
            <w:tcMar>
              <w:top w:type="dxa" w:w="80"/>
              <w:left w:type="dxa" w:w="100"/>
              <w:bottom w:type="dxa" w:w="80"/>
              <w:right w:type="dxa" w:w="100"/>
            </w:tcMar>
            <w:vAlign w:val="center"/>
          </w:tcPr>
          <w:p>
            <w:r>
              <w:rPr>
                <w:b/>
                <w:bCs/>
                <w:color w:val="FFFFFF"/>
                <w:sz w:val="19"/>
                <w:szCs w:val="19"/>
              </w:rPr>
              <w:t xml:space="preserve">Élément</w:t>
            </w:r>
          </w:p>
        </w:tc>
        <w:tc>
          <w:tcPr>
            <w:tcW w:type="dxa" w:w="6000"/>
            <w:shd w:fill="1F4E79" w:color="auto" w:val="clear"/>
            <w:tcMar>
              <w:top w:type="dxa" w:w="80"/>
              <w:left w:type="dxa" w:w="100"/>
              <w:bottom w:type="dxa" w:w="80"/>
              <w:right w:type="dxa" w:w="100"/>
            </w:tcMar>
            <w:vAlign w:val="center"/>
          </w:tcPr>
          <w:p>
            <w:r>
              <w:rPr>
                <w:b/>
                <w:bCs/>
                <w:color w:val="FFFFFF"/>
                <w:sz w:val="19"/>
                <w:szCs w:val="19"/>
              </w:rPr>
              <w:t xml:space="preserve">Détail</w:t>
            </w:r>
          </w:p>
        </w:tc>
      </w:tr>
      <w:tr>
        <w:tc>
          <w:tcPr>
            <w:tcW w:type="dxa" w:w="3000"/>
            <w:shd w:fill="F2F2F2" w:color="auto" w:val="clear"/>
            <w:tcMar>
              <w:top w:type="dxa" w:w="80"/>
              <w:left w:type="dxa" w:w="100"/>
              <w:bottom w:type="dxa" w:w="80"/>
              <w:right w:type="dxa" w:w="100"/>
            </w:tcMar>
            <w:vAlign w:val="center"/>
          </w:tcPr>
          <w:p>
            <w:r>
              <w:rPr>
                <w:sz w:val="19"/>
                <w:szCs w:val="19"/>
              </w:rPr>
              <w:t xml:space="preserve">Environnement</w:t>
            </w:r>
          </w:p>
        </w:tc>
        <w:tc>
          <w:tcPr>
            <w:tcW w:type="dxa" w:w="6000"/>
            <w:tcMar>
              <w:top w:type="dxa" w:w="80"/>
              <w:left w:type="dxa" w:w="100"/>
              <w:bottom w:type="dxa" w:w="80"/>
              <w:right w:type="dxa" w:w="100"/>
            </w:tcMar>
            <w:vAlign w:val="center"/>
          </w:tcPr>
          <w:p>
            <w:r>
              <w:rPr>
                <w:sz w:val="19"/>
                <w:szCs w:val="19"/>
              </w:rPr>
              <w:t xml:space="preserve">Recette (staging.quickcart.app)</w:t>
            </w:r>
          </w:p>
        </w:tc>
      </w:tr>
      <w:tr>
        <w:tc>
          <w:tcPr>
            <w:tcW w:type="dxa" w:w="3000"/>
            <w:shd w:fill="F2F2F2" w:color="auto" w:val="clear"/>
            <w:tcMar>
              <w:top w:type="dxa" w:w="80"/>
              <w:left w:type="dxa" w:w="100"/>
              <w:bottom w:type="dxa" w:w="80"/>
              <w:right w:type="dxa" w:w="100"/>
            </w:tcMar>
            <w:vAlign w:val="center"/>
          </w:tcPr>
          <w:p>
            <w:r>
              <w:rPr>
                <w:sz w:val="19"/>
                <w:szCs w:val="19"/>
              </w:rPr>
              <w:t xml:space="preserve">Appareils testés</w:t>
            </w:r>
          </w:p>
        </w:tc>
        <w:tc>
          <w:tcPr>
            <w:tcW w:type="dxa" w:w="6000"/>
            <w:tcMar>
              <w:top w:type="dxa" w:w="80"/>
              <w:left w:type="dxa" w:w="100"/>
              <w:bottom w:type="dxa" w:w="80"/>
              <w:right w:type="dxa" w:w="100"/>
            </w:tcMar>
            <w:vAlign w:val="center"/>
          </w:tcPr>
          <w:p>
            <w:r>
              <w:rPr>
                <w:sz w:val="19"/>
                <w:szCs w:val="19"/>
              </w:rPr>
              <w:t xml:space="preserve">iPhone 14 (iOS 17.4), Samsung Galaxy S23 (Android 14), Xiaomi Redmi Note 12 (Android 13)</w:t>
            </w:r>
          </w:p>
        </w:tc>
      </w:tr>
      <w:tr>
        <w:tc>
          <w:tcPr>
            <w:tcW w:type="dxa" w:w="3000"/>
            <w:shd w:fill="F2F2F2" w:color="auto" w:val="clear"/>
            <w:tcMar>
              <w:top w:type="dxa" w:w="80"/>
              <w:left w:type="dxa" w:w="100"/>
              <w:bottom w:type="dxa" w:w="80"/>
              <w:right w:type="dxa" w:w="100"/>
            </w:tcMar>
            <w:vAlign w:val="center"/>
          </w:tcPr>
          <w:p>
            <w:r>
              <w:rPr>
                <w:sz w:val="19"/>
                <w:szCs w:val="19"/>
              </w:rPr>
              <w:t xml:space="preserve">Version de l'app</w:t>
            </w:r>
          </w:p>
        </w:tc>
        <w:tc>
          <w:tcPr>
            <w:tcW w:type="dxa" w:w="6000"/>
            <w:tcMar>
              <w:top w:type="dxa" w:w="80"/>
              <w:left w:type="dxa" w:w="100"/>
              <w:bottom w:type="dxa" w:w="80"/>
              <w:right w:type="dxa" w:w="100"/>
            </w:tcMar>
            <w:vAlign w:val="center"/>
          </w:tcPr>
          <w:p>
            <w:r>
              <w:rPr>
                <w:sz w:val="19"/>
                <w:szCs w:val="19"/>
              </w:rPr>
              <w:t xml:space="preserve">3.4.0 (build 3.4.0-rc2)</w:t>
            </w:r>
          </w:p>
        </w:tc>
      </w:tr>
      <w:tr>
        <w:tc>
          <w:tcPr>
            <w:tcW w:type="dxa" w:w="3000"/>
            <w:shd w:fill="F2F2F2" w:color="auto" w:val="clear"/>
            <w:tcMar>
              <w:top w:type="dxa" w:w="80"/>
              <w:left w:type="dxa" w:w="100"/>
              <w:bottom w:type="dxa" w:w="80"/>
              <w:right w:type="dxa" w:w="100"/>
            </w:tcMar>
            <w:vAlign w:val="center"/>
          </w:tcPr>
          <w:p>
            <w:r>
              <w:rPr>
                <w:sz w:val="19"/>
                <w:szCs w:val="19"/>
              </w:rPr>
              <w:t xml:space="preserve">Comptes de test</w:t>
            </w:r>
          </w:p>
        </w:tc>
        <w:tc>
          <w:tcPr>
            <w:tcW w:type="dxa" w:w="6000"/>
            <w:tcMar>
              <w:top w:type="dxa" w:w="80"/>
              <w:left w:type="dxa" w:w="100"/>
              <w:bottom w:type="dxa" w:w="80"/>
              <w:right w:type="dxa" w:w="100"/>
            </w:tcMar>
            <w:vAlign w:val="center"/>
          </w:tcPr>
          <w:p>
            <w:r>
              <w:rPr>
                <w:sz w:val="19"/>
                <w:szCs w:val="19"/>
              </w:rPr>
              <w:t xml:space="preserve">3 comptes utilisateurs standards, 1 compte avec adresse multiple, 1 compte nouvellement créé</w:t>
            </w:r>
          </w:p>
        </w:tc>
      </w:tr>
      <w:tr>
        <w:tc>
          <w:tcPr>
            <w:tcW w:type="dxa" w:w="3000"/>
            <w:shd w:fill="F2F2F2" w:color="auto" w:val="clear"/>
            <w:tcMar>
              <w:top w:type="dxa" w:w="80"/>
              <w:left w:type="dxa" w:w="100"/>
              <w:bottom w:type="dxa" w:w="80"/>
              <w:right w:type="dxa" w:w="100"/>
            </w:tcMar>
            <w:vAlign w:val="center"/>
          </w:tcPr>
          <w:p>
            <w:r>
              <w:rPr>
                <w:sz w:val="19"/>
                <w:szCs w:val="19"/>
              </w:rPr>
              <w:t xml:space="preserve">Jeu de données</w:t>
            </w:r>
          </w:p>
        </w:tc>
        <w:tc>
          <w:tcPr>
            <w:tcW w:type="dxa" w:w="6000"/>
            <w:tcMar>
              <w:top w:type="dxa" w:w="80"/>
              <w:left w:type="dxa" w:w="100"/>
              <w:bottom w:type="dxa" w:w="80"/>
              <w:right w:type="dxa" w:w="100"/>
            </w:tcMar>
            <w:vAlign w:val="center"/>
          </w:tcPr>
          <w:p>
            <w:r>
              <w:rPr>
                <w:sz w:val="19"/>
                <w:szCs w:val="19"/>
              </w:rPr>
              <w:t xml:space="preserve">Catalogue de recette (250 produits), moyens de paiement sandbox</w:t>
            </w:r>
          </w:p>
        </w:tc>
      </w:tr>
    </w:tbl>
    <w:p>
      <w:pPr>
        <w:pStyle w:val="Heading1"/>
        <w:pBdr>
          <w:bottom w:val="single" w:color="1F4E79" w:sz="6" w:space="4"/>
        </w:pBdr>
        <w:spacing w:after="200" w:before="400"/>
      </w:pPr>
      <w:r>
        <w:rPr>
          <w:b/>
          <w:bCs/>
          <w:color w:val="1F4E79"/>
          <w:sz w:val="28"/>
          <w:szCs w:val="28"/>
        </w:rPr>
        <w:t xml:space="preserve">3. Rôles et responsabilités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color="auto" w:val="clear"/>
            <w:tcMar>
              <w:top w:type="dxa" w:w="80"/>
              <w:left w:type="dxa" w:w="100"/>
              <w:bottom w:type="dxa" w:w="80"/>
              <w:right w:type="dxa" w:w="100"/>
            </w:tcMar>
            <w:vAlign w:val="center"/>
          </w:tcPr>
          <w:p>
            <w:r>
              <w:rPr>
                <w:b/>
                <w:bCs/>
                <w:color w:val="FFFFFF"/>
                <w:sz w:val="19"/>
                <w:szCs w:val="19"/>
              </w:rPr>
              <w:t xml:space="preserve">Rôle</w:t>
            </w:r>
          </w:p>
        </w:tc>
        <w:tc>
          <w:tcPr>
            <w:tcW w:type="dxa" w:w="6000"/>
            <w:shd w:fill="1F4E79" w:color="auto" w:val="clear"/>
            <w:tcMar>
              <w:top w:type="dxa" w:w="80"/>
              <w:left w:type="dxa" w:w="100"/>
              <w:bottom w:type="dxa" w:w="80"/>
              <w:right w:type="dxa" w:w="100"/>
            </w:tcMar>
            <w:vAlign w:val="center"/>
          </w:tcPr>
          <w:p>
            <w:r>
              <w:rPr>
                <w:b/>
                <w:bCs/>
                <w:color w:val="FFFFFF"/>
                <w:sz w:val="19"/>
                <w:szCs w:val="19"/>
              </w:rPr>
              <w:t xml:space="preserve">Responsabilité</w:t>
            </w:r>
          </w:p>
        </w:tc>
      </w:tr>
      <w:tr>
        <w:tc>
          <w:tcPr>
            <w:tcW w:type="dxa" w:w="3000"/>
            <w:shd w:fill="F2F2F2" w:color="auto" w:val="clear"/>
            <w:tcMar>
              <w:top w:type="dxa" w:w="80"/>
              <w:left w:type="dxa" w:w="100"/>
              <w:bottom w:type="dxa" w:w="80"/>
              <w:right w:type="dxa" w:w="100"/>
            </w:tcMar>
            <w:vAlign w:val="center"/>
          </w:tcPr>
          <w:p>
            <w:r>
              <w:rPr>
                <w:sz w:val="19"/>
                <w:szCs w:val="19"/>
              </w:rPr>
              <w:t xml:space="preserve">Testeur UAT</w:t>
            </w:r>
          </w:p>
        </w:tc>
        <w:tc>
          <w:tcPr>
            <w:tcW w:type="dxa" w:w="6000"/>
            <w:tcMar>
              <w:top w:type="dxa" w:w="80"/>
              <w:left w:type="dxa" w:w="100"/>
              <w:bottom w:type="dxa" w:w="80"/>
              <w:right w:type="dxa" w:w="100"/>
            </w:tcMar>
            <w:vAlign w:val="center"/>
          </w:tcPr>
          <w:p>
            <w:r>
              <w:rPr>
                <w:sz w:val="19"/>
                <w:szCs w:val="19"/>
              </w:rPr>
              <w:t xml:space="preserve">Mohamed Legrand — exécution des scénarios, remontée des anomalies</w:t>
            </w:r>
          </w:p>
        </w:tc>
      </w:tr>
      <w:tr>
        <w:tc>
          <w:tcPr>
            <w:tcW w:type="dxa" w:w="3000"/>
            <w:shd w:fill="F2F2F2" w:color="auto" w:val="clear"/>
            <w:tcMar>
              <w:top w:type="dxa" w:w="80"/>
              <w:left w:type="dxa" w:w="100"/>
              <w:bottom w:type="dxa" w:w="80"/>
              <w:right w:type="dxa" w:w="100"/>
            </w:tcMar>
            <w:vAlign w:val="center"/>
          </w:tcPr>
          <w:p>
            <w:r>
              <w:rPr>
                <w:sz w:val="19"/>
                <w:szCs w:val="19"/>
              </w:rPr>
              <w:t xml:space="preserve">Product Owner</w:t>
            </w:r>
          </w:p>
        </w:tc>
        <w:tc>
          <w:tcPr>
            <w:tcW w:type="dxa" w:w="6000"/>
            <w:tcMar>
              <w:top w:type="dxa" w:w="80"/>
              <w:left w:type="dxa" w:w="100"/>
              <w:bottom w:type="dxa" w:w="80"/>
              <w:right w:type="dxa" w:w="100"/>
            </w:tcMar>
            <w:vAlign w:val="center"/>
          </w:tcPr>
          <w:p>
            <w:r>
              <w:rPr>
                <w:sz w:val="19"/>
                <w:szCs w:val="19"/>
              </w:rPr>
              <w:t xml:space="preserve">Validation des critères d'acceptation métier</w:t>
            </w:r>
          </w:p>
        </w:tc>
      </w:tr>
      <w:tr>
        <w:tc>
          <w:tcPr>
            <w:tcW w:type="dxa" w:w="3000"/>
            <w:shd w:fill="F2F2F2" w:color="auto" w:val="clear"/>
            <w:tcMar>
              <w:top w:type="dxa" w:w="80"/>
              <w:left w:type="dxa" w:w="100"/>
              <w:bottom w:type="dxa" w:w="80"/>
              <w:right w:type="dxa" w:w="100"/>
            </w:tcMar>
            <w:vAlign w:val="center"/>
          </w:tcPr>
          <w:p>
            <w:r>
              <w:rPr>
                <w:sz w:val="19"/>
                <w:szCs w:val="19"/>
              </w:rPr>
              <w:t xml:space="preserve">Équipe développement</w:t>
            </w:r>
          </w:p>
        </w:tc>
        <w:tc>
          <w:tcPr>
            <w:tcW w:type="dxa" w:w="6000"/>
            <w:tcMar>
              <w:top w:type="dxa" w:w="80"/>
              <w:left w:type="dxa" w:w="100"/>
              <w:bottom w:type="dxa" w:w="80"/>
              <w:right w:type="dxa" w:w="100"/>
            </w:tcMar>
            <w:vAlign w:val="center"/>
          </w:tcPr>
          <w:p>
            <w:r>
              <w:rPr>
                <w:sz w:val="19"/>
                <w:szCs w:val="19"/>
              </w:rPr>
              <w:t xml:space="preserve">Correction des anomalies bloquantes et majeures</w:t>
            </w:r>
          </w:p>
        </w:tc>
      </w:tr>
      <w:tr>
        <w:tc>
          <w:tcPr>
            <w:tcW w:type="dxa" w:w="3000"/>
            <w:shd w:fill="F2F2F2" w:color="auto" w:val="clear"/>
            <w:tcMar>
              <w:top w:type="dxa" w:w="80"/>
              <w:left w:type="dxa" w:w="100"/>
              <w:bottom w:type="dxa" w:w="80"/>
              <w:right w:type="dxa" w:w="100"/>
            </w:tcMar>
            <w:vAlign w:val="center"/>
          </w:tcPr>
          <w:p>
            <w:r>
              <w:rPr>
                <w:sz w:val="19"/>
                <w:szCs w:val="19"/>
              </w:rPr>
              <w:t xml:space="preserve">Sponsor projet</w:t>
            </w:r>
          </w:p>
        </w:tc>
        <w:tc>
          <w:tcPr>
            <w:tcW w:type="dxa" w:w="6000"/>
            <w:tcMar>
              <w:top w:type="dxa" w:w="80"/>
              <w:left w:type="dxa" w:w="100"/>
              <w:bottom w:type="dxa" w:w="80"/>
              <w:right w:type="dxa" w:w="100"/>
            </w:tcMar>
            <w:vAlign w:val="center"/>
          </w:tcPr>
          <w:p>
            <w:r>
              <w:rPr>
                <w:sz w:val="19"/>
                <w:szCs w:val="19"/>
              </w:rPr>
              <w:t xml:space="preserve">Décision finale Go / No-Go</w:t>
            </w:r>
          </w:p>
        </w:tc>
      </w:tr>
    </w:tbl>
    <w:p>
      <w:pPr>
        <w:pStyle w:val="Heading1"/>
        <w:pBdr>
          <w:bottom w:val="single" w:color="1F4E79" w:sz="6" w:space="4"/>
        </w:pBdr>
        <w:spacing w:after="200" w:before="400"/>
      </w:pPr>
      <w:r>
        <w:rPr>
          <w:b/>
          <w:bCs/>
          <w:color w:val="1F4E79"/>
          <w:sz w:val="28"/>
          <w:szCs w:val="28"/>
        </w:rPr>
        <w:t xml:space="preserve">4. Synthèse des résultats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color="auto" w:val="clear"/>
            <w:tcMar>
              <w:top w:type="dxa" w:w="80"/>
              <w:left w:type="dxa" w:w="100"/>
              <w:bottom w:type="dxa" w:w="80"/>
              <w:right w:type="dxa" w:w="100"/>
            </w:tcMar>
            <w:vAlign w:val="center"/>
          </w:tcPr>
          <w:p>
            <w:r>
              <w:rPr>
                <w:b/>
                <w:bCs/>
                <w:color w:val="FFFFFF"/>
                <w:sz w:val="19"/>
                <w:szCs w:val="19"/>
              </w:rPr>
              <w:t xml:space="preserve">Indicateur</w:t>
            </w:r>
          </w:p>
        </w:tc>
        <w:tc>
          <w:tcPr>
            <w:tcW w:type="dxa" w:w="4500"/>
            <w:shd w:fill="1F4E79" w:color="auto" w:val="clear"/>
            <w:tcMar>
              <w:top w:type="dxa" w:w="80"/>
              <w:left w:type="dxa" w:w="100"/>
              <w:bottom w:type="dxa" w:w="80"/>
              <w:right w:type="dxa" w:w="100"/>
            </w:tcMar>
            <w:vAlign w:val="center"/>
          </w:tcPr>
          <w:p>
            <w:r>
              <w:rPr>
                <w:b/>
                <w:bCs/>
                <w:color w:val="FFFFFF"/>
                <w:sz w:val="19"/>
                <w:szCs w:val="19"/>
              </w:rPr>
              <w:t xml:space="preserve">Valeur</w:t>
            </w:r>
          </w:p>
        </w:tc>
      </w:tr>
      <w:tr>
        <w:tc>
          <w:tcPr>
            <w:tcW w:type="dxa" w:w="4500"/>
            <w:shd w:fill="F2F2F2" w:color="auto" w:val="clear"/>
            <w:tcMar>
              <w:top w:type="dxa" w:w="80"/>
              <w:left w:type="dxa" w:w="100"/>
              <w:bottom w:type="dxa" w:w="80"/>
              <w:right w:type="dxa" w:w="100"/>
            </w:tcMar>
            <w:vAlign w:val="center"/>
          </w:tcPr>
          <w:p>
            <w:r>
              <w:rPr>
                <w:sz w:val="19"/>
                <w:szCs w:val="19"/>
              </w:rPr>
              <w:t xml:space="preserve">Scénarios de test exécutés</w:t>
            </w:r>
          </w:p>
        </w:tc>
        <w:tc>
          <w:tcPr>
            <w:tcW w:type="dxa" w:w="4500"/>
            <w:tcMar>
              <w:top w:type="dxa" w:w="80"/>
              <w:left w:type="dxa" w:w="100"/>
              <w:bottom w:type="dxa" w:w="80"/>
              <w:right w:type="dxa" w:w="100"/>
            </w:tcMar>
            <w:vAlign w:val="center"/>
          </w:tcPr>
          <w:p>
            <w:r>
              <w:rPr>
                <w:sz w:val="19"/>
                <w:szCs w:val="19"/>
              </w:rPr>
              <w:t xml:space="preserve">22</w:t>
            </w:r>
          </w:p>
        </w:tc>
      </w:tr>
      <w:tr>
        <w:tc>
          <w:tcPr>
            <w:tcW w:type="dxa" w:w="4500"/>
            <w:shd w:fill="F2F2F2" w:color="auto" w:val="clear"/>
            <w:tcMar>
              <w:top w:type="dxa" w:w="80"/>
              <w:left w:type="dxa" w:w="100"/>
              <w:bottom w:type="dxa" w:w="80"/>
              <w:right w:type="dxa" w:w="100"/>
            </w:tcMar>
            <w:vAlign w:val="center"/>
          </w:tcPr>
          <w:p>
            <w:r>
              <w:rPr>
                <w:sz w:val="19"/>
                <w:szCs w:val="19"/>
              </w:rPr>
              <w:t xml:space="preserve">Scénarios réussis (Pass)</w:t>
            </w:r>
          </w:p>
        </w:tc>
        <w:tc>
          <w:tcPr>
            <w:tcW w:type="dxa" w:w="4500"/>
            <w:tcMar>
              <w:top w:type="dxa" w:w="80"/>
              <w:left w:type="dxa" w:w="100"/>
              <w:bottom w:type="dxa" w:w="80"/>
              <w:right w:type="dxa" w:w="100"/>
            </w:tcMar>
            <w:vAlign w:val="center"/>
          </w:tcPr>
          <w:p>
            <w:r>
              <w:rPr>
                <w:sz w:val="19"/>
                <w:szCs w:val="19"/>
              </w:rPr>
              <w:t xml:space="preserve">18 (82 %)</w:t>
            </w:r>
          </w:p>
        </w:tc>
      </w:tr>
      <w:tr>
        <w:tc>
          <w:tcPr>
            <w:tcW w:type="dxa" w:w="4500"/>
            <w:shd w:fill="F2F2F2" w:color="auto" w:val="clear"/>
            <w:tcMar>
              <w:top w:type="dxa" w:w="80"/>
              <w:left w:type="dxa" w:w="100"/>
              <w:bottom w:type="dxa" w:w="80"/>
              <w:right w:type="dxa" w:w="100"/>
            </w:tcMar>
            <w:vAlign w:val="center"/>
          </w:tcPr>
          <w:p>
            <w:r>
              <w:rPr>
                <w:sz w:val="19"/>
                <w:szCs w:val="19"/>
              </w:rPr>
              <w:t xml:space="preserve">Scénarios en échec (Fail)</w:t>
            </w:r>
          </w:p>
        </w:tc>
        <w:tc>
          <w:tcPr>
            <w:tcW w:type="dxa" w:w="4500"/>
            <w:tcMar>
              <w:top w:type="dxa" w:w="80"/>
              <w:left w:type="dxa" w:w="100"/>
              <w:bottom w:type="dxa" w:w="80"/>
              <w:right w:type="dxa" w:w="100"/>
            </w:tcMar>
            <w:vAlign w:val="center"/>
          </w:tcPr>
          <w:p>
            <w:r>
              <w:rPr>
                <w:sz w:val="19"/>
                <w:szCs w:val="19"/>
              </w:rPr>
              <w:t xml:space="preserve">3 (14 %)</w:t>
            </w:r>
          </w:p>
        </w:tc>
      </w:tr>
      <w:tr>
        <w:tc>
          <w:tcPr>
            <w:tcW w:type="dxa" w:w="4500"/>
            <w:shd w:fill="F2F2F2" w:color="auto" w:val="clear"/>
            <w:tcMar>
              <w:top w:type="dxa" w:w="80"/>
              <w:left w:type="dxa" w:w="100"/>
              <w:bottom w:type="dxa" w:w="80"/>
              <w:right w:type="dxa" w:w="100"/>
            </w:tcMar>
            <w:vAlign w:val="center"/>
          </w:tcPr>
          <w:p>
            <w:r>
              <w:rPr>
                <w:sz w:val="19"/>
                <w:szCs w:val="19"/>
              </w:rPr>
              <w:t xml:space="preserve">Scénarios bloqués (Blocked)</w:t>
            </w:r>
          </w:p>
        </w:tc>
        <w:tc>
          <w:tcPr>
            <w:tcW w:type="dxa" w:w="4500"/>
            <w:tcMar>
              <w:top w:type="dxa" w:w="80"/>
              <w:left w:type="dxa" w:w="100"/>
              <w:bottom w:type="dxa" w:w="80"/>
              <w:right w:type="dxa" w:w="100"/>
            </w:tcMar>
            <w:vAlign w:val="center"/>
          </w:tcPr>
          <w:p>
            <w:r>
              <w:rPr>
                <w:sz w:val="19"/>
                <w:szCs w:val="19"/>
              </w:rPr>
              <w:t xml:space="preserve">1 (4 %)</w:t>
            </w:r>
          </w:p>
        </w:tc>
      </w:tr>
      <w:tr>
        <w:tc>
          <w:tcPr>
            <w:tcW w:type="dxa" w:w="4500"/>
            <w:shd w:fill="F2F2F2" w:color="auto" w:val="clear"/>
            <w:tcMar>
              <w:top w:type="dxa" w:w="80"/>
              <w:left w:type="dxa" w:w="100"/>
              <w:bottom w:type="dxa" w:w="80"/>
              <w:right w:type="dxa" w:w="100"/>
            </w:tcMar>
            <w:vAlign w:val="center"/>
          </w:tcPr>
          <w:p>
            <w:r>
              <w:rPr>
                <w:sz w:val="19"/>
                <w:szCs w:val="19"/>
              </w:rPr>
              <w:t xml:space="preserve">Anomalies bloquantes</w:t>
            </w:r>
          </w:p>
        </w:tc>
        <w:tc>
          <w:tcPr>
            <w:tcW w:type="dxa" w:w="4500"/>
            <w:tcMar>
              <w:top w:type="dxa" w:w="80"/>
              <w:left w:type="dxa" w:w="100"/>
              <w:bottom w:type="dxa" w:w="80"/>
              <w:right w:type="dxa" w:w="100"/>
            </w:tcMar>
            <w:vAlign w:val="center"/>
          </w:tcPr>
          <w:p>
            <w:r>
              <w:rPr>
                <w:sz w:val="19"/>
                <w:szCs w:val="19"/>
              </w:rPr>
              <w:t xml:space="preserve">1</w:t>
            </w:r>
          </w:p>
        </w:tc>
      </w:tr>
      <w:tr>
        <w:tc>
          <w:tcPr>
            <w:tcW w:type="dxa" w:w="4500"/>
            <w:shd w:fill="F2F2F2" w:color="auto" w:val="clear"/>
            <w:tcMar>
              <w:top w:type="dxa" w:w="80"/>
              <w:left w:type="dxa" w:w="100"/>
              <w:bottom w:type="dxa" w:w="80"/>
              <w:right w:type="dxa" w:w="100"/>
            </w:tcMar>
            <w:vAlign w:val="center"/>
          </w:tcPr>
          <w:p>
            <w:r>
              <w:rPr>
                <w:sz w:val="19"/>
                <w:szCs w:val="19"/>
              </w:rPr>
              <w:t xml:space="preserve">Anomalies majeures</w:t>
            </w:r>
          </w:p>
        </w:tc>
        <w:tc>
          <w:tcPr>
            <w:tcW w:type="dxa" w:w="4500"/>
            <w:tcMar>
              <w:top w:type="dxa" w:w="80"/>
              <w:left w:type="dxa" w:w="100"/>
              <w:bottom w:type="dxa" w:w="80"/>
              <w:right w:type="dxa" w:w="100"/>
            </w:tcMar>
            <w:vAlign w:val="center"/>
          </w:tcPr>
          <w:p>
            <w:r>
              <w:rPr>
                <w:sz w:val="19"/>
                <w:szCs w:val="19"/>
              </w:rPr>
              <w:t xml:space="preserve">2</w:t>
            </w:r>
          </w:p>
        </w:tc>
      </w:tr>
      <w:tr>
        <w:tc>
          <w:tcPr>
            <w:tcW w:type="dxa" w:w="4500"/>
            <w:shd w:fill="F2F2F2" w:color="auto" w:val="clear"/>
            <w:tcMar>
              <w:top w:type="dxa" w:w="80"/>
              <w:left w:type="dxa" w:w="100"/>
              <w:bottom w:type="dxa" w:w="80"/>
              <w:right w:type="dxa" w:w="100"/>
            </w:tcMar>
            <w:vAlign w:val="center"/>
          </w:tcPr>
          <w:p>
            <w:r>
              <w:rPr>
                <w:sz w:val="19"/>
                <w:szCs w:val="19"/>
              </w:rPr>
              <w:t xml:space="preserve">Anomalies mineures</w:t>
            </w:r>
          </w:p>
        </w:tc>
        <w:tc>
          <w:tcPr>
            <w:tcW w:type="dxa" w:w="4500"/>
            <w:tcMar>
              <w:top w:type="dxa" w:w="80"/>
              <w:left w:type="dxa" w:w="100"/>
              <w:bottom w:type="dxa" w:w="80"/>
              <w:right w:type="dxa" w:w="100"/>
            </w:tcMar>
            <w:vAlign w:val="center"/>
          </w:tcPr>
          <w:p>
            <w:r>
              <w:rPr>
                <w:sz w:val="19"/>
                <w:szCs w:val="19"/>
              </w:rPr>
              <w:t xml:space="preserve">3</w:t>
            </w:r>
          </w:p>
        </w:tc>
      </w:tr>
    </w:tbl>
    <w:p>
      <w:pPr>
        <w:pStyle w:val="Heading1"/>
        <w:pBdr>
          <w:bottom w:val="single" w:color="1F4E79" w:sz="6" w:space="4"/>
        </w:pBdr>
        <w:spacing w:after="200" w:before="400"/>
      </w:pPr>
      <w:r>
        <w:rPr>
          <w:b/>
          <w:bCs/>
          <w:color w:val="1F4E79"/>
          <w:sz w:val="28"/>
          <w:szCs w:val="28"/>
        </w:rPr>
        <w:t xml:space="preserve">5. Détail des scénarios de test</w:t>
      </w:r>
    </w:p>
    <w:p>
      <w:pPr>
        <w:spacing w:after="120"/>
      </w:pPr>
      <w:r>
        <w:rPr>
          <w:b/>
          <w:bCs/>
          <w:sz w:val="21"/>
          <w:szCs w:val="21"/>
        </w:rPr>
        <w:t xml:space="preserve">Légende : </w:t>
      </w:r>
    </w:p>
    <w:p>
      <w:pPr>
        <w:spacing w:after="200"/>
      </w:pPr>
      <w:r>
        <w:rPr>
          <w:b/>
          <w:bCs/>
          <w:color w:val="1E7B34"/>
          <w:sz w:val="19"/>
          <w:szCs w:val="19"/>
          <w:shd w:fill="E2EFDA" w:color="auto" w:val="clear"/>
        </w:rPr>
        <w:t xml:space="preserve">  Pass  </w:t>
      </w:r>
      <w:r>
        <w:t xml:space="preserve">   </w:t>
      </w:r>
      <w:r>
        <w:rPr>
          <w:b/>
          <w:bCs/>
          <w:color w:val="C00000"/>
          <w:sz w:val="19"/>
          <w:szCs w:val="19"/>
          <w:shd w:fill="FCE4E4" w:color="auto" w:val="clear"/>
        </w:rPr>
        <w:t xml:space="preserve">  Fail  </w:t>
      </w:r>
      <w:r>
        <w:t xml:space="preserve">   </w:t>
      </w:r>
      <w:r>
        <w:rPr>
          <w:b/>
          <w:bCs/>
          <w:color w:val="9C6500"/>
          <w:sz w:val="19"/>
          <w:szCs w:val="19"/>
          <w:shd w:fill="FFF2CC" w:color="auto" w:val="clear"/>
        </w:rPr>
        <w:t xml:space="preserve">  Blocked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1600"/>
        <w:gridCol w:w="1100"/>
      </w:tblGrid>
      <w:tr>
        <w:tc>
          <w:tcPr>
            <w:tcW w:type="dxa" w:w="700"/>
            <w:shd w:fill="1F4E79" w:color="auto" w:val="clear"/>
            <w:tcMar>
              <w:top w:type="dxa" w:w="80"/>
              <w:left w:type="dxa" w:w="100"/>
              <w:bottom w:type="dxa" w:w="80"/>
              <w:right w:type="dxa" w:w="100"/>
            </w:tcMar>
            <w:vAlign w:val="center"/>
          </w:tcPr>
          <w:p>
            <w:r>
              <w:rPr>
                <w:b/>
                <w:bCs/>
                <w:color w:val="FFFFFF"/>
                <w:sz w:val="19"/>
                <w:szCs w:val="19"/>
              </w:rPr>
              <w:t xml:space="preserve">ID</w:t>
            </w:r>
          </w:p>
        </w:tc>
        <w:tc>
          <w:tcPr>
            <w:tcW w:type="dxa" w:w="3000"/>
            <w:shd w:fill="1F4E79" w:color="auto" w:val="clear"/>
            <w:tcMar>
              <w:top w:type="dxa" w:w="80"/>
              <w:left w:type="dxa" w:w="100"/>
              <w:bottom w:type="dxa" w:w="80"/>
              <w:right w:type="dxa" w:w="100"/>
            </w:tcMar>
            <w:vAlign w:val="center"/>
          </w:tcPr>
          <w:p>
            <w:r>
              <w:rPr>
                <w:b/>
                <w:bCs/>
                <w:color w:val="FFFFFF"/>
                <w:sz w:val="19"/>
                <w:szCs w:val="19"/>
              </w:rPr>
              <w:t xml:space="preserve">Scénario</w:t>
            </w:r>
          </w:p>
        </w:tc>
        <w:tc>
          <w:tcPr>
            <w:tcW w:type="dxa" w:w="2600"/>
            <w:shd w:fill="1F4E79" w:color="auto" w:val="clear"/>
            <w:tcMar>
              <w:top w:type="dxa" w:w="80"/>
              <w:left w:type="dxa" w:w="100"/>
              <w:bottom w:type="dxa" w:w="80"/>
              <w:right w:type="dxa" w:w="100"/>
            </w:tcMar>
            <w:vAlign w:val="center"/>
          </w:tcPr>
          <w:p>
            <w:r>
              <w:rPr>
                <w:b/>
                <w:bCs/>
                <w:color w:val="FFFFFF"/>
                <w:sz w:val="19"/>
                <w:szCs w:val="19"/>
              </w:rPr>
              <w:t xml:space="preserve">Résultat attendu</w:t>
            </w:r>
          </w:p>
        </w:tc>
        <w:tc>
          <w:tcPr>
            <w:tcW w:type="dxa" w:w="1600"/>
            <w:shd w:fill="1F4E79" w:color="auto" w:val="clear"/>
            <w:tcMar>
              <w:top w:type="dxa" w:w="80"/>
              <w:left w:type="dxa" w:w="100"/>
              <w:bottom w:type="dxa" w:w="80"/>
              <w:right w:type="dxa" w:w="100"/>
            </w:tcMar>
            <w:vAlign w:val="center"/>
          </w:tcPr>
          <w:p>
            <w:r>
              <w:rPr>
                <w:b/>
                <w:bCs/>
                <w:color w:val="FFFFFF"/>
                <w:sz w:val="19"/>
                <w:szCs w:val="19"/>
              </w:rPr>
              <w:t xml:space="preserve">Priorité</w:t>
            </w:r>
          </w:p>
        </w:tc>
        <w:tc>
          <w:tcPr>
            <w:tcW w:type="dxa" w:w="1100"/>
            <w:shd w:fill="1F4E79" w:color="auto" w:val="clear"/>
            <w:tcMar>
              <w:top w:type="dxa" w:w="80"/>
              <w:left w:type="dxa" w:w="100"/>
              <w:bottom w:type="dxa" w:w="80"/>
              <w:right w:type="dxa" w:w="100"/>
            </w:tcMar>
            <w:vAlign w:val="center"/>
          </w:tcPr>
          <w:p>
            <w:r>
              <w:rPr>
                <w:b/>
                <w:bCs/>
                <w:color w:val="FFFFFF"/>
                <w:sz w:val="19"/>
                <w:szCs w:val="19"/>
              </w:rPr>
              <w:t xml:space="preserve">Statut</w:t>
            </w:r>
          </w:p>
        </w:tc>
      </w:tr>
      <w:tr>
        <w:tc>
          <w:tcPr>
            <w:tcW w:type="dxa" w:w="700"/>
            <w:tcMar>
              <w:top w:type="dxa" w:w="80"/>
              <w:left w:type="dxa" w:w="100"/>
              <w:bottom w:type="dxa" w:w="80"/>
              <w:right w:type="dxa" w:w="100"/>
            </w:tcMar>
            <w:vAlign w:val="center"/>
          </w:tcPr>
          <w:p>
            <w:r>
              <w:rPr>
                <w:sz w:val="19"/>
                <w:szCs w:val="19"/>
              </w:rPr>
              <w:t xml:space="preserve">UAT-01</w:t>
            </w:r>
          </w:p>
        </w:tc>
        <w:tc>
          <w:tcPr>
            <w:tcW w:type="dxa" w:w="3000"/>
            <w:tcMar>
              <w:top w:type="dxa" w:w="80"/>
              <w:left w:type="dxa" w:w="100"/>
              <w:bottom w:type="dxa" w:w="80"/>
              <w:right w:type="dxa" w:w="100"/>
            </w:tcMar>
            <w:vAlign w:val="center"/>
          </w:tcPr>
          <w:p>
            <w:r>
              <w:rPr>
                <w:sz w:val="19"/>
                <w:szCs w:val="19"/>
              </w:rPr>
              <w:t xml:space="preserve">Créer un compte avec email + mot de passe</w:t>
            </w:r>
          </w:p>
        </w:tc>
        <w:tc>
          <w:tcPr>
            <w:tcW w:type="dxa" w:w="2600"/>
            <w:tcMar>
              <w:top w:type="dxa" w:w="80"/>
              <w:left w:type="dxa" w:w="100"/>
              <w:bottom w:type="dxa" w:w="80"/>
              <w:right w:type="dxa" w:w="100"/>
            </w:tcMar>
            <w:vAlign w:val="center"/>
          </w:tcPr>
          <w:p>
            <w:r>
              <w:rPr>
                <w:sz w:val="19"/>
                <w:szCs w:val="19"/>
              </w:rPr>
              <w:t xml:space="preserve">Compte créé, email de confirmation reçu</w:t>
            </w:r>
          </w:p>
        </w:tc>
        <w:tc>
          <w:tcPr>
            <w:tcW w:type="dxa" w:w="1600"/>
            <w:tcMar>
              <w:top w:type="dxa" w:w="80"/>
              <w:left w:type="dxa" w:w="100"/>
              <w:bottom w:type="dxa" w:w="80"/>
              <w:right w:type="dxa" w:w="100"/>
            </w:tcMar>
            <w:vAlign w:val="center"/>
          </w:tcPr>
          <w:p>
            <w:r>
              <w:rPr>
                <w:sz w:val="19"/>
                <w:szCs w:val="19"/>
              </w:rPr>
              <w:t xml:space="preserve">Critique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r>
        <w:tc>
          <w:tcPr>
            <w:tcW w:type="dxa" w:w="700"/>
            <w:tcMar>
              <w:top w:type="dxa" w:w="80"/>
              <w:left w:type="dxa" w:w="100"/>
              <w:bottom w:type="dxa" w:w="80"/>
              <w:right w:type="dxa" w:w="100"/>
            </w:tcMar>
            <w:vAlign w:val="center"/>
          </w:tcPr>
          <w:p>
            <w:r>
              <w:rPr>
                <w:sz w:val="19"/>
                <w:szCs w:val="19"/>
              </w:rPr>
              <w:t xml:space="preserve">UAT-02</w:t>
            </w:r>
          </w:p>
        </w:tc>
        <w:tc>
          <w:tcPr>
            <w:tcW w:type="dxa" w:w="3000"/>
            <w:tcMar>
              <w:top w:type="dxa" w:w="80"/>
              <w:left w:type="dxa" w:w="100"/>
              <w:bottom w:type="dxa" w:w="80"/>
              <w:right w:type="dxa" w:w="100"/>
            </w:tcMar>
            <w:vAlign w:val="center"/>
          </w:tcPr>
          <w:p>
            <w:r>
              <w:rPr>
                <w:sz w:val="19"/>
                <w:szCs w:val="19"/>
              </w:rPr>
              <w:t xml:space="preserve">Connexion via SSO Google</w:t>
            </w:r>
          </w:p>
        </w:tc>
        <w:tc>
          <w:tcPr>
            <w:tcW w:type="dxa" w:w="2600"/>
            <w:tcMar>
              <w:top w:type="dxa" w:w="80"/>
              <w:left w:type="dxa" w:w="100"/>
              <w:bottom w:type="dxa" w:w="80"/>
              <w:right w:type="dxa" w:w="100"/>
            </w:tcMar>
            <w:vAlign w:val="center"/>
          </w:tcPr>
          <w:p>
            <w:r>
              <w:rPr>
                <w:sz w:val="19"/>
                <w:szCs w:val="19"/>
              </w:rPr>
              <w:t xml:space="preserve">Connexion réussie, redirection vers l'accueil</w:t>
            </w:r>
          </w:p>
        </w:tc>
        <w:tc>
          <w:tcPr>
            <w:tcW w:type="dxa" w:w="1600"/>
            <w:tcMar>
              <w:top w:type="dxa" w:w="80"/>
              <w:left w:type="dxa" w:w="100"/>
              <w:bottom w:type="dxa" w:w="80"/>
              <w:right w:type="dxa" w:w="100"/>
            </w:tcMar>
            <w:vAlign w:val="center"/>
          </w:tcPr>
          <w:p>
            <w:r>
              <w:rPr>
                <w:sz w:val="19"/>
                <w:szCs w:val="19"/>
              </w:rPr>
              <w:t xml:space="preserve">Critique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r>
        <w:tc>
          <w:tcPr>
            <w:tcW w:type="dxa" w:w="700"/>
            <w:tcMar>
              <w:top w:type="dxa" w:w="80"/>
              <w:left w:type="dxa" w:w="100"/>
              <w:bottom w:type="dxa" w:w="80"/>
              <w:right w:type="dxa" w:w="100"/>
            </w:tcMar>
            <w:vAlign w:val="center"/>
          </w:tcPr>
          <w:p>
            <w:r>
              <w:rPr>
                <w:sz w:val="19"/>
                <w:szCs w:val="19"/>
              </w:rPr>
              <w:t xml:space="preserve">UAT-03</w:t>
            </w:r>
          </w:p>
        </w:tc>
        <w:tc>
          <w:tcPr>
            <w:tcW w:type="dxa" w:w="3000"/>
            <w:tcMar>
              <w:top w:type="dxa" w:w="80"/>
              <w:left w:type="dxa" w:w="100"/>
              <w:bottom w:type="dxa" w:w="80"/>
              <w:right w:type="dxa" w:w="100"/>
            </w:tcMar>
            <w:vAlign w:val="center"/>
          </w:tcPr>
          <w:p>
            <w:r>
              <w:rPr>
                <w:sz w:val="19"/>
                <w:szCs w:val="19"/>
              </w:rPr>
              <w:t xml:space="preserve">Rechercher un produit par mot-clé</w:t>
            </w:r>
          </w:p>
        </w:tc>
        <w:tc>
          <w:tcPr>
            <w:tcW w:type="dxa" w:w="2600"/>
            <w:tcMar>
              <w:top w:type="dxa" w:w="80"/>
              <w:left w:type="dxa" w:w="100"/>
              <w:bottom w:type="dxa" w:w="80"/>
              <w:right w:type="dxa" w:w="100"/>
            </w:tcMar>
            <w:vAlign w:val="center"/>
          </w:tcPr>
          <w:p>
            <w:r>
              <w:rPr>
                <w:sz w:val="19"/>
                <w:szCs w:val="19"/>
              </w:rPr>
              <w:t xml:space="preserve">Résultats pertinents affichés en &lt; 2s</w:t>
            </w:r>
          </w:p>
        </w:tc>
        <w:tc>
          <w:tcPr>
            <w:tcW w:type="dxa" w:w="1600"/>
            <w:tcMar>
              <w:top w:type="dxa" w:w="80"/>
              <w:left w:type="dxa" w:w="100"/>
              <w:bottom w:type="dxa" w:w="80"/>
              <w:right w:type="dxa" w:w="100"/>
            </w:tcMar>
            <w:vAlign w:val="center"/>
          </w:tcPr>
          <w:p>
            <w:r>
              <w:rPr>
                <w:sz w:val="19"/>
                <w:szCs w:val="19"/>
              </w:rPr>
              <w:t xml:space="preserve">Majeure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r>
        <w:tc>
          <w:tcPr>
            <w:tcW w:type="dxa" w:w="700"/>
            <w:tcMar>
              <w:top w:type="dxa" w:w="80"/>
              <w:left w:type="dxa" w:w="100"/>
              <w:bottom w:type="dxa" w:w="80"/>
              <w:right w:type="dxa" w:w="100"/>
            </w:tcMar>
            <w:vAlign w:val="center"/>
          </w:tcPr>
          <w:p>
            <w:r>
              <w:rPr>
                <w:sz w:val="19"/>
                <w:szCs w:val="19"/>
              </w:rPr>
              <w:t xml:space="preserve">UAT-04</w:t>
            </w:r>
          </w:p>
        </w:tc>
        <w:tc>
          <w:tcPr>
            <w:tcW w:type="dxa" w:w="3000"/>
            <w:tcMar>
              <w:top w:type="dxa" w:w="80"/>
              <w:left w:type="dxa" w:w="100"/>
              <w:bottom w:type="dxa" w:w="80"/>
              <w:right w:type="dxa" w:w="100"/>
            </w:tcMar>
            <w:vAlign w:val="center"/>
          </w:tcPr>
          <w:p>
            <w:r>
              <w:rPr>
                <w:sz w:val="19"/>
                <w:szCs w:val="19"/>
              </w:rPr>
              <w:t xml:space="preserve">Ajouter un produit au panier</w:t>
            </w:r>
          </w:p>
        </w:tc>
        <w:tc>
          <w:tcPr>
            <w:tcW w:type="dxa" w:w="2600"/>
            <w:tcMar>
              <w:top w:type="dxa" w:w="80"/>
              <w:left w:type="dxa" w:w="100"/>
              <w:bottom w:type="dxa" w:w="80"/>
              <w:right w:type="dxa" w:w="100"/>
            </w:tcMar>
            <w:vAlign w:val="center"/>
          </w:tcPr>
          <w:p>
            <w:r>
              <w:rPr>
                <w:sz w:val="19"/>
                <w:szCs w:val="19"/>
              </w:rPr>
              <w:t xml:space="preserve">Produit visible dans le panier, compteur mis à jour</w:t>
            </w:r>
          </w:p>
        </w:tc>
        <w:tc>
          <w:tcPr>
            <w:tcW w:type="dxa" w:w="1600"/>
            <w:tcMar>
              <w:top w:type="dxa" w:w="80"/>
              <w:left w:type="dxa" w:w="100"/>
              <w:bottom w:type="dxa" w:w="80"/>
              <w:right w:type="dxa" w:w="100"/>
            </w:tcMar>
            <w:vAlign w:val="center"/>
          </w:tcPr>
          <w:p>
            <w:r>
              <w:rPr>
                <w:sz w:val="19"/>
                <w:szCs w:val="19"/>
              </w:rPr>
              <w:t xml:space="preserve">Critique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r>
        <w:tc>
          <w:tcPr>
            <w:tcW w:type="dxa" w:w="700"/>
            <w:tcMar>
              <w:top w:type="dxa" w:w="80"/>
              <w:left w:type="dxa" w:w="100"/>
              <w:bottom w:type="dxa" w:w="80"/>
              <w:right w:type="dxa" w:w="100"/>
            </w:tcMar>
            <w:vAlign w:val="center"/>
          </w:tcPr>
          <w:p>
            <w:r>
              <w:rPr>
                <w:sz w:val="19"/>
                <w:szCs w:val="19"/>
              </w:rPr>
              <w:t xml:space="preserve">UAT-05</w:t>
            </w:r>
          </w:p>
        </w:tc>
        <w:tc>
          <w:tcPr>
            <w:tcW w:type="dxa" w:w="3000"/>
            <w:tcMar>
              <w:top w:type="dxa" w:w="80"/>
              <w:left w:type="dxa" w:w="100"/>
              <w:bottom w:type="dxa" w:w="80"/>
              <w:right w:type="dxa" w:w="100"/>
            </w:tcMar>
            <w:vAlign w:val="center"/>
          </w:tcPr>
          <w:p>
            <w:r>
              <w:rPr>
                <w:sz w:val="19"/>
                <w:szCs w:val="19"/>
              </w:rPr>
              <w:t xml:space="preserve">Modifier la quantité d'un article dans le panier</w:t>
            </w:r>
          </w:p>
        </w:tc>
        <w:tc>
          <w:tcPr>
            <w:tcW w:type="dxa" w:w="2600"/>
            <w:tcMar>
              <w:top w:type="dxa" w:w="80"/>
              <w:left w:type="dxa" w:w="100"/>
              <w:bottom w:type="dxa" w:w="80"/>
              <w:right w:type="dxa" w:w="100"/>
            </w:tcMar>
            <w:vAlign w:val="center"/>
          </w:tcPr>
          <w:p>
            <w:r>
              <w:rPr>
                <w:sz w:val="19"/>
                <w:szCs w:val="19"/>
              </w:rPr>
              <w:t xml:space="preserve">Le total se recalcule automatiquement</w:t>
            </w:r>
          </w:p>
        </w:tc>
        <w:tc>
          <w:tcPr>
            <w:tcW w:type="dxa" w:w="1600"/>
            <w:tcMar>
              <w:top w:type="dxa" w:w="80"/>
              <w:left w:type="dxa" w:w="100"/>
              <w:bottom w:type="dxa" w:w="80"/>
              <w:right w:type="dxa" w:w="100"/>
            </w:tcMar>
            <w:vAlign w:val="center"/>
          </w:tcPr>
          <w:p>
            <w:r>
              <w:rPr>
                <w:sz w:val="19"/>
                <w:szCs w:val="19"/>
              </w:rPr>
              <w:t xml:space="preserve">Majeure</w:t>
            </w:r>
          </w:p>
        </w:tc>
        <w:tc>
          <w:tcPr>
            <w:tcW w:type="dxa" w:w="1100"/>
            <w:shd w:fill="FCE4E4" w:color="auto" w:val="clear"/>
            <w:tcMar>
              <w:top w:type="dxa" w:w="80"/>
              <w:left w:type="dxa" w:w="100"/>
              <w:bottom w:type="dxa" w:w="80"/>
              <w:right w:type="dxa" w:w="100"/>
            </w:tcMar>
            <w:vAlign w:val="center"/>
          </w:tcPr>
          <w:p>
            <w:r>
              <w:rPr>
                <w:b/>
                <w:bCs/>
                <w:color w:val="C00000"/>
                <w:sz w:val="19"/>
                <w:szCs w:val="19"/>
              </w:rPr>
              <w:t xml:space="preserve">Fail</w:t>
            </w:r>
          </w:p>
        </w:tc>
      </w:tr>
      <w:tr>
        <w:tc>
          <w:tcPr>
            <w:tcW w:type="dxa" w:w="700"/>
            <w:tcMar>
              <w:top w:type="dxa" w:w="80"/>
              <w:left w:type="dxa" w:w="100"/>
              <w:bottom w:type="dxa" w:w="80"/>
              <w:right w:type="dxa" w:w="100"/>
            </w:tcMar>
            <w:vAlign w:val="center"/>
          </w:tcPr>
          <w:p>
            <w:r>
              <w:rPr>
                <w:sz w:val="19"/>
                <w:szCs w:val="19"/>
              </w:rPr>
              <w:t xml:space="preserve">UAT-06</w:t>
            </w:r>
          </w:p>
        </w:tc>
        <w:tc>
          <w:tcPr>
            <w:tcW w:type="dxa" w:w="3000"/>
            <w:tcMar>
              <w:top w:type="dxa" w:w="80"/>
              <w:left w:type="dxa" w:w="100"/>
              <w:bottom w:type="dxa" w:w="80"/>
              <w:right w:type="dxa" w:w="100"/>
            </w:tcMar>
            <w:vAlign w:val="center"/>
          </w:tcPr>
          <w:p>
            <w:r>
              <w:rPr>
                <w:sz w:val="19"/>
                <w:szCs w:val="19"/>
              </w:rPr>
              <w:t xml:space="preserve">Passer commande avec paiement carte bancaire</w:t>
            </w:r>
          </w:p>
        </w:tc>
        <w:tc>
          <w:tcPr>
            <w:tcW w:type="dxa" w:w="2600"/>
            <w:tcMar>
              <w:top w:type="dxa" w:w="80"/>
              <w:left w:type="dxa" w:w="100"/>
              <w:bottom w:type="dxa" w:w="80"/>
              <w:right w:type="dxa" w:w="100"/>
            </w:tcMar>
            <w:vAlign w:val="center"/>
          </w:tcPr>
          <w:p>
            <w:r>
              <w:rPr>
                <w:sz w:val="19"/>
                <w:szCs w:val="19"/>
              </w:rPr>
              <w:t xml:space="preserve">Paiement accepté, commande confirmée</w:t>
            </w:r>
          </w:p>
        </w:tc>
        <w:tc>
          <w:tcPr>
            <w:tcW w:type="dxa" w:w="1600"/>
            <w:tcMar>
              <w:top w:type="dxa" w:w="80"/>
              <w:left w:type="dxa" w:w="100"/>
              <w:bottom w:type="dxa" w:w="80"/>
              <w:right w:type="dxa" w:w="100"/>
            </w:tcMar>
            <w:vAlign w:val="center"/>
          </w:tcPr>
          <w:p>
            <w:r>
              <w:rPr>
                <w:sz w:val="19"/>
                <w:szCs w:val="19"/>
              </w:rPr>
              <w:t xml:space="preserve">Critique</w:t>
            </w:r>
          </w:p>
        </w:tc>
        <w:tc>
          <w:tcPr>
            <w:tcW w:type="dxa" w:w="1100"/>
            <w:shd w:fill="FCE4E4" w:color="auto" w:val="clear"/>
            <w:tcMar>
              <w:top w:type="dxa" w:w="80"/>
              <w:left w:type="dxa" w:w="100"/>
              <w:bottom w:type="dxa" w:w="80"/>
              <w:right w:type="dxa" w:w="100"/>
            </w:tcMar>
            <w:vAlign w:val="center"/>
          </w:tcPr>
          <w:p>
            <w:r>
              <w:rPr>
                <w:b/>
                <w:bCs/>
                <w:color w:val="C00000"/>
                <w:sz w:val="19"/>
                <w:szCs w:val="19"/>
              </w:rPr>
              <w:t xml:space="preserve">Fail</w:t>
            </w:r>
          </w:p>
        </w:tc>
      </w:tr>
      <w:tr>
        <w:tc>
          <w:tcPr>
            <w:tcW w:type="dxa" w:w="700"/>
            <w:tcMar>
              <w:top w:type="dxa" w:w="80"/>
              <w:left w:type="dxa" w:w="100"/>
              <w:bottom w:type="dxa" w:w="80"/>
              <w:right w:type="dxa" w:w="100"/>
            </w:tcMar>
            <w:vAlign w:val="center"/>
          </w:tcPr>
          <w:p>
            <w:r>
              <w:rPr>
                <w:sz w:val="19"/>
                <w:szCs w:val="19"/>
              </w:rPr>
              <w:t xml:space="preserve">UAT-07</w:t>
            </w:r>
          </w:p>
        </w:tc>
        <w:tc>
          <w:tcPr>
            <w:tcW w:type="dxa" w:w="3000"/>
            <w:tcMar>
              <w:top w:type="dxa" w:w="80"/>
              <w:left w:type="dxa" w:w="100"/>
              <w:bottom w:type="dxa" w:w="80"/>
              <w:right w:type="dxa" w:w="100"/>
            </w:tcMar>
            <w:vAlign w:val="center"/>
          </w:tcPr>
          <w:p>
            <w:r>
              <w:rPr>
                <w:sz w:val="19"/>
                <w:szCs w:val="19"/>
              </w:rPr>
              <w:t xml:space="preserve">Passer commande avec Mobile Money</w:t>
            </w:r>
          </w:p>
        </w:tc>
        <w:tc>
          <w:tcPr>
            <w:tcW w:type="dxa" w:w="2600"/>
            <w:tcMar>
              <w:top w:type="dxa" w:w="80"/>
              <w:left w:type="dxa" w:w="100"/>
              <w:bottom w:type="dxa" w:w="80"/>
              <w:right w:type="dxa" w:w="100"/>
            </w:tcMar>
            <w:vAlign w:val="center"/>
          </w:tcPr>
          <w:p>
            <w:r>
              <w:rPr>
                <w:sz w:val="19"/>
                <w:szCs w:val="19"/>
              </w:rPr>
              <w:t xml:space="preserve">Paiement accepté, commande confirmée</w:t>
            </w:r>
          </w:p>
        </w:tc>
        <w:tc>
          <w:tcPr>
            <w:tcW w:type="dxa" w:w="1600"/>
            <w:tcMar>
              <w:top w:type="dxa" w:w="80"/>
              <w:left w:type="dxa" w:w="100"/>
              <w:bottom w:type="dxa" w:w="80"/>
              <w:right w:type="dxa" w:w="100"/>
            </w:tcMar>
            <w:vAlign w:val="center"/>
          </w:tcPr>
          <w:p>
            <w:r>
              <w:rPr>
                <w:sz w:val="19"/>
                <w:szCs w:val="19"/>
              </w:rPr>
              <w:t xml:space="preserve">Critique</w:t>
            </w:r>
          </w:p>
        </w:tc>
        <w:tc>
          <w:tcPr>
            <w:tcW w:type="dxa" w:w="1100"/>
            <w:shd w:fill="FFF2CC" w:color="auto" w:val="clear"/>
            <w:tcMar>
              <w:top w:type="dxa" w:w="80"/>
              <w:left w:type="dxa" w:w="100"/>
              <w:bottom w:type="dxa" w:w="80"/>
              <w:right w:type="dxa" w:w="100"/>
            </w:tcMar>
            <w:vAlign w:val="center"/>
          </w:tcPr>
          <w:p>
            <w:r>
              <w:rPr>
                <w:b/>
                <w:bCs/>
                <w:color w:val="9C6500"/>
                <w:sz w:val="19"/>
                <w:szCs w:val="19"/>
              </w:rPr>
              <w:t xml:space="preserve">Blocked</w:t>
            </w:r>
          </w:p>
        </w:tc>
      </w:tr>
      <w:tr>
        <w:tc>
          <w:tcPr>
            <w:tcW w:type="dxa" w:w="700"/>
            <w:tcMar>
              <w:top w:type="dxa" w:w="80"/>
              <w:left w:type="dxa" w:w="100"/>
              <w:bottom w:type="dxa" w:w="80"/>
              <w:right w:type="dxa" w:w="100"/>
            </w:tcMar>
            <w:vAlign w:val="center"/>
          </w:tcPr>
          <w:p>
            <w:r>
              <w:rPr>
                <w:sz w:val="19"/>
                <w:szCs w:val="19"/>
              </w:rPr>
              <w:t xml:space="preserve">UAT-08</w:t>
            </w:r>
          </w:p>
        </w:tc>
        <w:tc>
          <w:tcPr>
            <w:tcW w:type="dxa" w:w="3000"/>
            <w:tcMar>
              <w:top w:type="dxa" w:w="80"/>
              <w:left w:type="dxa" w:w="100"/>
              <w:bottom w:type="dxa" w:w="80"/>
              <w:right w:type="dxa" w:w="100"/>
            </w:tcMar>
            <w:vAlign w:val="center"/>
          </w:tcPr>
          <w:p>
            <w:r>
              <w:rPr>
                <w:sz w:val="19"/>
                <w:szCs w:val="19"/>
              </w:rPr>
              <w:t xml:space="preserve">Suivre l'état d'une commande</w:t>
            </w:r>
          </w:p>
        </w:tc>
        <w:tc>
          <w:tcPr>
            <w:tcW w:type="dxa" w:w="2600"/>
            <w:tcMar>
              <w:top w:type="dxa" w:w="80"/>
              <w:left w:type="dxa" w:w="100"/>
              <w:bottom w:type="dxa" w:w="80"/>
              <w:right w:type="dxa" w:w="100"/>
            </w:tcMar>
            <w:vAlign w:val="center"/>
          </w:tcPr>
          <w:p>
            <w:r>
              <w:rPr>
                <w:sz w:val="19"/>
                <w:szCs w:val="19"/>
              </w:rPr>
              <w:t xml:space="preserve">Statut de commande mis à jour en temps réel</w:t>
            </w:r>
          </w:p>
        </w:tc>
        <w:tc>
          <w:tcPr>
            <w:tcW w:type="dxa" w:w="1600"/>
            <w:tcMar>
              <w:top w:type="dxa" w:w="80"/>
              <w:left w:type="dxa" w:w="100"/>
              <w:bottom w:type="dxa" w:w="80"/>
              <w:right w:type="dxa" w:w="100"/>
            </w:tcMar>
            <w:vAlign w:val="center"/>
          </w:tcPr>
          <w:p>
            <w:r>
              <w:rPr>
                <w:sz w:val="19"/>
                <w:szCs w:val="19"/>
              </w:rPr>
              <w:t xml:space="preserve">Majeure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r>
        <w:tc>
          <w:tcPr>
            <w:tcW w:type="dxa" w:w="700"/>
            <w:tcMar>
              <w:top w:type="dxa" w:w="80"/>
              <w:left w:type="dxa" w:w="100"/>
              <w:bottom w:type="dxa" w:w="80"/>
              <w:right w:type="dxa" w:w="100"/>
            </w:tcMar>
            <w:vAlign w:val="center"/>
          </w:tcPr>
          <w:p>
            <w:r>
              <w:rPr>
                <w:sz w:val="19"/>
                <w:szCs w:val="19"/>
              </w:rPr>
              <w:t xml:space="preserve">UAT-09</w:t>
            </w:r>
          </w:p>
        </w:tc>
        <w:tc>
          <w:tcPr>
            <w:tcW w:type="dxa" w:w="3000"/>
            <w:tcMar>
              <w:top w:type="dxa" w:w="80"/>
              <w:left w:type="dxa" w:w="100"/>
              <w:bottom w:type="dxa" w:w="80"/>
              <w:right w:type="dxa" w:w="100"/>
            </w:tcMar>
            <w:vAlign w:val="center"/>
          </w:tcPr>
          <w:p>
            <w:r>
              <w:rPr>
                <w:sz w:val="19"/>
                <w:szCs w:val="19"/>
              </w:rPr>
              <w:t xml:space="preserve">Recevoir une notification push de livraison</w:t>
            </w:r>
          </w:p>
        </w:tc>
        <w:tc>
          <w:tcPr>
            <w:tcW w:type="dxa" w:w="2600"/>
            <w:tcMar>
              <w:top w:type="dxa" w:w="80"/>
              <w:left w:type="dxa" w:w="100"/>
              <w:bottom w:type="dxa" w:w="80"/>
              <w:right w:type="dxa" w:w="100"/>
            </w:tcMar>
            <w:vAlign w:val="center"/>
          </w:tcPr>
          <w:p>
            <w:r>
              <w:rPr>
                <w:sz w:val="19"/>
                <w:szCs w:val="19"/>
              </w:rPr>
              <w:t xml:space="preserve">Notification reçue dans les délais</w:t>
            </w:r>
          </w:p>
        </w:tc>
        <w:tc>
          <w:tcPr>
            <w:tcW w:type="dxa" w:w="1600"/>
            <w:tcMar>
              <w:top w:type="dxa" w:w="80"/>
              <w:left w:type="dxa" w:w="100"/>
              <w:bottom w:type="dxa" w:w="80"/>
              <w:right w:type="dxa" w:w="100"/>
            </w:tcMar>
            <w:vAlign w:val="center"/>
          </w:tcPr>
          <w:p>
            <w:r>
              <w:rPr>
                <w:sz w:val="19"/>
                <w:szCs w:val="19"/>
              </w:rPr>
              <w:t xml:space="preserve">Mineure</w:t>
            </w:r>
          </w:p>
        </w:tc>
        <w:tc>
          <w:tcPr>
            <w:tcW w:type="dxa" w:w="1100"/>
            <w:shd w:fill="FCE4E4" w:color="auto" w:val="clear"/>
            <w:tcMar>
              <w:top w:type="dxa" w:w="80"/>
              <w:left w:type="dxa" w:w="100"/>
              <w:bottom w:type="dxa" w:w="80"/>
              <w:right w:type="dxa" w:w="100"/>
            </w:tcMar>
            <w:vAlign w:val="center"/>
          </w:tcPr>
          <w:p>
            <w:r>
              <w:rPr>
                <w:b/>
                <w:bCs/>
                <w:color w:val="C00000"/>
                <w:sz w:val="19"/>
                <w:szCs w:val="19"/>
              </w:rPr>
              <w:t xml:space="preserve">Fail</w:t>
            </w:r>
          </w:p>
        </w:tc>
      </w:tr>
      <w:tr>
        <w:tc>
          <w:tcPr>
            <w:tcW w:type="dxa" w:w="700"/>
            <w:tcMar>
              <w:top w:type="dxa" w:w="80"/>
              <w:left w:type="dxa" w:w="100"/>
              <w:bottom w:type="dxa" w:w="80"/>
              <w:right w:type="dxa" w:w="100"/>
            </w:tcMar>
            <w:vAlign w:val="center"/>
          </w:tcPr>
          <w:p>
            <w:r>
              <w:rPr>
                <w:sz w:val="19"/>
                <w:szCs w:val="19"/>
              </w:rPr>
              <w:t xml:space="preserve">UAT-10</w:t>
            </w:r>
          </w:p>
        </w:tc>
        <w:tc>
          <w:tcPr>
            <w:tcW w:type="dxa" w:w="3000"/>
            <w:tcMar>
              <w:top w:type="dxa" w:w="80"/>
              <w:left w:type="dxa" w:w="100"/>
              <w:bottom w:type="dxa" w:w="80"/>
              <w:right w:type="dxa" w:w="100"/>
            </w:tcMar>
            <w:vAlign w:val="center"/>
          </w:tcPr>
          <w:p>
            <w:r>
              <w:rPr>
                <w:sz w:val="19"/>
                <w:szCs w:val="19"/>
              </w:rPr>
              <w:t xml:space="preserve">Ajouter une nouvelle adresse de livraison</w:t>
            </w:r>
          </w:p>
        </w:tc>
        <w:tc>
          <w:tcPr>
            <w:tcW w:type="dxa" w:w="2600"/>
            <w:tcMar>
              <w:top w:type="dxa" w:w="80"/>
              <w:left w:type="dxa" w:w="100"/>
              <w:bottom w:type="dxa" w:w="80"/>
              <w:right w:type="dxa" w:w="100"/>
            </w:tcMar>
            <w:vAlign w:val="center"/>
          </w:tcPr>
          <w:p>
            <w:r>
              <w:rPr>
                <w:sz w:val="19"/>
                <w:szCs w:val="19"/>
              </w:rPr>
              <w:t xml:space="preserve">Adresse enregistrée et sélectionnable</w:t>
            </w:r>
          </w:p>
        </w:tc>
        <w:tc>
          <w:tcPr>
            <w:tcW w:type="dxa" w:w="1600"/>
            <w:tcMar>
              <w:top w:type="dxa" w:w="80"/>
              <w:left w:type="dxa" w:w="100"/>
              <w:bottom w:type="dxa" w:w="80"/>
              <w:right w:type="dxa" w:w="100"/>
            </w:tcMar>
            <w:vAlign w:val="center"/>
          </w:tcPr>
          <w:p>
            <w:r>
              <w:rPr>
                <w:sz w:val="19"/>
                <w:szCs w:val="19"/>
              </w:rPr>
              <w:t xml:space="preserve">Mineure</w:t>
            </w:r>
          </w:p>
        </w:tc>
        <w:tc>
          <w:tcPr>
            <w:tcW w:type="dxa" w:w="1100"/>
            <w:shd w:fill="E2EFDA" w:color="auto" w:val="clear"/>
            <w:tcMar>
              <w:top w:type="dxa" w:w="80"/>
              <w:left w:type="dxa" w:w="100"/>
              <w:bottom w:type="dxa" w:w="80"/>
              <w:right w:type="dxa" w:w="100"/>
            </w:tcMar>
            <w:vAlign w:val="center"/>
          </w:tcPr>
          <w:p>
            <w:r>
              <w:rPr>
                <w:b/>
                <w:bCs/>
                <w:color w:val="1E7B34"/>
                <w:sz w:val="19"/>
                <w:szCs w:val="19"/>
              </w:rPr>
              <w:t xml:space="preserve">Pass</w:t>
            </w:r>
          </w:p>
        </w:tc>
      </w:tr>
    </w:tbl>
    <w:p>
      <w:pPr>
        <w:spacing w:after="120"/>
      </w:pPr>
      <w:r>
        <w:rPr>
          <w:i/>
          <w:iCs/>
          <w:color w:val="595959"/>
          <w:sz w:val="19"/>
          <w:szCs w:val="19"/>
        </w:rPr>
        <w:t xml:space="preserve">Note : l'ensemble des 22 scénarios exécutés est disponible dans l'annexe de traçabilité (feuille de calcul jointe séparément).</w:t>
      </w:r>
    </w:p>
    <w:p>
      <w:pPr>
        <w:pStyle w:val="Heading1"/>
        <w:pBdr>
          <w:bottom w:val="single" w:color="1F4E79" w:sz="6" w:space="4"/>
        </w:pBdr>
        <w:spacing w:after="200" w:before="400"/>
      </w:pPr>
      <w:r>
        <w:rPr>
          <w:b/>
          <w:bCs/>
          <w:color w:val="1F4E79"/>
          <w:sz w:val="28"/>
          <w:szCs w:val="28"/>
        </w:rPr>
        <w:t xml:space="preserve">6. Anomalies détectées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600"/>
        <w:gridCol w:w="1600"/>
        <w:gridCol w:w="1900"/>
      </w:tblGrid>
      <w:tr>
        <w:tc>
          <w:tcPr>
            <w:tcW w:type="dxa" w:w="700"/>
            <w:shd w:fill="1F4E79" w:color="auto" w:val="clear"/>
            <w:tcMar>
              <w:top w:type="dxa" w:w="80"/>
              <w:left w:type="dxa" w:w="100"/>
              <w:bottom w:type="dxa" w:w="80"/>
              <w:right w:type="dxa" w:w="100"/>
            </w:tcMar>
            <w:vAlign w:val="center"/>
          </w:tcPr>
          <w:p>
            <w:r>
              <w:rPr>
                <w:b/>
                <w:bCs/>
                <w:color w:val="FFFFFF"/>
                <w:sz w:val="19"/>
                <w:szCs w:val="19"/>
              </w:rPr>
              <w:t xml:space="preserve">ID</w:t>
            </w:r>
          </w:p>
        </w:tc>
        <w:tc>
          <w:tcPr>
            <w:tcW w:type="dxa" w:w="3200"/>
            <w:shd w:fill="1F4E79"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1600"/>
            <w:shd w:fill="1F4E79" w:color="auto" w:val="clear"/>
            <w:tcMar>
              <w:top w:type="dxa" w:w="80"/>
              <w:left w:type="dxa" w:w="100"/>
              <w:bottom w:type="dxa" w:w="80"/>
              <w:right w:type="dxa" w:w="100"/>
            </w:tcMar>
            <w:vAlign w:val="center"/>
          </w:tcPr>
          <w:p>
            <w:r>
              <w:rPr>
                <w:b/>
                <w:bCs/>
                <w:color w:val="FFFFFF"/>
                <w:sz w:val="19"/>
                <w:szCs w:val="19"/>
              </w:rPr>
              <w:t xml:space="preserve">Sévérité</w:t>
            </w:r>
          </w:p>
        </w:tc>
        <w:tc>
          <w:tcPr>
            <w:tcW w:type="dxa" w:w="1600"/>
            <w:shd w:fill="1F4E79" w:color="auto" w:val="clear"/>
            <w:tcMar>
              <w:top w:type="dxa" w:w="80"/>
              <w:left w:type="dxa" w:w="100"/>
              <w:bottom w:type="dxa" w:w="80"/>
              <w:right w:type="dxa" w:w="100"/>
            </w:tcMar>
            <w:vAlign w:val="center"/>
          </w:tcPr>
          <w:p>
            <w:r>
              <w:rPr>
                <w:b/>
                <w:bCs/>
                <w:color w:val="FFFFFF"/>
                <w:sz w:val="19"/>
                <w:szCs w:val="19"/>
              </w:rPr>
              <w:t xml:space="preserve">Scénario lié</w:t>
            </w:r>
          </w:p>
        </w:tc>
        <w:tc>
          <w:tcPr>
            <w:tcW w:type="dxa" w:w="1900"/>
            <w:shd w:fill="1F4E79" w:color="auto" w:val="clear"/>
            <w:tcMar>
              <w:top w:type="dxa" w:w="80"/>
              <w:left w:type="dxa" w:w="100"/>
              <w:bottom w:type="dxa" w:w="80"/>
              <w:right w:type="dxa" w:w="100"/>
            </w:tcMar>
            <w:vAlign w:val="center"/>
          </w:tcPr>
          <w:p>
            <w:r>
              <w:rPr>
                <w:b/>
                <w:bCs/>
                <w:color w:val="FFFFFF"/>
                <w:sz w:val="19"/>
                <w:szCs w:val="19"/>
              </w:rPr>
              <w:t xml:space="preserve">Statut</w:t>
            </w:r>
          </w:p>
        </w:tc>
      </w:tr>
      <w:tr>
        <w:tc>
          <w:tcPr>
            <w:tcW w:type="dxa" w:w="700"/>
            <w:tcMar>
              <w:top w:type="dxa" w:w="80"/>
              <w:left w:type="dxa" w:w="100"/>
              <w:bottom w:type="dxa" w:w="80"/>
              <w:right w:type="dxa" w:w="100"/>
            </w:tcMar>
            <w:vAlign w:val="center"/>
          </w:tcPr>
          <w:p>
            <w:r>
              <w:rPr>
                <w:sz w:val="19"/>
                <w:szCs w:val="19"/>
              </w:rPr>
              <w:t xml:space="preserve">BUG-101</w:t>
            </w:r>
          </w:p>
        </w:tc>
        <w:tc>
          <w:tcPr>
            <w:tcW w:type="dxa" w:w="3200"/>
            <w:tcMar>
              <w:top w:type="dxa" w:w="80"/>
              <w:left w:type="dxa" w:w="100"/>
              <w:bottom w:type="dxa" w:w="80"/>
              <w:right w:type="dxa" w:w="100"/>
            </w:tcMar>
            <w:vAlign w:val="center"/>
          </w:tcPr>
          <w:p>
            <w:r>
              <w:rPr>
                <w:sz w:val="19"/>
                <w:szCs w:val="19"/>
              </w:rPr>
              <w:t xml:space="preserve">Le paiement par carte bancaire échoue systématiquement sur Android 14 avec l'erreur "Transaction refusée", même avec une carte de test valide</w:t>
            </w:r>
          </w:p>
        </w:tc>
        <w:tc>
          <w:tcPr>
            <w:tcW w:type="dxa" w:w="1600"/>
            <w:shd w:fill="FCE4E4" w:color="auto" w:val="clear"/>
            <w:tcMar>
              <w:top w:type="dxa" w:w="80"/>
              <w:left w:type="dxa" w:w="100"/>
              <w:bottom w:type="dxa" w:w="80"/>
              <w:right w:type="dxa" w:w="100"/>
            </w:tcMar>
            <w:vAlign w:val="center"/>
          </w:tcPr>
          <w:p>
            <w:r>
              <w:rPr>
                <w:b/>
                <w:bCs/>
                <w:color w:val="C00000"/>
                <w:sz w:val="19"/>
                <w:szCs w:val="19"/>
              </w:rPr>
              <w:t xml:space="preserve">Bloquante</w:t>
            </w:r>
          </w:p>
        </w:tc>
        <w:tc>
          <w:tcPr>
            <w:tcW w:type="dxa" w:w="1600"/>
            <w:tcMar>
              <w:top w:type="dxa" w:w="80"/>
              <w:left w:type="dxa" w:w="100"/>
              <w:bottom w:type="dxa" w:w="80"/>
              <w:right w:type="dxa" w:w="100"/>
            </w:tcMar>
            <w:vAlign w:val="center"/>
          </w:tcPr>
          <w:p>
            <w:r>
              <w:rPr>
                <w:sz w:val="19"/>
                <w:szCs w:val="19"/>
              </w:rPr>
              <w:t xml:space="preserve">UAT-06</w:t>
            </w:r>
          </w:p>
        </w:tc>
        <w:tc>
          <w:tcPr>
            <w:tcW w:type="dxa" w:w="1900"/>
            <w:tcMar>
              <w:top w:type="dxa" w:w="80"/>
              <w:left w:type="dxa" w:w="100"/>
              <w:bottom w:type="dxa" w:w="80"/>
              <w:right w:type="dxa" w:w="100"/>
            </w:tcMar>
            <w:vAlign w:val="center"/>
          </w:tcPr>
          <w:p>
            <w:r>
              <w:rPr>
                <w:sz w:val="19"/>
                <w:szCs w:val="19"/>
              </w:rPr>
              <w:t xml:space="preserve">Ouvert</w:t>
            </w:r>
          </w:p>
        </w:tc>
      </w:tr>
      <w:tr>
        <w:tc>
          <w:tcPr>
            <w:tcW w:type="dxa" w:w="700"/>
            <w:tcMar>
              <w:top w:type="dxa" w:w="80"/>
              <w:left w:type="dxa" w:w="100"/>
              <w:bottom w:type="dxa" w:w="80"/>
              <w:right w:type="dxa" w:w="100"/>
            </w:tcMar>
            <w:vAlign w:val="center"/>
          </w:tcPr>
          <w:p>
            <w:r>
              <w:rPr>
                <w:sz w:val="19"/>
                <w:szCs w:val="19"/>
              </w:rPr>
              <w:t xml:space="preserve">BUG-102</w:t>
            </w:r>
          </w:p>
        </w:tc>
        <w:tc>
          <w:tcPr>
            <w:tcW w:type="dxa" w:w="3200"/>
            <w:tcMar>
              <w:top w:type="dxa" w:w="80"/>
              <w:left w:type="dxa" w:w="100"/>
              <w:bottom w:type="dxa" w:w="80"/>
              <w:right w:type="dxa" w:w="100"/>
            </w:tcMar>
            <w:vAlign w:val="center"/>
          </w:tcPr>
          <w:p>
            <w:r>
              <w:rPr>
                <w:sz w:val="19"/>
                <w:szCs w:val="19"/>
              </w:rPr>
              <w:t xml:space="preserve">Le total du panier ne se met pas à jour après modification de la quantité tant que l'écran n'est pas rafraîchi manuellement</w:t>
            </w:r>
          </w:p>
        </w:tc>
        <w:tc>
          <w:tcPr>
            <w:tcW w:type="dxa" w:w="1600"/>
            <w:shd w:fill="FFF2CC" w:color="auto" w:val="clear"/>
            <w:tcMar>
              <w:top w:type="dxa" w:w="80"/>
              <w:left w:type="dxa" w:w="100"/>
              <w:bottom w:type="dxa" w:w="80"/>
              <w:right w:type="dxa" w:w="100"/>
            </w:tcMar>
            <w:vAlign w:val="center"/>
          </w:tcPr>
          <w:p>
            <w:r>
              <w:rPr>
                <w:b/>
                <w:bCs/>
                <w:color w:val="9C6500"/>
                <w:sz w:val="19"/>
                <w:szCs w:val="19"/>
              </w:rPr>
              <w:t xml:space="preserve">Majeure</w:t>
            </w:r>
          </w:p>
        </w:tc>
        <w:tc>
          <w:tcPr>
            <w:tcW w:type="dxa" w:w="1600"/>
            <w:tcMar>
              <w:top w:type="dxa" w:w="80"/>
              <w:left w:type="dxa" w:w="100"/>
              <w:bottom w:type="dxa" w:w="80"/>
              <w:right w:type="dxa" w:w="100"/>
            </w:tcMar>
            <w:vAlign w:val="center"/>
          </w:tcPr>
          <w:p>
            <w:r>
              <w:rPr>
                <w:sz w:val="19"/>
                <w:szCs w:val="19"/>
              </w:rPr>
              <w:t xml:space="preserve">UAT-05</w:t>
            </w:r>
          </w:p>
        </w:tc>
        <w:tc>
          <w:tcPr>
            <w:tcW w:type="dxa" w:w="1900"/>
            <w:tcMar>
              <w:top w:type="dxa" w:w="80"/>
              <w:left w:type="dxa" w:w="100"/>
              <w:bottom w:type="dxa" w:w="80"/>
              <w:right w:type="dxa" w:w="100"/>
            </w:tcMar>
            <w:vAlign w:val="center"/>
          </w:tcPr>
          <w:p>
            <w:r>
              <w:rPr>
                <w:sz w:val="19"/>
                <w:szCs w:val="19"/>
              </w:rPr>
              <w:t xml:space="preserve">Ouvert</w:t>
            </w:r>
          </w:p>
        </w:tc>
      </w:tr>
      <w:tr>
        <w:tc>
          <w:tcPr>
            <w:tcW w:type="dxa" w:w="700"/>
            <w:tcMar>
              <w:top w:type="dxa" w:w="80"/>
              <w:left w:type="dxa" w:w="100"/>
              <w:bottom w:type="dxa" w:w="80"/>
              <w:right w:type="dxa" w:w="100"/>
            </w:tcMar>
            <w:vAlign w:val="center"/>
          </w:tcPr>
          <w:p>
            <w:r>
              <w:rPr>
                <w:sz w:val="19"/>
                <w:szCs w:val="19"/>
              </w:rPr>
              <w:t xml:space="preserve">BUG-103</w:t>
            </w:r>
          </w:p>
        </w:tc>
        <w:tc>
          <w:tcPr>
            <w:tcW w:type="dxa" w:w="3200"/>
            <w:tcMar>
              <w:top w:type="dxa" w:w="80"/>
              <w:left w:type="dxa" w:w="100"/>
              <w:bottom w:type="dxa" w:w="80"/>
              <w:right w:type="dxa" w:w="100"/>
            </w:tcMar>
            <w:vAlign w:val="center"/>
          </w:tcPr>
          <w:p>
            <w:r>
              <w:rPr>
                <w:sz w:val="19"/>
                <w:szCs w:val="19"/>
              </w:rPr>
              <w:t xml:space="preserve">Le module Mobile Money n'est pas accessible en environnement de recette (service sandbox indisponible)</w:t>
            </w:r>
          </w:p>
        </w:tc>
        <w:tc>
          <w:tcPr>
            <w:tcW w:type="dxa" w:w="1600"/>
            <w:shd w:fill="FFF2CC" w:color="auto" w:val="clear"/>
            <w:tcMar>
              <w:top w:type="dxa" w:w="80"/>
              <w:left w:type="dxa" w:w="100"/>
              <w:bottom w:type="dxa" w:w="80"/>
              <w:right w:type="dxa" w:w="100"/>
            </w:tcMar>
            <w:vAlign w:val="center"/>
          </w:tcPr>
          <w:p>
            <w:r>
              <w:rPr>
                <w:b/>
                <w:bCs/>
                <w:color w:val="9C6500"/>
                <w:sz w:val="19"/>
                <w:szCs w:val="19"/>
              </w:rPr>
              <w:t xml:space="preserve">Majeure</w:t>
            </w:r>
          </w:p>
        </w:tc>
        <w:tc>
          <w:tcPr>
            <w:tcW w:type="dxa" w:w="1600"/>
            <w:tcMar>
              <w:top w:type="dxa" w:w="80"/>
              <w:left w:type="dxa" w:w="100"/>
              <w:bottom w:type="dxa" w:w="80"/>
              <w:right w:type="dxa" w:w="100"/>
            </w:tcMar>
            <w:vAlign w:val="center"/>
          </w:tcPr>
          <w:p>
            <w:r>
              <w:rPr>
                <w:sz w:val="19"/>
                <w:szCs w:val="19"/>
              </w:rPr>
              <w:t xml:space="preserve">UAT-07</w:t>
            </w:r>
          </w:p>
        </w:tc>
        <w:tc>
          <w:tcPr>
            <w:tcW w:type="dxa" w:w="1900"/>
            <w:tcMar>
              <w:top w:type="dxa" w:w="80"/>
              <w:left w:type="dxa" w:w="100"/>
              <w:bottom w:type="dxa" w:w="80"/>
              <w:right w:type="dxa" w:w="100"/>
            </w:tcMar>
            <w:vAlign w:val="center"/>
          </w:tcPr>
          <w:p>
            <w:r>
              <w:rPr>
                <w:sz w:val="19"/>
                <w:szCs w:val="19"/>
              </w:rPr>
              <w:t xml:space="preserve">En attente équipe infra</w:t>
            </w:r>
          </w:p>
        </w:tc>
      </w:tr>
      <w:tr>
        <w:tc>
          <w:tcPr>
            <w:tcW w:type="dxa" w:w="700"/>
            <w:tcMar>
              <w:top w:type="dxa" w:w="80"/>
              <w:left w:type="dxa" w:w="100"/>
              <w:bottom w:type="dxa" w:w="80"/>
              <w:right w:type="dxa" w:w="100"/>
            </w:tcMar>
            <w:vAlign w:val="center"/>
          </w:tcPr>
          <w:p>
            <w:r>
              <w:rPr>
                <w:sz w:val="19"/>
                <w:szCs w:val="19"/>
              </w:rPr>
              <w:t xml:space="preserve">BUG-104</w:t>
            </w:r>
          </w:p>
        </w:tc>
        <w:tc>
          <w:tcPr>
            <w:tcW w:type="dxa" w:w="3200"/>
            <w:tcMar>
              <w:top w:type="dxa" w:w="80"/>
              <w:left w:type="dxa" w:w="100"/>
              <w:bottom w:type="dxa" w:w="80"/>
              <w:right w:type="dxa" w:w="100"/>
            </w:tcMar>
            <w:vAlign w:val="center"/>
          </w:tcPr>
          <w:p>
            <w:r>
              <w:rPr>
                <w:sz w:val="19"/>
                <w:szCs w:val="19"/>
              </w:rPr>
              <w:t xml:space="preserve">Les notifications push de livraison arrivent avec un délai moyen de 8 à 10 minutes</w:t>
            </w:r>
          </w:p>
        </w:tc>
        <w:tc>
          <w:tcPr>
            <w:tcW w:type="dxa" w:w="1600"/>
            <w:shd w:fill="F2F2F2" w:color="auto" w:val="clear"/>
            <w:tcMar>
              <w:top w:type="dxa" w:w="80"/>
              <w:left w:type="dxa" w:w="100"/>
              <w:bottom w:type="dxa" w:w="80"/>
              <w:right w:type="dxa" w:w="100"/>
            </w:tcMar>
            <w:vAlign w:val="center"/>
          </w:tcPr>
          <w:p>
            <w:r>
              <w:rPr>
                <w:sz w:val="19"/>
                <w:szCs w:val="19"/>
              </w:rPr>
              <w:t xml:space="preserve">Mineure</w:t>
            </w:r>
          </w:p>
        </w:tc>
        <w:tc>
          <w:tcPr>
            <w:tcW w:type="dxa" w:w="1600"/>
            <w:tcMar>
              <w:top w:type="dxa" w:w="80"/>
              <w:left w:type="dxa" w:w="100"/>
              <w:bottom w:type="dxa" w:w="80"/>
              <w:right w:type="dxa" w:w="100"/>
            </w:tcMar>
            <w:vAlign w:val="center"/>
          </w:tcPr>
          <w:p>
            <w:r>
              <w:rPr>
                <w:sz w:val="19"/>
                <w:szCs w:val="19"/>
              </w:rPr>
              <w:t xml:space="preserve">UAT-09</w:t>
            </w:r>
          </w:p>
        </w:tc>
        <w:tc>
          <w:tcPr>
            <w:tcW w:type="dxa" w:w="1900"/>
            <w:tcMar>
              <w:top w:type="dxa" w:w="80"/>
              <w:left w:type="dxa" w:w="100"/>
              <w:bottom w:type="dxa" w:w="80"/>
              <w:right w:type="dxa" w:w="100"/>
            </w:tcMar>
            <w:vAlign w:val="center"/>
          </w:tcPr>
          <w:p>
            <w:r>
              <w:rPr>
                <w:sz w:val="19"/>
                <w:szCs w:val="19"/>
              </w:rPr>
              <w:t xml:space="preserve">Ouvert</w:t>
            </w:r>
          </w:p>
        </w:tc>
      </w:tr>
    </w:tbl>
    <w:p>
      <w:pPr>
        <w:pStyle w:val="Heading1"/>
        <w:pBdr>
          <w:bottom w:val="single" w:color="1F4E79" w:sz="6" w:space="4"/>
        </w:pBdr>
        <w:spacing w:after="200" w:before="400"/>
      </w:pPr>
      <w:r>
        <w:rPr>
          <w:b/>
          <w:bCs/>
          <w:color w:val="1F4E79"/>
          <w:sz w:val="28"/>
          <w:szCs w:val="28"/>
        </w:rPr>
        <w:t xml:space="preserve">7. Critères de sortie et recommandation</w:t>
      </w:r>
    </w:p>
    <w:p>
      <w:pPr>
        <w:pStyle w:val="Heading2"/>
        <w:spacing w:after="150" w:before="300"/>
      </w:pPr>
      <w:r>
        <w:rPr>
          <w:b/>
          <w:bCs/>
          <w:color w:val="2E74B5"/>
          <w:sz w:val="24"/>
          <w:szCs w:val="24"/>
        </w:rPr>
        <w:t xml:space="preserve">7.1 Critères de sortie définis</w:t>
      </w:r>
    </w:p>
    <w:p>
      <w:pPr>
        <w:pStyle w:val="ListParagraph"/>
        <w:numPr>
          <w:ilvl w:val="0"/>
          <w:numId w:val="2"/>
        </w:numPr>
        <w:spacing w:after="60"/>
      </w:pPr>
      <w:r>
        <w:rPr>
          <w:sz w:val="21"/>
          <w:szCs w:val="21"/>
        </w:rPr>
        <w:t xml:space="preserve">Minimum 95 % des scénarios critiques doivent être en statut Pass</w:t>
      </w:r>
    </w:p>
    <w:p>
      <w:pPr>
        <w:pStyle w:val="ListParagraph"/>
        <w:numPr>
          <w:ilvl w:val="0"/>
          <w:numId w:val="2"/>
        </w:numPr>
        <w:spacing w:after="60"/>
      </w:pPr>
      <w:r>
        <w:rPr>
          <w:sz w:val="21"/>
          <w:szCs w:val="21"/>
        </w:rPr>
        <w:t xml:space="preserve">Aucune anomalie bloquante ne doit rester ouverte</w:t>
      </w:r>
    </w:p>
    <w:p>
      <w:pPr>
        <w:pStyle w:val="ListParagraph"/>
        <w:numPr>
          <w:ilvl w:val="0"/>
          <w:numId w:val="2"/>
        </w:numPr>
        <w:spacing w:after="60"/>
      </w:pPr>
      <w:r>
        <w:rPr>
          <w:sz w:val="21"/>
          <w:szCs w:val="21"/>
        </w:rPr>
        <w:t xml:space="preserve">Toutes les anomalies majeures doivent avoir un plan de correction validé</w:t>
      </w:r>
    </w:p>
    <w:p>
      <w:pPr>
        <w:pStyle w:val="Heading2"/>
        <w:spacing w:after="150" w:before="300"/>
      </w:pPr>
      <w:r>
        <w:rPr>
          <w:b/>
          <w:bCs/>
          <w:color w:val="2E74B5"/>
          <w:sz w:val="24"/>
          <w:szCs w:val="24"/>
        </w:rPr>
        <w:t xml:space="preserve">7.2 Constat</w:t>
      </w:r>
    </w:p>
    <w:p>
      <w:pPr>
        <w:spacing w:after="120"/>
      </w:pPr>
      <w:r>
        <w:rPr>
          <w:sz w:val="21"/>
          <w:szCs w:val="21"/>
        </w:rPr>
        <w:t xml:space="preserve">À ce stade, le critère relatif aux anomalies bloquantes n'est pas satisfait : l'anomalie BUG-101 empêche la validation du parcours de paiement par carte bancaire, qui constitue un scénario critique du parcours d'achat.</w:t>
      </w:r>
    </w:p>
    <w:p>
      <w:pPr>
        <w:pStyle w:val="Heading2"/>
        <w:spacing w:after="150" w:before="300"/>
      </w:pPr>
      <w:r>
        <w:rPr>
          <w:b/>
          <w:bCs/>
          <w:color w:val="2E74B5"/>
          <w:sz w:val="24"/>
          <w:szCs w:val="24"/>
        </w:rPr>
        <w:t xml:space="preserve">7.3 Recommandation</w:t>
      </w:r>
    </w:p>
    <w:p>
      <w:pPr>
        <w:pBdr>
          <w:top w:val="single" w:color="C00000" w:sz="4"/>
          <w:bottom w:val="single" w:color="C00000" w:sz="4"/>
          <w:left w:val="single" w:color="C00000" w:sz="4"/>
          <w:right w:val="single" w:color="C00000" w:sz="4"/>
        </w:pBdr>
        <w:shd w:fill="FCE4E4" w:color="auto" w:val="clear"/>
        <w:spacing w:after="200"/>
      </w:pPr>
      <w:r>
        <w:rPr>
          <w:b/>
          <w:bCs/>
          <w:color w:val="C00000"/>
          <w:sz w:val="21"/>
          <w:szCs w:val="21"/>
        </w:rPr>
        <w:t xml:space="preserve">  NO-GO conditionnel — La mise en production ne peut être validée tant que l'anomalie BUG-101 (paiement carte bancaire) n'est pas corrigée et revalidée. Un cycle de retest ciblé est recommandé sous 48h après correction.</w:t>
      </w:r>
    </w:p>
    <w:p>
      <w:pPr>
        <w:pStyle w:val="Heading1"/>
        <w:pBdr>
          <w:bottom w:val="single" w:color="1F4E79" w:sz="6" w:space="4"/>
        </w:pBdr>
        <w:spacing w:after="200" w:before="400"/>
      </w:pPr>
      <w:r>
        <w:rPr>
          <w:b/>
          <w:bCs/>
          <w:color w:val="1F4E79"/>
          <w:sz w:val="28"/>
          <w:szCs w:val="28"/>
        </w:rPr>
        <w:t xml:space="preserve">8.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color="auto" w:val="clear"/>
            <w:tcMar>
              <w:top w:type="dxa" w:w="80"/>
              <w:left w:type="dxa" w:w="100"/>
              <w:bottom w:type="dxa" w:w="80"/>
              <w:right w:type="dxa" w:w="100"/>
            </w:tcMar>
            <w:vAlign w:val="center"/>
          </w:tcPr>
          <w:p>
            <w:r>
              <w:rPr>
                <w:b/>
                <w:bCs/>
                <w:color w:val="FFFFFF"/>
                <w:sz w:val="19"/>
                <w:szCs w:val="19"/>
              </w:rPr>
              <w:t xml:space="preserve">Étape</w:t>
            </w:r>
          </w:p>
        </w:tc>
        <w:tc>
          <w:tcPr>
            <w:tcW w:type="dxa" w:w="6000"/>
            <w:shd w:fill="1F4E79" w:color="auto" w:val="clear"/>
            <w:tcMar>
              <w:top w:type="dxa" w:w="80"/>
              <w:left w:type="dxa" w:w="100"/>
              <w:bottom w:type="dxa" w:w="80"/>
              <w:right w:type="dxa" w:w="100"/>
            </w:tcMar>
            <w:vAlign w:val="center"/>
          </w:tcPr>
          <w:p>
            <w:r>
              <w:rPr>
                <w:b/>
                <w:bCs/>
                <w:color w:val="FFFFFF"/>
                <w:sz w:val="19"/>
                <w:szCs w:val="19"/>
              </w:rPr>
              <w:t xml:space="preserve">Date</w:t>
            </w:r>
          </w:p>
        </w:tc>
      </w:tr>
      <w:tr>
        <w:tc>
          <w:tcPr>
            <w:tcW w:type="dxa" w:w="3000"/>
            <w:shd w:fill="F2F2F2" w:color="auto" w:val="clear"/>
            <w:tcMar>
              <w:top w:type="dxa" w:w="80"/>
              <w:left w:type="dxa" w:w="100"/>
              <w:bottom w:type="dxa" w:w="80"/>
              <w:right w:type="dxa" w:w="100"/>
            </w:tcMar>
            <w:vAlign w:val="center"/>
          </w:tcPr>
          <w:p>
            <w:r>
              <w:rPr>
                <w:sz w:val="19"/>
                <w:szCs w:val="19"/>
              </w:rPr>
              <w:t xml:space="preserve">Kickoff UAT</w:t>
            </w:r>
          </w:p>
        </w:tc>
        <w:tc>
          <w:tcPr>
            <w:tcW w:type="dxa" w:w="6000"/>
            <w:tcMar>
              <w:top w:type="dxa" w:w="80"/>
              <w:left w:type="dxa" w:w="100"/>
              <w:bottom w:type="dxa" w:w="80"/>
              <w:right w:type="dxa" w:w="100"/>
            </w:tcMar>
            <w:vAlign w:val="center"/>
          </w:tcPr>
          <w:p>
            <w:r>
              <w:rPr>
                <w:sz w:val="19"/>
                <w:szCs w:val="19"/>
              </w:rPr>
              <w:t xml:space="preserve">04 août 2026</w:t>
            </w:r>
          </w:p>
        </w:tc>
      </w:tr>
      <w:tr>
        <w:tc>
          <w:tcPr>
            <w:tcW w:type="dxa" w:w="3000"/>
            <w:shd w:fill="F2F2F2" w:color="auto" w:val="clear"/>
            <w:tcMar>
              <w:top w:type="dxa" w:w="80"/>
              <w:left w:type="dxa" w:w="100"/>
              <w:bottom w:type="dxa" w:w="80"/>
              <w:right w:type="dxa" w:w="100"/>
            </w:tcMar>
            <w:vAlign w:val="center"/>
          </w:tcPr>
          <w:p>
            <w:r>
              <w:rPr>
                <w:sz w:val="19"/>
                <w:szCs w:val="19"/>
              </w:rPr>
              <w:t xml:space="preserve">Exécution des tests</w:t>
            </w:r>
          </w:p>
        </w:tc>
        <w:tc>
          <w:tcPr>
            <w:tcW w:type="dxa" w:w="6000"/>
            <w:tcMar>
              <w:top w:type="dxa" w:w="80"/>
              <w:left w:type="dxa" w:w="100"/>
              <w:bottom w:type="dxa" w:w="80"/>
              <w:right w:type="dxa" w:w="100"/>
            </w:tcMar>
            <w:vAlign w:val="center"/>
          </w:tcPr>
          <w:p>
            <w:r>
              <w:rPr>
                <w:sz w:val="19"/>
                <w:szCs w:val="19"/>
              </w:rPr>
              <w:t xml:space="preserve">04 – 07 août 2026</w:t>
            </w:r>
          </w:p>
        </w:tc>
      </w:tr>
      <w:tr>
        <w:tc>
          <w:tcPr>
            <w:tcW w:type="dxa" w:w="3000"/>
            <w:shd w:fill="F2F2F2" w:color="auto" w:val="clear"/>
            <w:tcMar>
              <w:top w:type="dxa" w:w="80"/>
              <w:left w:type="dxa" w:w="100"/>
              <w:bottom w:type="dxa" w:w="80"/>
              <w:right w:type="dxa" w:w="100"/>
            </w:tcMar>
            <w:vAlign w:val="center"/>
          </w:tcPr>
          <w:p>
            <w:r>
              <w:rPr>
                <w:sz w:val="19"/>
                <w:szCs w:val="19"/>
              </w:rPr>
              <w:t xml:space="preserve">Rapport final</w:t>
            </w:r>
          </w:p>
        </w:tc>
        <w:tc>
          <w:tcPr>
            <w:tcW w:type="dxa" w:w="6000"/>
            <w:tcMar>
              <w:top w:type="dxa" w:w="80"/>
              <w:left w:type="dxa" w:w="100"/>
              <w:bottom w:type="dxa" w:w="80"/>
              <w:right w:type="dxa" w:w="100"/>
            </w:tcMar>
            <w:vAlign w:val="center"/>
          </w:tcPr>
          <w:p>
            <w:r>
              <w:rPr>
                <w:sz w:val="19"/>
                <w:szCs w:val="19"/>
              </w:rPr>
              <w:t xml:space="preserve">08 août 2026</w:t>
            </w:r>
          </w:p>
        </w:tc>
      </w:tr>
      <w:tr>
        <w:tc>
          <w:tcPr>
            <w:tcW w:type="dxa" w:w="3000"/>
            <w:shd w:fill="F2F2F2" w:color="auto" w:val="clear"/>
            <w:tcMar>
              <w:top w:type="dxa" w:w="80"/>
              <w:left w:type="dxa" w:w="100"/>
              <w:bottom w:type="dxa" w:w="80"/>
              <w:right w:type="dxa" w:w="100"/>
            </w:tcMar>
            <w:vAlign w:val="center"/>
          </w:tcPr>
          <w:p>
            <w:r>
              <w:rPr>
                <w:sz w:val="19"/>
                <w:szCs w:val="19"/>
              </w:rPr>
              <w:t xml:space="preserve">Correction des anomalies</w:t>
            </w:r>
          </w:p>
        </w:tc>
        <w:tc>
          <w:tcPr>
            <w:tcW w:type="dxa" w:w="6000"/>
            <w:tcMar>
              <w:top w:type="dxa" w:w="80"/>
              <w:left w:type="dxa" w:w="100"/>
              <w:bottom w:type="dxa" w:w="80"/>
              <w:right w:type="dxa" w:w="100"/>
            </w:tcMar>
            <w:vAlign w:val="center"/>
          </w:tcPr>
          <w:p>
            <w:r>
              <w:rPr>
                <w:sz w:val="19"/>
                <w:szCs w:val="19"/>
              </w:rPr>
              <w:t xml:space="preserve">À planifier avec l'équipe dev</w:t>
            </w:r>
          </w:p>
        </w:tc>
      </w:tr>
      <w:tr>
        <w:tc>
          <w:tcPr>
            <w:tcW w:type="dxa" w:w="3000"/>
            <w:shd w:fill="F2F2F2" w:color="auto" w:val="clear"/>
            <w:tcMar>
              <w:top w:type="dxa" w:w="80"/>
              <w:left w:type="dxa" w:w="100"/>
              <w:bottom w:type="dxa" w:w="80"/>
              <w:right w:type="dxa" w:w="100"/>
            </w:tcMar>
            <w:vAlign w:val="center"/>
          </w:tcPr>
          <w:p>
            <w:r>
              <w:rPr>
                <w:sz w:val="19"/>
                <w:szCs w:val="19"/>
              </w:rPr>
              <w:t xml:space="preserve">Retest ciblé</w:t>
            </w:r>
          </w:p>
        </w:tc>
        <w:tc>
          <w:tcPr>
            <w:tcW w:type="dxa" w:w="6000"/>
            <w:tcMar>
              <w:top w:type="dxa" w:w="80"/>
              <w:left w:type="dxa" w:w="100"/>
              <w:bottom w:type="dxa" w:w="80"/>
              <w:right w:type="dxa" w:w="100"/>
            </w:tcMar>
            <w:vAlign w:val="center"/>
          </w:tcPr>
          <w:p>
            <w:r>
              <w:rPr>
                <w:sz w:val="19"/>
                <w:szCs w:val="19"/>
              </w:rPr>
              <w:t xml:space="preserve">À planifier après correction</w:t>
            </w:r>
          </w:p>
        </w:tc>
      </w:tr>
    </w:tbl>
    <w:p>
      <w:pPr>
        <w:pStyle w:val="Heading1"/>
        <w:pBdr>
          <w:bottom w:val="single" w:color="1F4E79" w:sz="6" w:space="4"/>
        </w:pBdr>
        <w:spacing w:after="200" w:before="400"/>
      </w:pPr>
      <w:r>
        <w:rPr>
          <w:b/>
          <w:bCs/>
          <w:color w:val="1F4E79"/>
          <w:sz w:val="28"/>
          <w:szCs w:val="28"/>
        </w:rPr>
        <w:t xml:space="preserve">9. Validation (Sign-off)</w:t>
      </w:r>
    </w:p>
    <w:p>
      <w:pPr>
        <w:spacing w:after="120"/>
      </w:pPr>
      <w:r>
        <w:rPr>
          <w:sz w:val="21"/>
          <w:szCs w:val="21"/>
        </w:rPr>
        <w:t xml:space="preserve">Le présent rapport est soumis pour validation aux parties prenantes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color="auto" w:val="clear"/>
            <w:tcMar>
              <w:top w:type="dxa" w:w="80"/>
              <w:left w:type="dxa" w:w="100"/>
              <w:bottom w:type="dxa" w:w="80"/>
              <w:right w:type="dxa" w:w="100"/>
            </w:tcMar>
            <w:vAlign w:val="center"/>
          </w:tcPr>
          <w:p>
            <w:r>
              <w:rPr>
                <w:b/>
                <w:bCs/>
                <w:color w:val="FFFFFF"/>
                <w:sz w:val="19"/>
                <w:szCs w:val="19"/>
              </w:rPr>
              <w:t xml:space="preserve">Rôle</w:t>
            </w:r>
          </w:p>
        </w:tc>
        <w:tc>
          <w:tcPr>
            <w:tcW w:type="dxa" w:w="2250"/>
            <w:shd w:fill="1F4E79" w:color="auto" w:val="clear"/>
            <w:tcMar>
              <w:top w:type="dxa" w:w="80"/>
              <w:left w:type="dxa" w:w="100"/>
              <w:bottom w:type="dxa" w:w="80"/>
              <w:right w:type="dxa" w:w="100"/>
            </w:tcMar>
            <w:vAlign w:val="center"/>
          </w:tcPr>
          <w:p>
            <w:r>
              <w:rPr>
                <w:b/>
                <w:bCs/>
                <w:color w:val="FFFFFF"/>
                <w:sz w:val="19"/>
                <w:szCs w:val="19"/>
              </w:rPr>
              <w:t xml:space="preserve">Nom</w:t>
            </w:r>
          </w:p>
        </w:tc>
        <w:tc>
          <w:tcPr>
            <w:tcW w:type="dxa" w:w="2250"/>
            <w:shd w:fill="1F4E79" w:color="auto" w:val="clear"/>
            <w:tcMar>
              <w:top w:type="dxa" w:w="80"/>
              <w:left w:type="dxa" w:w="100"/>
              <w:bottom w:type="dxa" w:w="80"/>
              <w:right w:type="dxa" w:w="100"/>
            </w:tcMar>
            <w:vAlign w:val="center"/>
          </w:tcPr>
          <w:p>
            <w:r>
              <w:rPr>
                <w:b/>
                <w:bCs/>
                <w:color w:val="FFFFFF"/>
                <w:sz w:val="19"/>
                <w:szCs w:val="19"/>
              </w:rPr>
              <w:t xml:space="preserve">Décision</w:t>
            </w:r>
          </w:p>
        </w:tc>
        <w:tc>
          <w:tcPr>
            <w:tcW w:type="dxa" w:w="2250"/>
            <w:shd w:fill="1F4E79" w:color="auto" w:val="clear"/>
            <w:tcMar>
              <w:top w:type="dxa" w:w="80"/>
              <w:left w:type="dxa" w:w="100"/>
              <w:bottom w:type="dxa" w:w="80"/>
              <w:right w:type="dxa" w:w="100"/>
            </w:tcMar>
            <w:vAlign w:val="center"/>
          </w:tcPr>
          <w:p>
            <w:r>
              <w:rPr>
                <w:b/>
                <w:bCs/>
                <w:color w:val="FFFFFF"/>
                <w:sz w:val="19"/>
                <w:szCs w:val="19"/>
              </w:rPr>
              <w:t xml:space="preserve">Date / Signature</w:t>
            </w:r>
          </w:p>
        </w:tc>
      </w:tr>
      <w:tr>
        <w:tc>
          <w:tcPr>
            <w:tcW w:type="dxa" w:w="2250"/>
            <w:shd w:fill="F2F2F2" w:color="auto" w:val="clear"/>
            <w:tcMar>
              <w:top w:type="dxa" w:w="80"/>
              <w:left w:type="dxa" w:w="100"/>
              <w:bottom w:type="dxa" w:w="80"/>
              <w:right w:type="dxa" w:w="100"/>
            </w:tcMar>
            <w:vAlign w:val="center"/>
          </w:tcPr>
          <w:p>
            <w:r>
              <w:rPr>
                <w:sz w:val="19"/>
                <w:szCs w:val="19"/>
              </w:rPr>
              <w:t xml:space="preserve">Testeur UAT</w:t>
            </w:r>
          </w:p>
        </w:tc>
        <w:tc>
          <w:tcPr>
            <w:tcW w:type="dxa" w:w="2250"/>
            <w:tcMar>
              <w:top w:type="dxa" w:w="80"/>
              <w:left w:type="dxa" w:w="100"/>
              <w:bottom w:type="dxa" w:w="80"/>
              <w:right w:type="dxa" w:w="100"/>
            </w:tcMar>
            <w:vAlign w:val="center"/>
          </w:tcPr>
          <w:p>
            <w:r>
              <w:rPr>
                <w:sz w:val="19"/>
                <w:szCs w:val="19"/>
              </w:rPr>
              <w:t xml:space="preserve">Mohamed Legrand</w:t>
            </w:r>
          </w:p>
        </w:tc>
        <w:tc>
          <w:tcPr>
            <w:tcW w:type="dxa" w:w="2250"/>
            <w:tcMar>
              <w:top w:type="dxa" w:w="80"/>
              <w:left w:type="dxa" w:w="100"/>
              <w:bottom w:type="dxa" w:w="80"/>
              <w:right w:type="dxa" w:w="100"/>
            </w:tcMar>
            <w:vAlign w:val="center"/>
          </w:tcPr>
          <w:p>
            <w:r>
              <w:rPr>
                <w:sz w:val="19"/>
                <w:szCs w:val="19"/>
              </w:rPr>
              <w:t xml:space="preserve"/>
            </w:r>
          </w:p>
        </w:tc>
        <w:tc>
          <w:tcPr>
            <w:tcW w:type="dxa" w:w="2250"/>
            <w:tcMar>
              <w:top w:type="dxa" w:w="80"/>
              <w:left w:type="dxa" w:w="100"/>
              <w:bottom w:type="dxa" w:w="80"/>
              <w:right w:type="dxa" w:w="100"/>
            </w:tcMar>
            <w:vAlign w:val="center"/>
          </w:tcPr>
          <w:p>
            <w:r>
              <w:rPr>
                <w:sz w:val="19"/>
                <w:szCs w:val="19"/>
              </w:rPr>
              <w:t xml:space="preserve"/>
            </w:r>
          </w:p>
        </w:tc>
      </w:tr>
      <w:tr>
        <w:tc>
          <w:tcPr>
            <w:tcW w:type="dxa" w:w="2250"/>
            <w:shd w:fill="F2F2F2" w:color="auto" w:val="clear"/>
            <w:tcMar>
              <w:top w:type="dxa" w:w="80"/>
              <w:left w:type="dxa" w:w="100"/>
              <w:bottom w:type="dxa" w:w="80"/>
              <w:right w:type="dxa" w:w="100"/>
            </w:tcMar>
            <w:vAlign w:val="center"/>
          </w:tcPr>
          <w:p>
            <w:r>
              <w:rPr>
                <w:sz w:val="19"/>
                <w:szCs w:val="19"/>
              </w:rPr>
              <w:t xml:space="preserve">Product Owner</w:t>
            </w:r>
          </w:p>
        </w:tc>
        <w:tc>
          <w:tcPr>
            <w:tcW w:type="dxa" w:w="2250"/>
            <w:tcMar>
              <w:top w:type="dxa" w:w="80"/>
              <w:left w:type="dxa" w:w="100"/>
              <w:bottom w:type="dxa" w:w="80"/>
              <w:right w:type="dxa" w:w="100"/>
            </w:tcMar>
            <w:vAlign w:val="center"/>
          </w:tcPr>
          <w:p>
            <w:r>
              <w:rPr>
                <w:sz w:val="19"/>
                <w:szCs w:val="19"/>
              </w:rPr>
              <w:t xml:space="preserve"/>
            </w:r>
          </w:p>
        </w:tc>
        <w:tc>
          <w:tcPr>
            <w:tcW w:type="dxa" w:w="2250"/>
            <w:tcMar>
              <w:top w:type="dxa" w:w="80"/>
              <w:left w:type="dxa" w:w="100"/>
              <w:bottom w:type="dxa" w:w="80"/>
              <w:right w:type="dxa" w:w="100"/>
            </w:tcMar>
            <w:vAlign w:val="center"/>
          </w:tcPr>
          <w:p>
            <w:r>
              <w:rPr>
                <w:sz w:val="19"/>
                <w:szCs w:val="19"/>
              </w:rPr>
              <w:t xml:space="preserve"/>
            </w:r>
          </w:p>
        </w:tc>
        <w:tc>
          <w:tcPr>
            <w:tcW w:type="dxa" w:w="2250"/>
            <w:tcMar>
              <w:top w:type="dxa" w:w="80"/>
              <w:left w:type="dxa" w:w="100"/>
              <w:bottom w:type="dxa" w:w="80"/>
              <w:right w:type="dxa" w:w="100"/>
            </w:tcMar>
            <w:vAlign w:val="center"/>
          </w:tcPr>
          <w:p>
            <w:r>
              <w:rPr>
                <w:sz w:val="19"/>
                <w:szCs w:val="19"/>
              </w:rPr>
              <w:t xml:space="preserve"/>
            </w:r>
          </w:p>
        </w:tc>
      </w:tr>
      <w:tr>
        <w:tc>
          <w:tcPr>
            <w:tcW w:type="dxa" w:w="2250"/>
            <w:shd w:fill="F2F2F2" w:color="auto" w:val="clear"/>
            <w:tcMar>
              <w:top w:type="dxa" w:w="80"/>
              <w:left w:type="dxa" w:w="100"/>
              <w:bottom w:type="dxa" w:w="80"/>
              <w:right w:type="dxa" w:w="100"/>
            </w:tcMar>
            <w:vAlign w:val="center"/>
          </w:tcPr>
          <w:p>
            <w:r>
              <w:rPr>
                <w:sz w:val="19"/>
                <w:szCs w:val="19"/>
              </w:rPr>
              <w:t xml:space="preserve">Sponsor projet</w:t>
            </w:r>
          </w:p>
        </w:tc>
        <w:tc>
          <w:tcPr>
            <w:tcW w:type="dxa" w:w="2250"/>
            <w:tcMar>
              <w:top w:type="dxa" w:w="80"/>
              <w:left w:type="dxa" w:w="100"/>
              <w:bottom w:type="dxa" w:w="80"/>
              <w:right w:type="dxa" w:w="100"/>
            </w:tcMar>
            <w:vAlign w:val="center"/>
          </w:tcPr>
          <w:p>
            <w:r>
              <w:rPr>
                <w:sz w:val="19"/>
                <w:szCs w:val="19"/>
              </w:rPr>
              <w:t xml:space="preserve"/>
            </w:r>
          </w:p>
        </w:tc>
        <w:tc>
          <w:tcPr>
            <w:tcW w:type="dxa" w:w="2250"/>
            <w:tcMar>
              <w:top w:type="dxa" w:w="80"/>
              <w:left w:type="dxa" w:w="100"/>
              <w:bottom w:type="dxa" w:w="80"/>
              <w:right w:type="dxa" w:w="100"/>
            </w:tcMar>
            <w:vAlign w:val="center"/>
          </w:tcPr>
          <w:p>
            <w:r>
              <w:rPr>
                <w:sz w:val="19"/>
                <w:szCs w:val="19"/>
              </w:rPr>
              <w:t xml:space="preserve"/>
            </w:r>
          </w:p>
        </w:tc>
        <w:tc>
          <w:tcPr>
            <w:tcW w:type="dxa" w:w="2250"/>
            <w:tcMar>
              <w:top w:type="dxa" w:w="80"/>
              <w:left w:type="dxa" w:w="100"/>
              <w:bottom w:type="dxa" w:w="80"/>
              <w:right w:type="dxa" w:w="100"/>
            </w:tcMar>
            <w:vAlign w:val="center"/>
          </w:tcPr>
          <w:p>
            <w:r>
              <w:rPr>
                <w:sz w:val="19"/>
                <w:szCs w:val="19"/>
              </w:rPr>
              <w:t xml:space="preserve"/>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Rapport UAT — QuickCart Mobile v3.4.0</w:t>
    </w:r>
    <w:r>
      <w:rPr>
        <w:color w:val="595959"/>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2026-08-09T11:01:38.816Z</dcterms:created>
  <dcterms:modified xsi:type="dcterms:W3CDTF">2026-08-09T11:01:38.832Z</dcterms:modified>
</cp:coreProperties>
</file>

<file path=docProps/custom.xml><?xml version="1.0" encoding="utf-8"?>
<Properties xmlns="http://schemas.openxmlformats.org/officeDocument/2006/custom-properties" xmlns:vt="http://schemas.openxmlformats.org/officeDocument/2006/docPropsVTypes"/>
</file>