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EF0D" w14:textId="77777777" w:rsidR="00AE268E" w:rsidRPr="006D1DFA" w:rsidRDefault="00AE268E" w:rsidP="006D1DFA">
      <w:pPr>
        <w:jc w:val="both"/>
        <w:rPr>
          <w:rFonts w:ascii="Times New Roman" w:hAnsi="Times New Roman" w:cs="Times New Roman"/>
          <w:sz w:val="18"/>
          <w:szCs w:val="18"/>
        </w:rPr>
      </w:pPr>
    </w:p>
    <w:p w14:paraId="67BD673A" w14:textId="77777777" w:rsidR="00AE268E" w:rsidRPr="006D1DFA" w:rsidRDefault="00AE268E" w:rsidP="006D1DFA">
      <w:pPr>
        <w:jc w:val="both"/>
        <w:rPr>
          <w:rFonts w:ascii="Times New Roman" w:hAnsi="Times New Roman" w:cs="Times New Roman"/>
          <w:sz w:val="18"/>
          <w:szCs w:val="18"/>
        </w:rPr>
      </w:pPr>
    </w:p>
    <w:p w14:paraId="4BB79E56" w14:textId="77777777" w:rsidR="00AE268E" w:rsidRPr="006D1DFA" w:rsidRDefault="00AE268E" w:rsidP="006D1DFA">
      <w:pPr>
        <w:jc w:val="both"/>
        <w:rPr>
          <w:rFonts w:ascii="Times New Roman" w:hAnsi="Times New Roman" w:cs="Times New Roman"/>
          <w:sz w:val="18"/>
          <w:szCs w:val="18"/>
        </w:rPr>
      </w:pPr>
    </w:p>
    <w:p w14:paraId="2868A3E6" w14:textId="77777777" w:rsidR="00AE268E" w:rsidRPr="006D1DFA" w:rsidRDefault="00AE268E" w:rsidP="006D1DFA">
      <w:pPr>
        <w:jc w:val="both"/>
        <w:rPr>
          <w:rFonts w:ascii="Times New Roman" w:hAnsi="Times New Roman" w:cs="Times New Roman"/>
          <w:sz w:val="18"/>
          <w:szCs w:val="18"/>
        </w:rPr>
      </w:pPr>
    </w:p>
    <w:p w14:paraId="18670127"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RELIGION TRADITIONNELLE CHINOISE FACE À LA SORCELLERIE </w:t>
      </w:r>
    </w:p>
    <w:p w14:paraId="5AF864C2" w14:textId="5164859F" w:rsidR="00186A94"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Approche clinique de la Médecine Traditionnelle des Handicapés Spirituels (MTHS)</w:t>
      </w:r>
    </w:p>
    <w:p w14:paraId="24EA3613" w14:textId="48292B80" w:rsidR="00AE268E" w:rsidRPr="006D1DFA" w:rsidRDefault="00AE268E" w:rsidP="006D1DFA">
      <w:pPr>
        <w:jc w:val="both"/>
        <w:rPr>
          <w:rFonts w:ascii="Times New Roman" w:hAnsi="Times New Roman" w:cs="Times New Roman"/>
          <w:sz w:val="18"/>
          <w:szCs w:val="18"/>
        </w:rPr>
      </w:pPr>
      <w:r w:rsidRPr="006D1DFA">
        <w:rPr>
          <w:rFonts w:ascii="Times New Roman" w:hAnsi="Times New Roman" w:cs="Times New Roman"/>
          <w:sz w:val="18"/>
          <w:szCs w:val="18"/>
        </w:rPr>
        <w:br w:type="page"/>
      </w:r>
    </w:p>
    <w:p w14:paraId="6E76BAF8" w14:textId="292D992C"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t>SOMMAIRE</w:t>
      </w:r>
    </w:p>
    <w:p w14:paraId="00BF0AFB"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Préface……………………………………………………………………………P.13 </w:t>
      </w:r>
    </w:p>
    <w:p w14:paraId="0BBC42EA"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Avant-propos………………………………………………………………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.P.16 Introduction………………………………………………………………</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…P.34 </w:t>
      </w:r>
    </w:p>
    <w:p w14:paraId="0532402E"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PARTIE-I : FONDEMENTS COSMO-SPIRITUELS CHINOIS……………...P.41 </w:t>
      </w:r>
    </w:p>
    <w:p w14:paraId="44FB37B1"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 : Cosmologie et monde invisible……………………………</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P.42 </w:t>
      </w:r>
    </w:p>
    <w:p w14:paraId="78EC9798"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2 – Anthropologie spirituelle chinoise………………………………P.71</w:t>
      </w:r>
    </w:p>
    <w:p w14:paraId="0BCFE766"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 Chapitre 3 – Faute, karma, malédictions et désordre énergétique…</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.P.106 </w:t>
      </w:r>
    </w:p>
    <w:p w14:paraId="3B411E23"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PARTIE II – PHÉNOMÈNES OCCULTES ET POSSESSIFS EN CONTEXTE CHINOIS………………………………………………………P.129 </w:t>
      </w:r>
    </w:p>
    <w:p w14:paraId="18696358"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4 – Typologie des pratiques occultes chinoises……………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.P.130 </w:t>
      </w:r>
    </w:p>
    <w:p w14:paraId="20D0BBCE"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5 – Symptomatologie clinique du handicap spirituel………</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.P.152 </w:t>
      </w:r>
    </w:p>
    <w:p w14:paraId="55F1FB91"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6 – Diagnostic différentiel : MTC, psychiatrie et MTHS……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P.176 </w:t>
      </w:r>
    </w:p>
    <w:p w14:paraId="022E8284"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PARTIE III – CLINIQUE DU DÉSENVOÛTEMENT SELON LA </w:t>
      </w:r>
      <w:proofErr w:type="gramStart"/>
      <w:r w:rsidRPr="006D1DFA">
        <w:rPr>
          <w:rFonts w:ascii="Times New Roman" w:hAnsi="Times New Roman" w:cs="Times New Roman"/>
          <w:sz w:val="16"/>
          <w:szCs w:val="16"/>
        </w:rPr>
        <w:t>MTHS….</w:t>
      </w:r>
      <w:proofErr w:type="gramEnd"/>
      <w:r w:rsidRPr="006D1DFA">
        <w:rPr>
          <w:rFonts w:ascii="Times New Roman" w:hAnsi="Times New Roman" w:cs="Times New Roman"/>
          <w:sz w:val="16"/>
          <w:szCs w:val="16"/>
        </w:rPr>
        <w:t xml:space="preserve">.P.202 </w:t>
      </w:r>
    </w:p>
    <w:p w14:paraId="523713CF"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7 –Identification et preuve clinique de l’envoûtement………</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P.203 </w:t>
      </w:r>
    </w:p>
    <w:p w14:paraId="5FB3A6EF"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8 –Contention thérapeutique et sécurisation du patient……</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P.227 </w:t>
      </w:r>
    </w:p>
    <w:p w14:paraId="568B6DD5"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9 –Confession thérapeutique et dévoilement des pactes…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.P.248 </w:t>
      </w:r>
    </w:p>
    <w:p w14:paraId="55D038C8"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10 –Anéantissement de l’envoûtement………………………</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P.263 </w:t>
      </w:r>
    </w:p>
    <w:p w14:paraId="6B778B7D"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Chapitre 11 –Rééducation, resocialisation et prévention………………...…P.282 </w:t>
      </w:r>
    </w:p>
    <w:p w14:paraId="7FC67D2C"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PARTIE IV – THÉRAPEUTIQUES CHINOISES DE LIBÉRATION SPIRITUELLE……………………………………………………………………P.302 </w:t>
      </w:r>
    </w:p>
    <w:p w14:paraId="78EF0B40" w14:textId="0196FEB1"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Chapitre 12 – Acupuncture spirituelle et pharmacopée rituelle……………P.303 </w:t>
      </w:r>
    </w:p>
    <w:p w14:paraId="060AC5EF"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13 – Rituels taoïstes d’exorcisme……………………………</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P.326 </w:t>
      </w:r>
    </w:p>
    <w:p w14:paraId="5EACF042"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Chapitre 14 – Maîtrise des esprits et restauration du destin (Ming)………P.344 </w:t>
      </w:r>
    </w:p>
    <w:p w14:paraId="64EE22AD"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PARTIE V – DIALOGUE THÉOLOGIQUE CHINE – CHRISTIANISME – MTHS………………………………………………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P.364 </w:t>
      </w:r>
    </w:p>
    <w:p w14:paraId="25EA6F27"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15 – Christ, accomplissement du Dao………………………</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P.365 </w:t>
      </w:r>
    </w:p>
    <w:p w14:paraId="60FA52E3"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16 – Esprit Saint et Qi divin…………………………………………P.396</w:t>
      </w:r>
    </w:p>
    <w:p w14:paraId="340C7C72"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17 – Sacrements et thérapie de rupture des pactes………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.P.423 </w:t>
      </w:r>
    </w:p>
    <w:p w14:paraId="7BE44B28"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PARTIE VI – ÉTUDES DE CAS ET PROTOCOLES CLINIQUES…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.P.446 </w:t>
      </w:r>
    </w:p>
    <w:p w14:paraId="0AE535AA"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lastRenderedPageBreak/>
        <w:t>Chapitre 18 – Études de cas cliniques commentées…………………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P.447 </w:t>
      </w:r>
    </w:p>
    <w:p w14:paraId="72DC7DCD"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19 – Malédictions ancestrales et libération transgénérationnelle………………………………………………………</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P.470 </w:t>
      </w:r>
    </w:p>
    <w:p w14:paraId="303D1D07"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20 – Protocoles complets MTHS……………………………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.P.494 </w:t>
      </w:r>
    </w:p>
    <w:p w14:paraId="1F04878C"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PARTIE VII – DIMENSION INSTITUTIONNELLE, SOCIALE ET MISSIONNAIRE…………………………………………………………………P.525 </w:t>
      </w:r>
    </w:p>
    <w:p w14:paraId="615A4A4D"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21 – Formation et certification des cliniciens MTHS………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.P.526 </w:t>
      </w:r>
    </w:p>
    <w:p w14:paraId="620919AB"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Chapitre 22 – Centres de réhabilitation des handicapés spirituels…</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 xml:space="preserve">.P.554 </w:t>
      </w:r>
    </w:p>
    <w:p w14:paraId="0AF3E8E8"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Chapitre 23 – Contribution à la paix sociale et au dialogue </w:t>
      </w:r>
      <w:proofErr w:type="gramStart"/>
      <w:r w:rsidRPr="006D1DFA">
        <w:rPr>
          <w:rFonts w:ascii="Times New Roman" w:hAnsi="Times New Roman" w:cs="Times New Roman"/>
          <w:sz w:val="16"/>
          <w:szCs w:val="16"/>
        </w:rPr>
        <w:t>interreligieux..</w:t>
      </w:r>
      <w:proofErr w:type="gramEnd"/>
      <w:r w:rsidRPr="006D1DFA">
        <w:rPr>
          <w:rFonts w:ascii="Times New Roman" w:hAnsi="Times New Roman" w:cs="Times New Roman"/>
          <w:sz w:val="16"/>
          <w:szCs w:val="16"/>
        </w:rPr>
        <w:t xml:space="preserve">P.574 </w:t>
      </w:r>
    </w:p>
    <w:p w14:paraId="4B11E4B1" w14:textId="77777777"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 xml:space="preserve">CONCLUSION GÉNÉRALE……………………………………………………P.593 </w:t>
      </w:r>
    </w:p>
    <w:p w14:paraId="775D79FF" w14:textId="4A3AC12E" w:rsidR="00AE268E" w:rsidRPr="006D1DFA" w:rsidRDefault="00AE268E" w:rsidP="006D1DFA">
      <w:pPr>
        <w:jc w:val="both"/>
        <w:rPr>
          <w:rFonts w:ascii="Times New Roman" w:hAnsi="Times New Roman" w:cs="Times New Roman"/>
          <w:sz w:val="16"/>
          <w:szCs w:val="16"/>
        </w:rPr>
      </w:pPr>
      <w:r w:rsidRPr="006D1DFA">
        <w:rPr>
          <w:rFonts w:ascii="Times New Roman" w:hAnsi="Times New Roman" w:cs="Times New Roman"/>
          <w:sz w:val="16"/>
          <w:szCs w:val="16"/>
        </w:rPr>
        <w:t>Localisation du Siège social de l’ASMAB……………………………</w:t>
      </w:r>
      <w:proofErr w:type="gramStart"/>
      <w:r w:rsidRPr="006D1DFA">
        <w:rPr>
          <w:rFonts w:ascii="Times New Roman" w:hAnsi="Times New Roman" w:cs="Times New Roman"/>
          <w:sz w:val="16"/>
          <w:szCs w:val="16"/>
        </w:rPr>
        <w:t>…….</w:t>
      </w:r>
      <w:proofErr w:type="gramEnd"/>
      <w:r w:rsidRPr="006D1DFA">
        <w:rPr>
          <w:rFonts w:ascii="Times New Roman" w:hAnsi="Times New Roman" w:cs="Times New Roman"/>
          <w:sz w:val="16"/>
          <w:szCs w:val="16"/>
        </w:rPr>
        <w:t>P.602</w:t>
      </w:r>
    </w:p>
    <w:p w14:paraId="12B27E3F" w14:textId="64A1E617" w:rsidR="00AE268E" w:rsidRPr="006D1DFA" w:rsidRDefault="00AE268E" w:rsidP="006D1DFA">
      <w:pPr>
        <w:jc w:val="both"/>
        <w:rPr>
          <w:rFonts w:ascii="Times New Roman" w:hAnsi="Times New Roman" w:cs="Times New Roman"/>
          <w:sz w:val="18"/>
          <w:szCs w:val="18"/>
        </w:rPr>
      </w:pPr>
      <w:r w:rsidRPr="006D1DFA">
        <w:rPr>
          <w:rFonts w:ascii="Times New Roman" w:hAnsi="Times New Roman" w:cs="Times New Roman"/>
          <w:sz w:val="18"/>
          <w:szCs w:val="18"/>
        </w:rPr>
        <w:br w:type="page"/>
      </w:r>
    </w:p>
    <w:p w14:paraId="3204EAD4" w14:textId="1AC7A4B0" w:rsidR="00AE268E" w:rsidRPr="006D1DFA" w:rsidRDefault="00AE268E" w:rsidP="006D1DFA">
      <w:pPr>
        <w:jc w:val="both"/>
        <w:rPr>
          <w:rFonts w:ascii="Times New Roman" w:hAnsi="Times New Roman" w:cs="Times New Roman"/>
          <w:sz w:val="18"/>
          <w:szCs w:val="18"/>
        </w:rPr>
      </w:pPr>
      <w:r w:rsidRPr="006D1DFA">
        <w:rPr>
          <w:rFonts w:ascii="Times New Roman" w:hAnsi="Times New Roman" w:cs="Times New Roman"/>
          <w:sz w:val="18"/>
          <w:szCs w:val="18"/>
        </w:rPr>
        <w:lastRenderedPageBreak/>
        <w:t>PREFACE</w:t>
      </w:r>
    </w:p>
    <w:p w14:paraId="7C76CF21"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Il existe des blessures que les yeux ne voient pas, des cicatrices qui ne se lisent pas sur la peau, des entraves qui ne se mesurent ni au thermomètre, ni à l’IRM, ni au rythme cardiaque. Elles sont silencieuses, parfois invisibles, mais elles traversent l’être entier : l’âme, le corps, le destin et la relation à l’autre. Certaines de ces blessures prennent racine dans des expériences humaines universelles : la peur, le rejet, le traumatisme ou l’injustice. D’autres proviennent de forces dont nous ignorons l’origine mais dont les effets sont tangibles : influences occultes, envoûtements, parasitages énergétiques, désalignements du Ming, ces lignes invisibles qui régissent le cours de la vie dans l’anthropologie chinoise. Depuis des millénaires, les grandes traditions spirituelles ont reconnu cette dimension de la souffrance humaine. Les monastères taoïstes, les temples confucéens, les sociétés rituelles africaines ou les ordres chrétiens ont toutes élaboré des pratiques de protection, de purification et de restauration. </w:t>
      </w:r>
    </w:p>
    <w:p w14:paraId="3BE2331E"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Pourtant, dans notre monde contemporain, marqué par l’essor de la science biomédicale et la rationalisation des pratiques spirituelles, ces souffrances invisibles sont souvent niées, incomprises, marginalisées. Et lorsque la peur ou l’ignorance s’en mêlent, les victimes deviennent doubles : victimes de la blessure et victimes du silence social et médical. C’est précisément pour répondre à cette urgence spirituelle et humaine que l’Association Mariale d’</w:t>
      </w:r>
      <w:proofErr w:type="spellStart"/>
      <w:r w:rsidRPr="006D1DFA">
        <w:rPr>
          <w:rFonts w:ascii="Times New Roman" w:hAnsi="Times New Roman" w:cs="Times New Roman"/>
          <w:sz w:val="18"/>
          <w:szCs w:val="18"/>
        </w:rPr>
        <w:t>Abili</w:t>
      </w:r>
      <w:proofErr w:type="spellEnd"/>
      <w:r w:rsidRPr="006D1DFA">
        <w:rPr>
          <w:rFonts w:ascii="Times New Roman" w:hAnsi="Times New Roman" w:cs="Times New Roman"/>
          <w:sz w:val="18"/>
          <w:szCs w:val="18"/>
        </w:rPr>
        <w:t xml:space="preserve"> (ASMAB) a conçu la Médecine Traditionnelle des Handicapés Spirituels (MTHS). Elle </w:t>
      </w:r>
      <w:proofErr w:type="gramStart"/>
      <w:r w:rsidRPr="006D1DFA">
        <w:rPr>
          <w:rFonts w:ascii="Times New Roman" w:hAnsi="Times New Roman" w:cs="Times New Roman"/>
          <w:sz w:val="18"/>
          <w:szCs w:val="18"/>
        </w:rPr>
        <w:t>ne  se</w:t>
      </w:r>
      <w:proofErr w:type="gramEnd"/>
      <w:r w:rsidRPr="006D1DFA">
        <w:rPr>
          <w:rFonts w:ascii="Times New Roman" w:hAnsi="Times New Roman" w:cs="Times New Roman"/>
          <w:sz w:val="18"/>
          <w:szCs w:val="18"/>
        </w:rPr>
        <w:t xml:space="preserve"> contente pas de proposer un modèle de délivrance ou un protocole de désenvoûtement ; elle offre une approche intégrative, profondément réfléchie, qui unit discernement théologique, observation clinique, anthropologie médicale chinoise et inculturation respectueuse des traditions locales. </w:t>
      </w:r>
    </w:p>
    <w:p w14:paraId="142ECE30"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La MTHS part d’un postulat simple mais radical : on ne libère pas un esprit sans restaurer la personne tout entière. Elle reconnaît que l’être humain ne peut être réduit à une dimension unique : corps, âme et esprit interagissent, se blessent, se restaurent. Dans ce livre, la religion traditionnelle chinoise est mise en dialogue avec la théologie chrétienne et la pratique clinique contemporaine. Les rituels de purification, les techniques d’harmonisation énergétique, l’étude des flux du Shen, </w:t>
      </w:r>
      <w:proofErr w:type="gramStart"/>
      <w:r w:rsidRPr="006D1DFA">
        <w:rPr>
          <w:rFonts w:ascii="Times New Roman" w:hAnsi="Times New Roman" w:cs="Times New Roman"/>
          <w:sz w:val="18"/>
          <w:szCs w:val="18"/>
        </w:rPr>
        <w:t>du Hun</w:t>
      </w:r>
      <w:proofErr w:type="gramEnd"/>
      <w:r w:rsidRPr="006D1DFA">
        <w:rPr>
          <w:rFonts w:ascii="Times New Roman" w:hAnsi="Times New Roman" w:cs="Times New Roman"/>
          <w:sz w:val="18"/>
          <w:szCs w:val="18"/>
        </w:rPr>
        <w:t xml:space="preserve"> et du Po, ne sont pas présentés comme des exotismes ou des curiosités culturelles, mais comme des outils précis, éprouvés et éthiquement encadrés, capables de restaurer la cohérence intérieure et de prévenir les blessures transgénérationnelles. Chaque chapitre, chaque protocole, chaque réflexion est </w:t>
      </w:r>
      <w:proofErr w:type="gramStart"/>
      <w:r w:rsidRPr="006D1DFA">
        <w:rPr>
          <w:rFonts w:ascii="Times New Roman" w:hAnsi="Times New Roman" w:cs="Times New Roman"/>
          <w:sz w:val="18"/>
          <w:szCs w:val="18"/>
        </w:rPr>
        <w:t>imprégné</w:t>
      </w:r>
      <w:proofErr w:type="gramEnd"/>
      <w:r w:rsidRPr="006D1DFA">
        <w:rPr>
          <w:rFonts w:ascii="Times New Roman" w:hAnsi="Times New Roman" w:cs="Times New Roman"/>
          <w:sz w:val="18"/>
          <w:szCs w:val="18"/>
        </w:rPr>
        <w:t xml:space="preserve"> de cette conviction : la libération est à la fois un droit fondamental de l’être et une responsabilité collective des praticiens, des familles et des communautés. </w:t>
      </w:r>
    </w:p>
    <w:p w14:paraId="1EB35925"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Ce livre se veut également initiatique. Le lecteur n’est pas seulement invité à comprendre, il est invité à traverser un chemin de discernement : </w:t>
      </w:r>
      <w:r w:rsidRPr="006D1DFA">
        <w:rPr>
          <w:rFonts w:ascii="Times New Roman" w:hAnsi="Times New Roman" w:cs="Times New Roman"/>
          <w:sz w:val="18"/>
          <w:szCs w:val="18"/>
        </w:rPr>
        <w:lastRenderedPageBreak/>
        <w:t xml:space="preserve">reconnaître la complexité du spirituel, accepter la profondeur des blessures, et mesurer la gravité de toute intervention sur l’âme humaine. La MTHS ne s’offre pas comme </w:t>
      </w:r>
      <w:proofErr w:type="gramStart"/>
      <w:r w:rsidRPr="006D1DFA">
        <w:rPr>
          <w:rFonts w:ascii="Times New Roman" w:hAnsi="Times New Roman" w:cs="Times New Roman"/>
          <w:sz w:val="18"/>
          <w:szCs w:val="18"/>
        </w:rPr>
        <w:t>un  spectacle</w:t>
      </w:r>
      <w:proofErr w:type="gramEnd"/>
      <w:r w:rsidRPr="006D1DFA">
        <w:rPr>
          <w:rFonts w:ascii="Times New Roman" w:hAnsi="Times New Roman" w:cs="Times New Roman"/>
          <w:sz w:val="18"/>
          <w:szCs w:val="18"/>
        </w:rPr>
        <w:t xml:space="preserve"> ou une démonstration ; elle se révèle comme un art exigeant, où patience, humilité et respect sont les conditions sine qua non de la transformation intérieure. Enfin, ce travail affirme une vocation universelle. Bien que profondément enraciné dans la culture chinoise et éclairé par la théologie chrétienne, il ouvre la voie à une médecine spirituelle interreligieuse, capable de dialoguer avec toutes les traditions, de respecter toutes les cosmologies, et d’offrir à chaque être humain la possibilité d’une libération intégrale, respectueuse de sa dignité et de son histoire. L’ASMAB, en portant cette initiative, assume ainsi une responsabilité prophétique : témoigner d’un possible, révéler un chemin, et inviter la communauté des praticiens et des chercheurs à faire de la libération spirituelle une œuvre collective, éthique et durable. </w:t>
      </w:r>
    </w:p>
    <w:p w14:paraId="26101493"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Que ce livre serve de guide, de référence et d’inspiration. Qu’il éveillé la conscience des praticiens, soutienne les familles et éclaire les chercheurs. Mais surtout, qu’il montre à chaque lecteur que là où la souffrance invisible semble inéluctable, il existe toujours une voie de réconciliation, d’unité et de paix intérieure. La Médecine Traditionnelle des Handicapés Spirituels n’est pas seulement un savoir : c’est une expérience de vie, de transformation et de responsabilité. </w:t>
      </w:r>
    </w:p>
    <w:p w14:paraId="0EEE1CE9" w14:textId="54ADAE99" w:rsidR="00AE268E" w:rsidRPr="006D1DFA" w:rsidRDefault="00AE268E" w:rsidP="006D1DFA">
      <w:pPr>
        <w:ind w:left="2124" w:firstLine="708"/>
        <w:jc w:val="both"/>
        <w:rPr>
          <w:rFonts w:ascii="Times New Roman" w:hAnsi="Times New Roman" w:cs="Times New Roman"/>
          <w:sz w:val="18"/>
          <w:szCs w:val="18"/>
        </w:rPr>
      </w:pPr>
      <w:r w:rsidRPr="006D1DFA">
        <w:rPr>
          <w:rFonts w:ascii="Times New Roman" w:hAnsi="Times New Roman" w:cs="Times New Roman"/>
          <w:sz w:val="18"/>
          <w:szCs w:val="18"/>
        </w:rPr>
        <w:t>L’EDITEUR</w:t>
      </w:r>
    </w:p>
    <w:p w14:paraId="510D12E3" w14:textId="7D9A5D5C" w:rsidR="00AE268E" w:rsidRPr="006D1DFA" w:rsidRDefault="00AE268E" w:rsidP="006D1DFA">
      <w:pPr>
        <w:jc w:val="both"/>
        <w:rPr>
          <w:rFonts w:ascii="Times New Roman" w:hAnsi="Times New Roman" w:cs="Times New Roman"/>
          <w:sz w:val="18"/>
          <w:szCs w:val="18"/>
        </w:rPr>
      </w:pPr>
      <w:r w:rsidRPr="006D1DFA">
        <w:rPr>
          <w:rFonts w:ascii="Times New Roman" w:hAnsi="Times New Roman" w:cs="Times New Roman"/>
          <w:sz w:val="18"/>
          <w:szCs w:val="18"/>
        </w:rPr>
        <w:br w:type="page"/>
      </w:r>
    </w:p>
    <w:p w14:paraId="25FC9CE4" w14:textId="3C20BFEB" w:rsidR="00AE268E" w:rsidRPr="006D1DFA" w:rsidRDefault="00AE268E" w:rsidP="006D1DFA">
      <w:pPr>
        <w:jc w:val="both"/>
        <w:rPr>
          <w:rFonts w:ascii="Times New Roman" w:hAnsi="Times New Roman" w:cs="Times New Roman"/>
          <w:sz w:val="18"/>
          <w:szCs w:val="18"/>
        </w:rPr>
      </w:pPr>
      <w:r w:rsidRPr="006D1DFA">
        <w:rPr>
          <w:rFonts w:ascii="Times New Roman" w:hAnsi="Times New Roman" w:cs="Times New Roman"/>
          <w:sz w:val="18"/>
          <w:szCs w:val="18"/>
        </w:rPr>
        <w:lastRenderedPageBreak/>
        <w:t>AVANT-PROPOS</w:t>
      </w:r>
    </w:p>
    <w:p w14:paraId="0F1E4039"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AVANT-PROPOS I- DE LA DEVIANCE SPIRITUELLE MONDIALE AU CONCEPT DE HANDICAP SPIRITUEL </w:t>
      </w:r>
    </w:p>
    <w:p w14:paraId="0B5ED580"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À l’aube du XXIᵉ siècle, l’humanité se découvre technologiquement puissante </w:t>
      </w:r>
      <w:proofErr w:type="gramStart"/>
      <w:r w:rsidRPr="006D1DFA">
        <w:rPr>
          <w:rFonts w:ascii="Times New Roman" w:hAnsi="Times New Roman" w:cs="Times New Roman"/>
          <w:sz w:val="18"/>
          <w:szCs w:val="18"/>
        </w:rPr>
        <w:t>mais</w:t>
      </w:r>
      <w:r w:rsidRPr="006D1DFA">
        <w:rPr>
          <w:rFonts w:ascii="Times New Roman" w:hAnsi="Times New Roman" w:cs="Times New Roman"/>
          <w:sz w:val="18"/>
          <w:szCs w:val="18"/>
        </w:rPr>
        <w:t xml:space="preserve"> </w:t>
      </w:r>
      <w:r w:rsidRPr="006D1DFA">
        <w:rPr>
          <w:rFonts w:ascii="Times New Roman" w:hAnsi="Times New Roman" w:cs="Times New Roman"/>
          <w:sz w:val="18"/>
          <w:szCs w:val="18"/>
        </w:rPr>
        <w:t xml:space="preserve"> spirituellement</w:t>
      </w:r>
      <w:proofErr w:type="gramEnd"/>
      <w:r w:rsidRPr="006D1DFA">
        <w:rPr>
          <w:rFonts w:ascii="Times New Roman" w:hAnsi="Times New Roman" w:cs="Times New Roman"/>
          <w:sz w:val="18"/>
          <w:szCs w:val="18"/>
        </w:rPr>
        <w:t xml:space="preserve"> vulnérable. Jamais les moyens de communication n’ont été aussi rapides, jamais la science biomédicale n’a été aussi précise, et pourtant, jamais l’angoisse intérieure, la fragmentation de l’âme et les pathologies du sens n’ont été aussi répandues. Derrière les crises économiques, les conflits armés, les déséquilibres écologiques et les effondrements sociaux se profile une réalité plus profonde, souvent occultée par les analyses purement sociopolitiques : une crise du lien spirituel, une déviance silencieuse mais massive de la relation de l’homme à l’invisible, au sacré, à l’ordre cosmique et à Dieu.</w:t>
      </w:r>
    </w:p>
    <w:p w14:paraId="08AB651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 La théologie chrétienne nomme cette rupture « mystère d’iniquité », l’anthropologie africaine parle de « désordre des alliances », et la tradition chinoise l’interprète comme une perte d’harmonie entre le Ciel (Tian), la Terre (Di) et l’Homme (Ren). Ces trois lectures convergent vers un même constat : l’homme moderne, déraciné de ses fondements spirituels, est devenu un être exposé aux forces de confusion, aux intrusions obscures, aux pactes inconscients et aux déséquilibres énergétiques qui affectent son âme autant que son corps.  Dans ce contexte, la sorcellerie, les pratiques occultes, les manipulations énergétiques, les cultes déviants, les invocations d’esprits errants et les technologies spirituelles destructrices ne sont plus des phénomènes localisés. Elles traversent les continents, s’infiltrent dans les villes globalisées, se dissimulent sous des langages pseudo-scientifiques ou thérapeutiques, et produisent une multitude de victimes que la biomédecine ne parvient pas à expliquer ni à soulager pleinement. </w:t>
      </w:r>
    </w:p>
    <w:p w14:paraId="03842D69" w14:textId="160093E0"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L’Occident parle de troubles dissociatifs, l’Afrique de persécutions mystiques, la Chine de perturbations du Shen et d’attaques de Qi pervers, tandis que l’Église discerne des formes d’oppression et de possession. C’est dans cet entrelacs de diagnostics partiels qu’émerge la notion de déviance spirituelle mondiale. Elle ne désigne pas seulement des comportements moralement répréhensibles, mais un état de désalignement profond de l’être humain par rapport à son axe transcendant. L’homme ne vit plus « sous le Ciel » au sens taoïste, ni « devant Dieu » au sens biblique, ni « dans la communion des ancêtres » au sens africain. Il devient un être fragmenté, errant entre plusieurs registres de réalité, vulnérable aux forces qui exploitent ses brèches intérieures. Dans la cosmologie chinoise, lorsque le Qi ne circule plus harmonieusement, lorsque le Shen se trouble et lorsque les âmes Hun et Po se désaccordent, l’individu devient perméable aux influences du Yin sombre. Des entités errantes, des mémoires karmiques, des forces de désordre peuvent alors s’attacher à lui, provoquant maladies, troubles mentaux, malchance </w:t>
      </w:r>
      <w:proofErr w:type="gramStart"/>
      <w:r w:rsidRPr="006D1DFA">
        <w:rPr>
          <w:rFonts w:ascii="Times New Roman" w:hAnsi="Times New Roman" w:cs="Times New Roman"/>
          <w:sz w:val="18"/>
          <w:szCs w:val="18"/>
        </w:rPr>
        <w:t>chronique,  ruptures</w:t>
      </w:r>
      <w:proofErr w:type="gramEnd"/>
      <w:r w:rsidRPr="006D1DFA">
        <w:rPr>
          <w:rFonts w:ascii="Times New Roman" w:hAnsi="Times New Roman" w:cs="Times New Roman"/>
          <w:sz w:val="18"/>
          <w:szCs w:val="18"/>
        </w:rPr>
        <w:t xml:space="preserve"> relationnelles et effondrement du destin (Ming). </w:t>
      </w:r>
    </w:p>
    <w:p w14:paraId="411C9A27"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t xml:space="preserve">Cette lecture rejoint l’anthropologie spirituelle africaine, qui voit dans la sorcellerie et les malédictions des intrusions d’énergies et d’esprits étrangers dans le champ vital de la personne. La théologie chrétienne, quant à elle, situe ces phénomènes dans le combat entre le Royaume de Dieu et les puissances des ténèbres. Le péché, compris non seulement comme transgression morale mais comme ouverture de brèches spirituelles, crée des zones d’ombre où l’Adversaire peut établir des droits d’oppression. La délivrance devient alors un acte de restauration de la seigneurie du Christ sur l’être tout entier. C’est dans ce carrefour de lectures que la Médecine Traditionnelle des Handicapés Spirituels (MTHS) propose un concept central : celui de handicap spirituel. Par analogie avec le handicap physique ou mental, il désigne une altération durable des fonctions spirituelles de la personne, c’est-à-dire de ses capacités à discerner, à se relier au divin, à résister aux forces de destruction, à orienter sa vie selon l’ordre cosmique et moral. Le handicap spirituel n’est pas une simple faiblesse de foi, ni une crise passagère. </w:t>
      </w:r>
    </w:p>
    <w:p w14:paraId="5BA1246E"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Il est l’effet d’une atteinte structurelle de l’âme, souvent liée à : </w:t>
      </w:r>
    </w:p>
    <w:p w14:paraId="16C3E101"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w:t>
      </w:r>
      <w:proofErr w:type="gramStart"/>
      <w:r w:rsidRPr="006D1DFA">
        <w:rPr>
          <w:rFonts w:ascii="Times New Roman" w:hAnsi="Times New Roman" w:cs="Times New Roman"/>
          <w:sz w:val="18"/>
          <w:szCs w:val="18"/>
        </w:rPr>
        <w:t>des</w:t>
      </w:r>
      <w:proofErr w:type="gramEnd"/>
      <w:r w:rsidRPr="006D1DFA">
        <w:rPr>
          <w:rFonts w:ascii="Times New Roman" w:hAnsi="Times New Roman" w:cs="Times New Roman"/>
          <w:sz w:val="18"/>
          <w:szCs w:val="18"/>
        </w:rPr>
        <w:t xml:space="preserve"> pactes occultes conscients ou inconscients,</w:t>
      </w:r>
    </w:p>
    <w:p w14:paraId="35E4C60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 </w:t>
      </w: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w:t>
      </w:r>
      <w:proofErr w:type="gramStart"/>
      <w:r w:rsidRPr="006D1DFA">
        <w:rPr>
          <w:rFonts w:ascii="Times New Roman" w:hAnsi="Times New Roman" w:cs="Times New Roman"/>
          <w:sz w:val="18"/>
          <w:szCs w:val="18"/>
        </w:rPr>
        <w:t>des</w:t>
      </w:r>
      <w:proofErr w:type="gramEnd"/>
      <w:r w:rsidRPr="006D1DFA">
        <w:rPr>
          <w:rFonts w:ascii="Times New Roman" w:hAnsi="Times New Roman" w:cs="Times New Roman"/>
          <w:sz w:val="18"/>
          <w:szCs w:val="18"/>
        </w:rPr>
        <w:t xml:space="preserve"> héritages transgénérationnels de sorcellerie, </w:t>
      </w:r>
    </w:p>
    <w:p w14:paraId="6A14CA97"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w:t>
      </w:r>
      <w:proofErr w:type="gramStart"/>
      <w:r w:rsidRPr="006D1DFA">
        <w:rPr>
          <w:rFonts w:ascii="Times New Roman" w:hAnsi="Times New Roman" w:cs="Times New Roman"/>
          <w:sz w:val="18"/>
          <w:szCs w:val="18"/>
        </w:rPr>
        <w:t>des</w:t>
      </w:r>
      <w:proofErr w:type="gramEnd"/>
      <w:r w:rsidRPr="006D1DFA">
        <w:rPr>
          <w:rFonts w:ascii="Times New Roman" w:hAnsi="Times New Roman" w:cs="Times New Roman"/>
          <w:sz w:val="18"/>
          <w:szCs w:val="18"/>
        </w:rPr>
        <w:t xml:space="preserve"> traumatismes mystiques,  </w:t>
      </w:r>
    </w:p>
    <w:p w14:paraId="17DD04D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w:t>
      </w:r>
      <w:proofErr w:type="gramStart"/>
      <w:r w:rsidRPr="006D1DFA">
        <w:rPr>
          <w:rFonts w:ascii="Times New Roman" w:hAnsi="Times New Roman" w:cs="Times New Roman"/>
          <w:sz w:val="18"/>
          <w:szCs w:val="18"/>
        </w:rPr>
        <w:t>des</w:t>
      </w:r>
      <w:proofErr w:type="gramEnd"/>
      <w:r w:rsidRPr="006D1DFA">
        <w:rPr>
          <w:rFonts w:ascii="Times New Roman" w:hAnsi="Times New Roman" w:cs="Times New Roman"/>
          <w:sz w:val="18"/>
          <w:szCs w:val="18"/>
        </w:rPr>
        <w:t xml:space="preserve"> initiations déviantes, </w:t>
      </w:r>
    </w:p>
    <w:p w14:paraId="032175E2"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w:t>
      </w:r>
      <w:proofErr w:type="gramStart"/>
      <w:r w:rsidRPr="006D1DFA">
        <w:rPr>
          <w:rFonts w:ascii="Times New Roman" w:hAnsi="Times New Roman" w:cs="Times New Roman"/>
          <w:sz w:val="18"/>
          <w:szCs w:val="18"/>
        </w:rPr>
        <w:t>des</w:t>
      </w:r>
      <w:proofErr w:type="gramEnd"/>
      <w:r w:rsidRPr="006D1DFA">
        <w:rPr>
          <w:rFonts w:ascii="Times New Roman" w:hAnsi="Times New Roman" w:cs="Times New Roman"/>
          <w:sz w:val="18"/>
          <w:szCs w:val="18"/>
        </w:rPr>
        <w:t xml:space="preserve"> agressions spirituelles prolongées. </w:t>
      </w:r>
    </w:p>
    <w:p w14:paraId="584AC8AA"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Dans le langage chinois, on pourrait parler d’une lésion du Shen, d’une fragmentation des âmes Hun et Po, d’un effondrement du Jing et d’une invasion du champ énergétique par des Qi pervers. Dans la théologie chrétienne, on évoquerait une aliénation, une captivité, une servitude spirituelle. Dans l’anthropologie africaine, </w:t>
      </w:r>
      <w:proofErr w:type="gramStart"/>
      <w:r w:rsidRPr="006D1DFA">
        <w:rPr>
          <w:rFonts w:ascii="Times New Roman" w:hAnsi="Times New Roman" w:cs="Times New Roman"/>
          <w:sz w:val="18"/>
          <w:szCs w:val="18"/>
        </w:rPr>
        <w:t>on parlerait de « personne</w:t>
      </w:r>
      <w:proofErr w:type="gramEnd"/>
      <w:r w:rsidRPr="006D1DFA">
        <w:rPr>
          <w:rFonts w:ascii="Times New Roman" w:hAnsi="Times New Roman" w:cs="Times New Roman"/>
          <w:sz w:val="18"/>
          <w:szCs w:val="18"/>
        </w:rPr>
        <w:t xml:space="preserve"> liée », « mangée » ou « confisquée » par les forces occultes. La MTHS opère alors une synthèse clinique : le handicap spirituel est une pathologie du lien à Dieu, au Ciel, aux ancêtres justes et à soi-même, qui se manifeste par des symptômes psychiques, corporels, sociaux et existentiels. </w:t>
      </w:r>
    </w:p>
    <w:p w14:paraId="2E3797B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Il nécessite une thérapie spécifique : le désenvoûtement, entendu non comme un simple rite, mais comme un processus de conversion, de libération et de restauration ontologique. Cette thérapie ne peut être improvisée. Elle requiert une méthodologie rigoureuse, comparable à celle d’une médecine spécialisée, avec ses diagnostics, ses protocoles, ses étapes, ses critères de guérison et de réinsertion. C’est ici que la MTHS articule les apports de la théologie de la délivrance, des savoirs africains et de </w:t>
      </w:r>
      <w:r w:rsidRPr="006D1DFA">
        <w:rPr>
          <w:rFonts w:ascii="Times New Roman" w:hAnsi="Times New Roman" w:cs="Times New Roman"/>
          <w:sz w:val="18"/>
          <w:szCs w:val="18"/>
        </w:rPr>
        <w:lastRenderedPageBreak/>
        <w:t xml:space="preserve">l’anthropologie médicale chinoise, en vue d’une clinique interreligieuse de la restauration de l’homme.  </w:t>
      </w:r>
    </w:p>
    <w:p w14:paraId="6671A95C"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Dans la sagesse chinoise, guérir, ce n’est pas seulement chasser un esprit, mais réharmoniser l’ensemble du système cosmique personnel : restaurer la circulation du Qi, pacifier les âmes, réaligner l’homme avec le Ciel, purifier les mémoires et refermer les portes par lesquelles les forces obscures s’étaient introduites. Cette vision rejoint profondément la dynamique du désenvoûtement MTHS, qui ne se limite pas à l’expulsion, mais vise la reconstruction intérieure, la rééducation spirituelle et la réintégration sociale. Ainsi, avant même de détailler les protocoles, l’introduction pose un principe fondamental : la délivrance n’est pas un acte isolé, mais un chemin initiatique de retour à la lumière, un passage de l’obscurité à la clarté, de la servitude à la filiation, de la dispersion à l’unité intérieure. C’est ce chemin que ce livre se propose de décrire, en croisant les langages du Dao, de la sagesse africaine et de l’Évangile, sous l’éclairage clinique de la Médecine Traditionnelle des Handicapés Spirituels. </w:t>
      </w:r>
    </w:p>
    <w:p w14:paraId="5C62712F"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II- METHODOLOGIE CLINIQUE MTHS ET LES 5 ETAPES DU DESENVOUTEMENT </w:t>
      </w:r>
    </w:p>
    <w:p w14:paraId="4BDA8543"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Après avoir posé les fondements de la problématique mondiale de la déviance spirituelle et défini le concept de handicap spirituel, il est essentiel d’exposer la méthodologie clinique de la MTHS et de détailler les 5 étapes thérapeutiques du désenvoûtement, qui constituent le cœur de la pratique initiatique et de la délivrance intégrale.  </w:t>
      </w:r>
    </w:p>
    <w:p w14:paraId="7824FEAE"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1. La méthodologie clinique MTHS : une approche intégrale La Médecine Traditionnelle des Handicapés Spirituels (MTHS) ne se limite pas à une approche rituelle ou </w:t>
      </w:r>
      <w:proofErr w:type="spellStart"/>
      <w:r w:rsidRPr="006D1DFA">
        <w:rPr>
          <w:rFonts w:ascii="Times New Roman" w:hAnsi="Times New Roman" w:cs="Times New Roman"/>
          <w:sz w:val="18"/>
          <w:szCs w:val="18"/>
        </w:rPr>
        <w:t>exorcistique</w:t>
      </w:r>
      <w:proofErr w:type="spellEnd"/>
      <w:r w:rsidRPr="006D1DFA">
        <w:rPr>
          <w:rFonts w:ascii="Times New Roman" w:hAnsi="Times New Roman" w:cs="Times New Roman"/>
          <w:sz w:val="18"/>
          <w:szCs w:val="18"/>
        </w:rPr>
        <w:t xml:space="preserve"> : elle est une science clinique du spirituel, capable d’articuler observation, diagnostic, traitement et réintégration. Son originalité réside dans la synthèse des sagesses traditionnelles africaines, chinoises et chrétiennes, articulée selon une démarche scientifique et éthique. </w:t>
      </w:r>
    </w:p>
    <w:p w14:paraId="68A70C3A"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1.1 Observation et discernement L’observation est la première étape. Le thérapeute MTHS ne se contente pas de constater des symptômes superficiels : il scrute le corps, l’âme et l’environnement du patient. Dans la lecture chinoise, cela correspond à l’analyse du Qi, du Shen, des âme Hun et Po et de l’harmonie entre les cinq éléments (Wu Xing). En Afrique, on observe les signes d’attaques spirituelles, de pactes occultes et de ruptures relationnelles. </w:t>
      </w:r>
    </w:p>
    <w:p w14:paraId="6A95A05C"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Dans la théologie chrétienne, le discernement se focalise sur la présence d’oppressions démoniaques et la capacité de l’âme à se relier à Dieu.  </w:t>
      </w:r>
    </w:p>
    <w:p w14:paraId="736A7B24"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t xml:space="preserve">1.2 Diagnostic clinique Le diagnostic MTHS est multidimensionnel : </w:t>
      </w:r>
    </w:p>
    <w:p w14:paraId="29C6BB95"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Physique : troubles psychosomatiques, fatigue inexpliquée, maladies chroniques. </w:t>
      </w:r>
    </w:p>
    <w:p w14:paraId="34E83F82"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Psychique : anxiété persistante, cauchemars, visions oppressantes, confusion mentale. </w:t>
      </w:r>
    </w:p>
    <w:p w14:paraId="402F850D"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Spirituel : altération de la conscience morale, impossibilité de prier ou de méditer, attachements à des pratiques occultes. </w:t>
      </w:r>
    </w:p>
    <w:p w14:paraId="586D41EC"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Social : isolement, conflits familiaux, marginalisation communautaire. Ce diagnostic repose sur l’expérience clinique, le témoignage du patient, l’analyse des influences ancestrales et l’interprétation énergétique des désordres selon la tradition chinoise. L’objectif est de déterminer l’origine du handicap spirituel et la profondeur de la fracture dans le champ spirituel de l’individu. </w:t>
      </w:r>
    </w:p>
    <w:p w14:paraId="6F8788CF"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1.3 Planification thérapeutique Chaque séance de MTHS s’inscrit dans un protocole précis, intégrant : </w:t>
      </w:r>
    </w:p>
    <w:p w14:paraId="4A948CA2"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Préparation spirituelle : prière, purification de l’espace, invocation des forces célestes et bienveillantes. </w:t>
      </w:r>
    </w:p>
    <w:p w14:paraId="1A9026D7" w14:textId="272ED455"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Engagement moral du patient : acceptation de la guidance, volonté de transformation et ouverture au rétablissement de l’harmonie.  </w:t>
      </w:r>
    </w:p>
    <w:p w14:paraId="264E1BE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Structuration du traitement : séquences rituelles, purification énergétique, interventions cliniques et suivi </w:t>
      </w:r>
      <w:proofErr w:type="spellStart"/>
      <w:r w:rsidRPr="006D1DFA">
        <w:rPr>
          <w:rFonts w:ascii="Times New Roman" w:hAnsi="Times New Roman" w:cs="Times New Roman"/>
          <w:sz w:val="18"/>
          <w:szCs w:val="18"/>
        </w:rPr>
        <w:t>postthérapeutique</w:t>
      </w:r>
      <w:proofErr w:type="spellEnd"/>
      <w:r w:rsidRPr="006D1DFA">
        <w:rPr>
          <w:rFonts w:ascii="Times New Roman" w:hAnsi="Times New Roman" w:cs="Times New Roman"/>
          <w:sz w:val="18"/>
          <w:szCs w:val="18"/>
        </w:rPr>
        <w:t xml:space="preserve">. Le plan thérapeutique n’est pas standardisé mais adapté à la réalité culturelle et spirituelle de chaque patient, respectant les paradigmes chinois, africains et chrétiens. </w:t>
      </w:r>
    </w:p>
    <w:p w14:paraId="62C87D8B"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2. Les 5 étapes thérapeutiques du désenvoûtement Le désenvoûtement MTHS est une opération spirituelle complète, qui ne se limite pas à l’expulsion d’entités ou à la neutralisation de malédictions. Il s’agit de reconvertir et retransformer spirituellement le sorcier ou la personne ensorcelée en un individu libre, réharmonisé et réinséré. Ces cinq étapes sont à la fois cliniques, rituelles et éducatives. </w:t>
      </w:r>
    </w:p>
    <w:p w14:paraId="5066872D"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1 : Prouver à l’individu qu’il est envoûté Cette étape est fondamentale, car la conscience de l’oppression est la condition du changement. Le thérapeute MTHS, par discernement et observation, révèle au patient les signes de son envoûtement : </w:t>
      </w:r>
    </w:p>
    <w:p w14:paraId="65CA902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Manifestations psychosomatiques inhabituelles. </w:t>
      </w:r>
    </w:p>
    <w:p w14:paraId="1DFE0B27"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sym w:font="Symbol" w:char="F0B7"/>
      </w:r>
      <w:r w:rsidRPr="006D1DFA">
        <w:rPr>
          <w:rFonts w:ascii="Times New Roman" w:hAnsi="Times New Roman" w:cs="Times New Roman"/>
          <w:sz w:val="18"/>
          <w:szCs w:val="18"/>
        </w:rPr>
        <w:t xml:space="preserve"> Récurrences de malchance ou d’échecs inexpliqués. </w:t>
      </w:r>
    </w:p>
    <w:p w14:paraId="7B9C636B"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Perturbations énergétiques détectées via des techniques taoïstes de mesure du Qi. </w:t>
      </w:r>
    </w:p>
    <w:p w14:paraId="246B03B9"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Récits d’expériences mystiques ou de visions démoniaques.  L’objectif est de faire prendre conscience au patient de l’origine spirituelle de ses malaises, tout en respectant sa dignité et sa capacité à comprendre. </w:t>
      </w:r>
    </w:p>
    <w:p w14:paraId="50CCAEB8"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Cette prise de conscience ouvre la voie à la collaboration active du patient dans le processus de libération. </w:t>
      </w:r>
    </w:p>
    <w:p w14:paraId="56B2D4A3"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2 : Maîtriser l’individu et son envoûtement Le patient étant conscient de l’emprise de l’envoûtement, il faut stabiliser son état énergétique et spirituel. Cette étape implique : </w:t>
      </w:r>
    </w:p>
    <w:p w14:paraId="43BFD8E4"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Isolement rituel et sécurisation de l’espace thérapeutique. </w:t>
      </w:r>
    </w:p>
    <w:p w14:paraId="6F5EFB2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Neutralisation des entités hostiles ou des pactes occultes grâce à des rituels chinois (talismans, purification du Shen, circulation du Qi) et africains (prières, invocations, symboles protecteurs). </w:t>
      </w:r>
    </w:p>
    <w:p w14:paraId="05A6735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Préparation de l’âme et du corps du patient à recevoir la transformation. Cette maîtrise ne consiste pas à exercer un pouvoir autoritaire, mais à assurer la sécurité spirituelle et énergétique nécessaire pour que le patient puisse traverser l’épreuve sans être écrasé par les forces qui l’assaillent.  </w:t>
      </w:r>
    </w:p>
    <w:p w14:paraId="5FFE85A0"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3 : Exploiter à bon escient l’information sur la vie de sorcellerie La troisième étape consiste à recueillir, analyser et utiliser les informations issues de la vie antérieure du patient, dans un processus de confession et de révélation : </w:t>
      </w:r>
    </w:p>
    <w:p w14:paraId="736CEC8F"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 patient est encouragé à confesser ses engagements occultes passés, pactes ou pratiques déviantes. </w:t>
      </w:r>
    </w:p>
    <w:p w14:paraId="31DAC9A4"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 thérapeute établit un diagnostic karmique et spirituel, identifiant les points de rupture dans le champ énergétique et moral. </w:t>
      </w:r>
    </w:p>
    <w:p w14:paraId="3AD01085"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L’information est utilisée pour déconstruire les réseaux de sorcellerie, dissoudre les liens et préparer l’âme à la restauration. Cette étape est délicate : elle demande discrétion, respect, discernement et accompagnement moral, afin que le patient ne se sente pas jugé, mais compris et guidé. </w:t>
      </w:r>
    </w:p>
    <w:p w14:paraId="28FED9D0" w14:textId="53F6B6CF"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4 : Anéantir l’envoûtement C’est l’étape centrale du désenvoûtement, où la MTHS combine thérapie rituelle, énergétique et théologique : </w:t>
      </w:r>
    </w:p>
    <w:p w14:paraId="0CEC274D"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sym w:font="Symbol" w:char="F0B7"/>
      </w:r>
      <w:r w:rsidRPr="006D1DFA">
        <w:rPr>
          <w:rFonts w:ascii="Times New Roman" w:hAnsi="Times New Roman" w:cs="Times New Roman"/>
          <w:sz w:val="18"/>
          <w:szCs w:val="18"/>
        </w:rPr>
        <w:t xml:space="preserve"> Rituels chinois : purification du Shen, harmonisation du Qi, destruction des talismans et invocations des forces célestes. </w:t>
      </w:r>
    </w:p>
    <w:p w14:paraId="248BA5CE" w14:textId="57000661"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Rituels africains : prières, incantations, sacrifices symboliques, rupture des pactes ancestraux ou contemporains.  </w:t>
      </w:r>
    </w:p>
    <w:p w14:paraId="552CBB26"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Rituels chrétiens : intercessions, prières de délivrance, invocation du Christ pour restaurer la lumière et la seigneurie divine. Le but est de rompre définitivement les liens occultes, purifier le champ énergétique et restaurer l’intégrité spirituelle de l’individu. Le patient commence à ressentir un allègement intérieur, une clarté et un regain d’énergie. </w:t>
      </w:r>
    </w:p>
    <w:p w14:paraId="1D38F78A"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5 : Éduquer, resocialiser et réinsérer </w:t>
      </w:r>
      <w:proofErr w:type="spellStart"/>
      <w:r w:rsidRPr="006D1DFA">
        <w:rPr>
          <w:rFonts w:ascii="Times New Roman" w:hAnsi="Times New Roman" w:cs="Times New Roman"/>
          <w:sz w:val="18"/>
          <w:szCs w:val="18"/>
        </w:rPr>
        <w:t>l’handicapé</w:t>
      </w:r>
      <w:proofErr w:type="spellEnd"/>
      <w:r w:rsidRPr="006D1DFA">
        <w:rPr>
          <w:rFonts w:ascii="Times New Roman" w:hAnsi="Times New Roman" w:cs="Times New Roman"/>
          <w:sz w:val="18"/>
          <w:szCs w:val="18"/>
        </w:rPr>
        <w:t xml:space="preserve"> spirituel La libération ne se conclut pas par l’expulsion de l’envoûtement seule. L’étape finale vise la réintégration complète du patient dans sa vie : </w:t>
      </w:r>
    </w:p>
    <w:p w14:paraId="3366425B"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Rééducation spirituelle : enseignement des principes de protection, discernement et hygiène spirituelle. </w:t>
      </w:r>
    </w:p>
    <w:p w14:paraId="764EF45C"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Accompagnement moral et social : rétablissement des liens familiaux et communautaires, guidance dans les choix de vie. </w:t>
      </w:r>
    </w:p>
    <w:p w14:paraId="55B473AE"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Formation professionnelle et insertion sociétale : soutien pour reconstruire sa vocation et son rôle social. Cette étape garantit que le handicap spirituel ne se reproduira pas, et que l’individu reste aligné sur la lumière, la vérité et la paix intérieure. Elle incarne la philosophie ASMAB : libérer pour restaurer pleinement, guérir pour réinsérer, délivrer pour transformer.  </w:t>
      </w:r>
    </w:p>
    <w:p w14:paraId="4A288E0C"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La méthodologie MTHS et les 5 étapes du désenvoûtement ne constituent pas uniquement un protocole technique. Elles forment un parcours initiatique : le patient traverse successivement : </w:t>
      </w:r>
    </w:p>
    <w:p w14:paraId="10522442" w14:textId="2F39741F"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1. L’ombre de l’ignorance et de l’oppression, </w:t>
      </w:r>
    </w:p>
    <w:p w14:paraId="20F9EE58"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2. La prise de conscience et la maîtrise de soi, </w:t>
      </w:r>
    </w:p>
    <w:p w14:paraId="37429303"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3. La confession et le dévoilement de ses forces et faiblesses, </w:t>
      </w:r>
    </w:p>
    <w:p w14:paraId="1ED4863D"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4. La purification et l’anéantissement des influences malignes, </w:t>
      </w:r>
    </w:p>
    <w:p w14:paraId="490B2A62"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5. La renaissance spirituelle, morale et sociale. </w:t>
      </w:r>
    </w:p>
    <w:p w14:paraId="77490A95"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Chaque étape est un rite de passage, à la fois psychologique, énergétique et spirituel, qui rapproche le patient de l’harmonie, de la lumière et de la plénitude. </w:t>
      </w:r>
    </w:p>
    <w:p w14:paraId="40332BDA"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La MTHS, dans cette approche, devient une science initiatique appliquée à la guérison, alliant observation, savoir, prière et praxis. </w:t>
      </w:r>
    </w:p>
    <w:p w14:paraId="7D86BE5D"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t xml:space="preserve">II- APPLICATION INITIATIQUE DES ETAPES DU DESENVOUTEMENT DANS LE CONTEXTE DES RELIGIONS TRADITIONNELLES CHINOISES </w:t>
      </w:r>
    </w:p>
    <w:p w14:paraId="7BBB3ED9"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Après avoir posé les fondements de la déviance spirituelle, défini le handicap spirituel et exposé les 5 étapes thérapeutiques du désenvoûtement, il est maintenant essentiel de montrer comment ces étapes se vivent concrètement dans le contexte des religions traditionnelles chinoises, tout en conservant l’approche clinique, théologique et initiatique propre à la MTHS et à la lecture ASMAB.  </w:t>
      </w:r>
    </w:p>
    <w:p w14:paraId="63107391"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1. Le cadre initiatique chinois et le diagnostic énergétique Dans la tradition chinoise, chaque être humain est un microcosme vivant, structuré autour des cinq éléments (Wu Xing), du Qi, du Shen, ainsi que des âmes Hun et Po. Ces concepts décrivent non seulement la santé physique, mais également la cohérence psychique et spirituelle. Lorsqu’un individu est affecté par un envoûtement ou une intrusion spirituelle, des désordres énergétiques visibles et invisibles apparaissent : </w:t>
      </w:r>
    </w:p>
    <w:p w14:paraId="4225570F"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Blocages du Qi : stagnation ou dispersion du souffle vital, entraînant fatigue, désorientation et affaiblissement des défenses spirituelles. </w:t>
      </w:r>
    </w:p>
    <w:p w14:paraId="15B119C0" w14:textId="77777777"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Troubles du Shen : perturbation de la conscience, instabilité émotionnelle, visions oppressantes et altération du discernement moral. </w:t>
      </w:r>
    </w:p>
    <w:p w14:paraId="1F42B3C8"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Déséquilibre Hun-Po : dissociation entre l’âme spirituelle et l’âme corporelle, provoquant des troubles psychosomatiques et des pertes de mémoire, de direction et de vitalité. Le thérapeute MTHS utilise ces indicateurs pour diagnostiquer le handicap spirituel dans sa profondeur. Le premier contact avec le patient est ainsi un moment de lecture énergétique : observation des signes physiques, écoute des récits de visions ou cauchemars, évaluation des perturbations relationnelles et détection des liens occultes. La MTHS combine techniques traditionnelles chinoises d’évaluation du Qi et </w:t>
      </w:r>
      <w:proofErr w:type="gramStart"/>
      <w:r w:rsidRPr="006D1DFA">
        <w:rPr>
          <w:rFonts w:ascii="Times New Roman" w:hAnsi="Times New Roman" w:cs="Times New Roman"/>
          <w:sz w:val="18"/>
          <w:szCs w:val="18"/>
        </w:rPr>
        <w:t>du  Shen</w:t>
      </w:r>
      <w:proofErr w:type="gramEnd"/>
      <w:r w:rsidRPr="006D1DFA">
        <w:rPr>
          <w:rFonts w:ascii="Times New Roman" w:hAnsi="Times New Roman" w:cs="Times New Roman"/>
          <w:sz w:val="18"/>
          <w:szCs w:val="18"/>
        </w:rPr>
        <w:t xml:space="preserve"> avec discernement théologique et écoute empathique, créant un diagnostic holistique.  </w:t>
      </w:r>
    </w:p>
    <w:p w14:paraId="268BA66C"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Étape 1 dans le contexte chinois : révélation de l’envoûtement Prouver à l’individu qu’il est ensorcelé devient un processus initiatique. Dans la tradition chinoise, il ne s’agit pas simplement d’énoncer un diagnostic, mais de montrer au patient, à travers des signes visibles et des phénomènes subtils, que ses difficultés ont une origine spirituelle. Cela peut inclure : </w:t>
      </w:r>
    </w:p>
    <w:p w14:paraId="766DFBE3"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La démonstration des blocages énergétiques par des techniques de palpation et d’observation du Qi. </w:t>
      </w:r>
    </w:p>
    <w:p w14:paraId="6A1731E2"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L’analyse des symptômes psychosomatiques, en relation avec des entités perturbatrices ou des influences extérieures. </w:t>
      </w:r>
    </w:p>
    <w:p w14:paraId="66D80AA6"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sym w:font="Symbol" w:char="F0B7"/>
      </w:r>
      <w:r w:rsidRPr="006D1DFA">
        <w:rPr>
          <w:rFonts w:ascii="Times New Roman" w:hAnsi="Times New Roman" w:cs="Times New Roman"/>
          <w:sz w:val="18"/>
          <w:szCs w:val="18"/>
        </w:rPr>
        <w:t xml:space="preserve"> La mise en évidence des pactes, malédictions ou intrusions à travers des instruments divinatoires adaptés (bagua, oracles, lectures de l’énergie). Cette prise de conscience est un premier pas initiatique : le patient comprend qu’il n’est pas coupable de sa situation mais qu’il doit s’engager dans un chemin de transformation et de restauration. </w:t>
      </w:r>
    </w:p>
    <w:p w14:paraId="7278AC57"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3. Étape 2 : maîtrise et sécurisation énergétique La maîtrise de l’individu et de son envoûtement se traduit par une stabilisation du Shen et du Qi, souvent réalisée par :  </w:t>
      </w:r>
    </w:p>
    <w:p w14:paraId="1998CBA5"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Des rituels taoïstes de protection, qui créent un espace sacré où les forces malveillantes ne peuvent pénétrer. </w:t>
      </w:r>
    </w:p>
    <w:p w14:paraId="60AE8292"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L’utilisation de talismans, incantations et médiations énergétiques pour contenir l’énergie perturbatrice. </w:t>
      </w:r>
    </w:p>
    <w:p w14:paraId="3CE261BD"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Des pratiques de respiration, méditation et harmonisation des méridiens permettant au patient de retrouver un contrôle progressif sur son énergie vitale. Le rôle du thérapeute MTHS est ici d’agir comme un guide initiatique : il sécurise le champ énergétique, rassure le patient et crée les conditions nécessaires pour la transformation </w:t>
      </w:r>
    </w:p>
    <w:p w14:paraId="619C8054"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4. Étape 3 : confession et exploitation thérapeutique des informations Dans la culture chinoise, la notion de confession ne se limite pas à un aveu moral ; elle implique un réalignement du Shen et des mémoires karmiques. Le patient révèle : </w:t>
      </w:r>
    </w:p>
    <w:p w14:paraId="6B7D8084"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Ses liens passés avec des pratiques occultes, </w:t>
      </w:r>
    </w:p>
    <w:p w14:paraId="6030BE3A"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Les pactes ou obligations spirituelles hérités, </w:t>
      </w:r>
    </w:p>
    <w:p w14:paraId="3C64F3B6"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Les comportements qui ont ouvert des brèches dans son énergie. Le thérapeute MTHS exploite ces informations pour identifier les circuits énergétiques perturbés, comprendre les désordres relationnels et préparer le terrain pour la purification. Cette étape transforme l’expérience du patient en processus d’auto-connaissance : il découvre les zones de son existence où l’ombre s’est installée et prend conscience des choix qui conduisent à la libération.  </w:t>
      </w:r>
    </w:p>
    <w:p w14:paraId="29961E61"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5. Étape 4 : anéantissement de l’envoûtement L’anéantissement combine plusieurs approches : </w:t>
      </w: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Rituels taoïstes : purification du Shen, harmonisation du Qi et destruction symbolique des talismans ou objets liés à l’envoûtement. </w:t>
      </w:r>
    </w:p>
    <w:p w14:paraId="61877822"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Rituels africains : prières, incantations et symboles protecteurs, rupture des pactes occultes et purification des mémoires ancestrales. </w:t>
      </w:r>
    </w:p>
    <w:p w14:paraId="509C2B50"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sym w:font="Symbol" w:char="F0B7"/>
      </w:r>
      <w:r w:rsidRPr="006D1DFA">
        <w:rPr>
          <w:rFonts w:ascii="Times New Roman" w:hAnsi="Times New Roman" w:cs="Times New Roman"/>
          <w:sz w:val="18"/>
          <w:szCs w:val="18"/>
        </w:rPr>
        <w:t xml:space="preserve"> Rituels chrétiens : invocation du Christ et de l’Esprit Saint pour rétablir l’autorité divine sur l’être et chasser les forces destructrices. À ce stade, le patient ressent une transformation énergétique tangible : légèreté, clarté, stabilisation émotionnelle et ouverture à la lumière spirituelle. C’est un moment initiatique central, comparable au passage de l’obscurité à la lumière dans les traditions mystiques. </w:t>
      </w:r>
    </w:p>
    <w:p w14:paraId="3E2BD56A" w14:textId="32A720A5"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6. Étape 5 : rééducation, resocialisation et réinsertion La délivrance n’est complète que si l’individu réintègre sa vie sociale et spirituelle. L’accompagnement MTHS inclut : </w:t>
      </w:r>
    </w:p>
    <w:p w14:paraId="4FD71F42"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Rééducation spirituelle : enseignement sur la protection énergétique, le discernement, les vertus et la responsabilité morale. </w:t>
      </w:r>
    </w:p>
    <w:p w14:paraId="78B0FC48" w14:textId="67E5C565"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Resocialisation : rétablissement des liens familiaux et communautaires, participation à la vie sociale et religieuse. </w:t>
      </w:r>
    </w:p>
    <w:p w14:paraId="51C50FF1"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 </w:t>
      </w: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Réinsertion professionnelle et vocationnelle : réorientation des talents, encouragement à la créativité et à la contribution constructive à la société. Cette étape finalise le chemin initiatique : le patient, désormais libéré et aligné, devient un acteur de lumière dans son environnement, capable de prévenir les rechutes et d’aider d’autres personnes captives de l’ombre. </w:t>
      </w:r>
    </w:p>
    <w:p w14:paraId="2194CD6A"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7. La dimension initiatique et interreligieuse À travers ces cinq étapes, le patient traverse un itinéraire initiatique unique, combinant : </w:t>
      </w:r>
    </w:p>
    <w:p w14:paraId="63B4B39B"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Expérience énergétique chinoise : </w:t>
      </w:r>
      <w:proofErr w:type="spellStart"/>
      <w:r w:rsidRPr="006D1DFA">
        <w:rPr>
          <w:rFonts w:ascii="Times New Roman" w:hAnsi="Times New Roman" w:cs="Times New Roman"/>
          <w:sz w:val="18"/>
          <w:szCs w:val="18"/>
        </w:rPr>
        <w:t>réharmonisation</w:t>
      </w:r>
      <w:proofErr w:type="spellEnd"/>
      <w:r w:rsidRPr="006D1DFA">
        <w:rPr>
          <w:rFonts w:ascii="Times New Roman" w:hAnsi="Times New Roman" w:cs="Times New Roman"/>
          <w:sz w:val="18"/>
          <w:szCs w:val="18"/>
        </w:rPr>
        <w:t xml:space="preserve"> du Qi, purification du Shen, équilibre Hun-Po. </w:t>
      </w:r>
    </w:p>
    <w:p w14:paraId="14C21DB7"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Sagesse africaine : restitution des alliances communautaires, purification ancestrale, guérison spirituelle collective. </w:t>
      </w:r>
    </w:p>
    <w:p w14:paraId="4472A103"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Théologie chrétienne : restauration de la relation à Dieu, libération du péché et des forces démoniaques, rétablissement de la filiation divine. Ce parcours est immersif : chaque étape invite le patient à prendre conscience de sa responsabilité spirituelle, à développer son discernement et à s’ouvrir à la transformation intégrale.  </w:t>
      </w:r>
    </w:p>
    <w:p w14:paraId="66C5BA26"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8. Transition vers le corps du livre L’introduction générale, avec ses trois parties, prépare le lecteur à plonger dans le corps principal de l’ouvrage, où seront développés : </w:t>
      </w:r>
    </w:p>
    <w:p w14:paraId="2182CB4A"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La confrontation systématique entre la religion traditionnelle chinoise et la sorcellerie. </w:t>
      </w:r>
    </w:p>
    <w:p w14:paraId="24290833" w14:textId="552C59ED"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Les protocoles cliniques détaillés de la MTHS.</w:t>
      </w:r>
    </w:p>
    <w:p w14:paraId="5402A9C7" w14:textId="77777777" w:rsidR="006D1DFA"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t xml:space="preserve"> </w:t>
      </w:r>
      <w:r w:rsidRPr="006D1DFA">
        <w:rPr>
          <w:rFonts w:ascii="Times New Roman" w:hAnsi="Times New Roman" w:cs="Times New Roman"/>
          <w:sz w:val="18"/>
          <w:szCs w:val="18"/>
        </w:rPr>
        <w:sym w:font="Symbol" w:char="F0B7"/>
      </w:r>
      <w:r w:rsidRPr="006D1DFA">
        <w:rPr>
          <w:rFonts w:ascii="Times New Roman" w:hAnsi="Times New Roman" w:cs="Times New Roman"/>
          <w:sz w:val="18"/>
          <w:szCs w:val="18"/>
        </w:rPr>
        <w:t xml:space="preserve"> Les études de cas illustrant le désenvoûtement et la réintégration. </w:t>
      </w:r>
    </w:p>
    <w:p w14:paraId="0325DDA5" w14:textId="31BDA8D4" w:rsidR="00AE268E" w:rsidRPr="006D1DFA" w:rsidRDefault="00AE268E" w:rsidP="006D1DFA">
      <w:pPr>
        <w:ind w:firstLine="708"/>
        <w:jc w:val="both"/>
        <w:rPr>
          <w:rFonts w:ascii="Times New Roman" w:hAnsi="Times New Roman" w:cs="Times New Roman"/>
          <w:sz w:val="18"/>
          <w:szCs w:val="18"/>
        </w:rPr>
      </w:pPr>
      <w:r w:rsidRPr="006D1DFA">
        <w:rPr>
          <w:rFonts w:ascii="Times New Roman" w:hAnsi="Times New Roman" w:cs="Times New Roman"/>
          <w:sz w:val="18"/>
          <w:szCs w:val="18"/>
        </w:rPr>
        <w:lastRenderedPageBreak/>
        <w:sym w:font="Symbol" w:char="F0B7"/>
      </w:r>
      <w:r w:rsidRPr="006D1DFA">
        <w:rPr>
          <w:rFonts w:ascii="Times New Roman" w:hAnsi="Times New Roman" w:cs="Times New Roman"/>
          <w:sz w:val="18"/>
          <w:szCs w:val="18"/>
        </w:rPr>
        <w:t xml:space="preserve"> Les perspectives interreligieuses et sociales pour promouvoir la paix et la culture de libération. Ainsi, le lecteur ne se contente pas d’apprendre des concepts : il est accompagné dans un récit initiatique, où la compréhension du handicap spirituel, de la délivrance et du désenvoûtement devient expérience transformative, conforme à la vision et à la pédagogie de l’Association Mariale d’</w:t>
      </w:r>
      <w:proofErr w:type="spellStart"/>
      <w:r w:rsidRPr="006D1DFA">
        <w:rPr>
          <w:rFonts w:ascii="Times New Roman" w:hAnsi="Times New Roman" w:cs="Times New Roman"/>
          <w:sz w:val="18"/>
          <w:szCs w:val="18"/>
        </w:rPr>
        <w:t>Abili</w:t>
      </w:r>
      <w:proofErr w:type="spellEnd"/>
      <w:r w:rsidRPr="006D1DFA">
        <w:rPr>
          <w:rFonts w:ascii="Times New Roman" w:hAnsi="Times New Roman" w:cs="Times New Roman"/>
          <w:sz w:val="18"/>
          <w:szCs w:val="18"/>
        </w:rPr>
        <w:t xml:space="preserve"> (ASMAB)</w:t>
      </w:r>
    </w:p>
    <w:sectPr w:rsidR="00AE268E" w:rsidRPr="006D1DFA" w:rsidSect="006D1DFA">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8E"/>
    <w:rsid w:val="001552F7"/>
    <w:rsid w:val="00186A94"/>
    <w:rsid w:val="006D1DFA"/>
    <w:rsid w:val="00A26E6B"/>
    <w:rsid w:val="00A91205"/>
    <w:rsid w:val="00AE268E"/>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E675"/>
  <w15:chartTrackingRefBased/>
  <w15:docId w15:val="{5F265CDF-0BE2-4B62-999A-F1165C0B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2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2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26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26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26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26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26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26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26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26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26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26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26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26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26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26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26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268E"/>
    <w:rPr>
      <w:rFonts w:eastAsiaTheme="majorEastAsia" w:cstheme="majorBidi"/>
      <w:color w:val="272727" w:themeColor="text1" w:themeTint="D8"/>
    </w:rPr>
  </w:style>
  <w:style w:type="paragraph" w:styleId="Titre">
    <w:name w:val="Title"/>
    <w:basedOn w:val="Normal"/>
    <w:next w:val="Normal"/>
    <w:link w:val="TitreCar"/>
    <w:uiPriority w:val="10"/>
    <w:qFormat/>
    <w:rsid w:val="00AE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26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26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26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268E"/>
    <w:pPr>
      <w:spacing w:before="160"/>
      <w:jc w:val="center"/>
    </w:pPr>
    <w:rPr>
      <w:i/>
      <w:iCs/>
      <w:color w:val="404040" w:themeColor="text1" w:themeTint="BF"/>
    </w:rPr>
  </w:style>
  <w:style w:type="character" w:customStyle="1" w:styleId="CitationCar">
    <w:name w:val="Citation Car"/>
    <w:basedOn w:val="Policepardfaut"/>
    <w:link w:val="Citation"/>
    <w:uiPriority w:val="29"/>
    <w:rsid w:val="00AE268E"/>
    <w:rPr>
      <w:i/>
      <w:iCs/>
      <w:color w:val="404040" w:themeColor="text1" w:themeTint="BF"/>
    </w:rPr>
  </w:style>
  <w:style w:type="paragraph" w:styleId="Paragraphedeliste">
    <w:name w:val="List Paragraph"/>
    <w:basedOn w:val="Normal"/>
    <w:uiPriority w:val="34"/>
    <w:qFormat/>
    <w:rsid w:val="00AE268E"/>
    <w:pPr>
      <w:ind w:left="720"/>
      <w:contextualSpacing/>
    </w:pPr>
  </w:style>
  <w:style w:type="character" w:styleId="Accentuationintense">
    <w:name w:val="Intense Emphasis"/>
    <w:basedOn w:val="Policepardfaut"/>
    <w:uiPriority w:val="21"/>
    <w:qFormat/>
    <w:rsid w:val="00AE268E"/>
    <w:rPr>
      <w:i/>
      <w:iCs/>
      <w:color w:val="2F5496" w:themeColor="accent1" w:themeShade="BF"/>
    </w:rPr>
  </w:style>
  <w:style w:type="paragraph" w:styleId="Citationintense">
    <w:name w:val="Intense Quote"/>
    <w:basedOn w:val="Normal"/>
    <w:next w:val="Normal"/>
    <w:link w:val="CitationintenseCar"/>
    <w:uiPriority w:val="30"/>
    <w:qFormat/>
    <w:rsid w:val="00AE2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268E"/>
    <w:rPr>
      <w:i/>
      <w:iCs/>
      <w:color w:val="2F5496" w:themeColor="accent1" w:themeShade="BF"/>
    </w:rPr>
  </w:style>
  <w:style w:type="character" w:styleId="Rfrenceintense">
    <w:name w:val="Intense Reference"/>
    <w:basedOn w:val="Policepardfaut"/>
    <w:uiPriority w:val="32"/>
    <w:qFormat/>
    <w:rsid w:val="00AE2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4512</Words>
  <Characters>24822</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2026-08-09T20:19:00Z</dcterms:created>
  <dcterms:modified xsi:type="dcterms:W3CDTF">2026-08-09T20:35:00Z</dcterms:modified>
</cp:coreProperties>
</file>