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6595" w14:textId="77777777" w:rsidR="006574C8" w:rsidRPr="006574C8" w:rsidRDefault="006574C8" w:rsidP="006574C8">
      <w:pPr>
        <w:spacing w:line="360" w:lineRule="auto"/>
        <w:jc w:val="both"/>
        <w:rPr>
          <w:rFonts w:ascii="Times New Roman" w:hAnsi="Times New Roman" w:cs="Times New Roman"/>
          <w:sz w:val="18"/>
          <w:szCs w:val="18"/>
        </w:rPr>
      </w:pPr>
    </w:p>
    <w:p w14:paraId="2AC9C0FA" w14:textId="77777777" w:rsidR="006574C8" w:rsidRPr="006574C8" w:rsidRDefault="006574C8" w:rsidP="006574C8">
      <w:pPr>
        <w:spacing w:line="360" w:lineRule="auto"/>
        <w:jc w:val="both"/>
        <w:rPr>
          <w:rFonts w:ascii="Times New Roman" w:hAnsi="Times New Roman" w:cs="Times New Roman"/>
          <w:sz w:val="18"/>
          <w:szCs w:val="18"/>
        </w:rPr>
      </w:pPr>
    </w:p>
    <w:p w14:paraId="3AAF4C08" w14:textId="77777777" w:rsidR="006574C8" w:rsidRPr="006574C8" w:rsidRDefault="006574C8" w:rsidP="006574C8">
      <w:pPr>
        <w:spacing w:line="360" w:lineRule="auto"/>
        <w:jc w:val="both"/>
        <w:rPr>
          <w:rFonts w:ascii="Times New Roman" w:hAnsi="Times New Roman" w:cs="Times New Roman"/>
          <w:sz w:val="18"/>
          <w:szCs w:val="18"/>
        </w:rPr>
      </w:pPr>
    </w:p>
    <w:p w14:paraId="35BC70BA" w14:textId="77777777" w:rsidR="006574C8" w:rsidRPr="006574C8" w:rsidRDefault="006574C8" w:rsidP="006574C8">
      <w:pPr>
        <w:spacing w:line="360" w:lineRule="auto"/>
        <w:jc w:val="both"/>
        <w:rPr>
          <w:rFonts w:ascii="Times New Roman" w:hAnsi="Times New Roman" w:cs="Times New Roman"/>
          <w:sz w:val="18"/>
          <w:szCs w:val="18"/>
        </w:rPr>
      </w:pPr>
    </w:p>
    <w:p w14:paraId="61FC4A18" w14:textId="77777777" w:rsidR="006574C8" w:rsidRPr="006574C8" w:rsidRDefault="006574C8" w:rsidP="006574C8">
      <w:pPr>
        <w:spacing w:line="360" w:lineRule="auto"/>
        <w:jc w:val="both"/>
        <w:rPr>
          <w:rFonts w:ascii="Times New Roman" w:hAnsi="Times New Roman" w:cs="Times New Roman"/>
          <w:sz w:val="18"/>
          <w:szCs w:val="18"/>
        </w:rPr>
      </w:pPr>
    </w:p>
    <w:p w14:paraId="4A9CEE27" w14:textId="77777777" w:rsidR="006574C8" w:rsidRPr="006574C8" w:rsidRDefault="006574C8" w:rsidP="006574C8">
      <w:pPr>
        <w:spacing w:line="360" w:lineRule="auto"/>
        <w:jc w:val="both"/>
        <w:rPr>
          <w:rFonts w:ascii="Times New Roman" w:hAnsi="Times New Roman" w:cs="Times New Roman"/>
          <w:sz w:val="18"/>
          <w:szCs w:val="18"/>
        </w:rPr>
      </w:pPr>
      <w:r w:rsidRPr="006574C8">
        <w:rPr>
          <w:rFonts w:ascii="Times New Roman" w:hAnsi="Times New Roman" w:cs="Times New Roman"/>
          <w:sz w:val="18"/>
          <w:szCs w:val="18"/>
        </w:rPr>
        <w:t xml:space="preserve">"L'Avenir des Traditions ancestrales africaines et le </w:t>
      </w:r>
      <w:proofErr w:type="gramStart"/>
      <w:r w:rsidRPr="006574C8">
        <w:rPr>
          <w:rFonts w:ascii="Times New Roman" w:hAnsi="Times New Roman" w:cs="Times New Roman"/>
          <w:sz w:val="18"/>
          <w:szCs w:val="18"/>
        </w:rPr>
        <w:t>Christianisme:</w:t>
      </w:r>
      <w:proofErr w:type="gramEnd"/>
      <w:r w:rsidRPr="006574C8">
        <w:rPr>
          <w:rFonts w:ascii="Times New Roman" w:hAnsi="Times New Roman" w:cs="Times New Roman"/>
          <w:sz w:val="18"/>
          <w:szCs w:val="18"/>
        </w:rPr>
        <w:t xml:space="preserve"> Mariage ou divorce ?" </w:t>
      </w:r>
    </w:p>
    <w:p w14:paraId="74B44C99" w14:textId="26B360FF" w:rsidR="00186A94" w:rsidRPr="006574C8" w:rsidRDefault="006574C8" w:rsidP="006574C8">
      <w:pPr>
        <w:spacing w:line="360" w:lineRule="auto"/>
        <w:jc w:val="both"/>
        <w:rPr>
          <w:rFonts w:ascii="Times New Roman" w:hAnsi="Times New Roman" w:cs="Times New Roman"/>
          <w:sz w:val="18"/>
          <w:szCs w:val="18"/>
        </w:rPr>
      </w:pPr>
      <w:r w:rsidRPr="006574C8">
        <w:rPr>
          <w:rFonts w:ascii="Times New Roman" w:hAnsi="Times New Roman" w:cs="Times New Roman"/>
          <w:sz w:val="18"/>
          <w:szCs w:val="18"/>
        </w:rPr>
        <w:t>Approche clinique de la Médecine Traditionnelle des Handicapés Spirituels (MTHS)</w:t>
      </w:r>
    </w:p>
    <w:p w14:paraId="3B169C0E" w14:textId="6D6D87B2" w:rsidR="006574C8" w:rsidRPr="006574C8" w:rsidRDefault="006574C8" w:rsidP="006574C8">
      <w:pPr>
        <w:spacing w:line="360" w:lineRule="auto"/>
        <w:jc w:val="both"/>
        <w:rPr>
          <w:rFonts w:ascii="Times New Roman" w:hAnsi="Times New Roman" w:cs="Times New Roman"/>
          <w:sz w:val="18"/>
          <w:szCs w:val="18"/>
        </w:rPr>
      </w:pPr>
      <w:r w:rsidRPr="006574C8">
        <w:rPr>
          <w:rFonts w:ascii="Times New Roman" w:hAnsi="Times New Roman" w:cs="Times New Roman"/>
          <w:sz w:val="18"/>
          <w:szCs w:val="18"/>
        </w:rPr>
        <w:br w:type="page"/>
      </w:r>
    </w:p>
    <w:p w14:paraId="1DFBAF54" w14:textId="495AFAA0" w:rsidR="006574C8" w:rsidRPr="006574C8" w:rsidRDefault="006574C8" w:rsidP="006574C8">
      <w:pPr>
        <w:spacing w:line="360" w:lineRule="auto"/>
        <w:jc w:val="both"/>
        <w:rPr>
          <w:rFonts w:ascii="Times New Roman" w:hAnsi="Times New Roman" w:cs="Times New Roman"/>
          <w:sz w:val="18"/>
          <w:szCs w:val="18"/>
        </w:rPr>
      </w:pPr>
      <w:r w:rsidRPr="006574C8">
        <w:rPr>
          <w:rFonts w:ascii="Times New Roman" w:hAnsi="Times New Roman" w:cs="Times New Roman"/>
          <w:sz w:val="18"/>
          <w:szCs w:val="18"/>
        </w:rPr>
        <w:lastRenderedPageBreak/>
        <w:t>LES CLÉFS DU SUCCÈS DE L’ÉCOLE DU FUTUR</w:t>
      </w:r>
    </w:p>
    <w:p w14:paraId="330CA3EC"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28A6BF80"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6574C8">
        <w:rPr>
          <w:rFonts w:ascii="Times New Roman" w:hAnsi="Times New Roman" w:cs="Times New Roman"/>
          <w:sz w:val="18"/>
          <w:szCs w:val="18"/>
        </w:rPr>
        <w:t>des cinq continent</w:t>
      </w:r>
      <w:proofErr w:type="gramEnd"/>
      <w:r w:rsidRPr="006574C8">
        <w:rPr>
          <w:rFonts w:ascii="Times New Roman" w:hAnsi="Times New Roman" w:cs="Times New Roman"/>
          <w:sz w:val="18"/>
          <w:szCs w:val="18"/>
        </w:rPr>
        <w:t xml:space="preserve"> de la Planète Terre. </w:t>
      </w:r>
    </w:p>
    <w:p w14:paraId="3BBC72B8"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0FAA15FB" w14:textId="0B19F0FD"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6E3A568C"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6574C8">
        <w:rPr>
          <w:rFonts w:ascii="Times New Roman" w:hAnsi="Times New Roman" w:cs="Times New Roman"/>
          <w:sz w:val="18"/>
          <w:szCs w:val="18"/>
        </w:rPr>
        <w:t>sacerdoce;</w:t>
      </w:r>
      <w:proofErr w:type="gramEnd"/>
      <w:r w:rsidRPr="006574C8">
        <w:rPr>
          <w:rFonts w:ascii="Times New Roman" w:hAnsi="Times New Roman" w:cs="Times New Roman"/>
          <w:sz w:val="18"/>
          <w:szCs w:val="18"/>
        </w:rPr>
        <w:t xml:space="preserve"> Puisque tu as oublié la loi de ton Dieu, J'oublierai aussi tes enfants » (OSEE 4.6). </w:t>
      </w:r>
    </w:p>
    <w:p w14:paraId="46B6066D"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NOTRE METHODE DE TRANSFORMATION : « </w:t>
      </w:r>
      <w:proofErr w:type="gramStart"/>
      <w:r w:rsidRPr="006574C8">
        <w:rPr>
          <w:rFonts w:ascii="Times New Roman" w:hAnsi="Times New Roman" w:cs="Times New Roman"/>
          <w:sz w:val="18"/>
          <w:szCs w:val="18"/>
        </w:rPr>
        <w:t>Homme!!!</w:t>
      </w:r>
      <w:proofErr w:type="gramEnd"/>
      <w:r w:rsidRPr="006574C8">
        <w:rPr>
          <w:rFonts w:ascii="Times New Roman" w:hAnsi="Times New Roman" w:cs="Times New Roman"/>
          <w:sz w:val="18"/>
          <w:szCs w:val="18"/>
        </w:rPr>
        <w:t xml:space="preserve"> connais-toi d'abord spirituellement toi-</w:t>
      </w:r>
      <w:proofErr w:type="gramStart"/>
      <w:r w:rsidRPr="006574C8">
        <w:rPr>
          <w:rFonts w:ascii="Times New Roman" w:hAnsi="Times New Roman" w:cs="Times New Roman"/>
          <w:sz w:val="18"/>
          <w:szCs w:val="18"/>
        </w:rPr>
        <w:t>même;</w:t>
      </w:r>
      <w:proofErr w:type="gramEnd"/>
      <w:r w:rsidRPr="006574C8">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290D9A40"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75869FED" w14:textId="5021502C"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(Jean Paul Sylvain SIDA ABENA)</w:t>
      </w:r>
    </w:p>
    <w:p w14:paraId="73601AE5" w14:textId="48F4BED3" w:rsidR="006574C8" w:rsidRPr="006574C8" w:rsidRDefault="006574C8" w:rsidP="006574C8">
      <w:pPr>
        <w:spacing w:line="360" w:lineRule="auto"/>
        <w:jc w:val="both"/>
        <w:rPr>
          <w:rFonts w:ascii="Times New Roman" w:hAnsi="Times New Roman" w:cs="Times New Roman"/>
          <w:sz w:val="18"/>
          <w:szCs w:val="18"/>
        </w:rPr>
      </w:pPr>
      <w:r w:rsidRPr="006574C8">
        <w:rPr>
          <w:rFonts w:ascii="Times New Roman" w:hAnsi="Times New Roman" w:cs="Times New Roman"/>
          <w:sz w:val="18"/>
          <w:szCs w:val="18"/>
        </w:rPr>
        <w:br w:type="page"/>
      </w:r>
    </w:p>
    <w:p w14:paraId="70497366" w14:textId="2B4327C5"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lastRenderedPageBreak/>
        <w:t>SOMMAIRE</w:t>
      </w:r>
    </w:p>
    <w:p w14:paraId="66EA9842"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Préface………………………………………………………………</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.P.13 </w:t>
      </w:r>
    </w:p>
    <w:p w14:paraId="4094A329"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Avant-propos………………………………………………………………</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P.21 </w:t>
      </w:r>
    </w:p>
    <w:p w14:paraId="4EB1D748"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Introduction générale……………………………………………………</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.P.27 </w:t>
      </w:r>
    </w:p>
    <w:p w14:paraId="57A6A1B7"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PARTIE-I : COMPRENDRE NOS RACINES SANS LES IDÉALISER </w:t>
      </w:r>
    </w:p>
    <w:p w14:paraId="69E1062C"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Chapitre 1 : L’Africain et le monde invisible……………………………</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.P.35 </w:t>
      </w:r>
    </w:p>
    <w:p w14:paraId="159EDF78"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Chapitre 2 : À quoi servaient vraiment les traditions ?................................P.43 </w:t>
      </w:r>
    </w:p>
    <w:p w14:paraId="2810B3E7"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Chapitre 3 : Quand les traditions deviennent dangereuses………………...P.51 </w:t>
      </w:r>
    </w:p>
    <w:p w14:paraId="5BB1FD07"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PARTIE-II : LE CHRISTIANISME TEL QUE NOUS L’AVONS REÇU </w:t>
      </w:r>
    </w:p>
    <w:p w14:paraId="2CB187C9"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Chapitre 4 : Le message du Christ, simplement………………………</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.P.59 </w:t>
      </w:r>
    </w:p>
    <w:p w14:paraId="3BDB9E44"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Chapitre 5 : Quand la foi chrétienne a brisé les repères……………………P.67 </w:t>
      </w:r>
    </w:p>
    <w:p w14:paraId="6361D28C"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Chapitre 6 : Les nouvelles dérives religieuses…………………………</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P.75 </w:t>
      </w:r>
    </w:p>
    <w:p w14:paraId="69AA8BBB"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PARTIE-III : MARIAGE OU DIVORCE ? PARLONS VRAI </w:t>
      </w:r>
    </w:p>
    <w:p w14:paraId="23832B7A"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Chapitre 7 : Ce qui peut dialoguer………………………………………</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.P.84 </w:t>
      </w:r>
    </w:p>
    <w:p w14:paraId="5E86BD77"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Chapitre 8 : Ce qui doit être clairement rejeté…………………………</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.P.92 </w:t>
      </w:r>
    </w:p>
    <w:p w14:paraId="3C174772"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Chapitre 9 : Les pièges du mélange confus………………</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 xml:space="preserve">.P.100 </w:t>
      </w:r>
    </w:p>
    <w:p w14:paraId="3E13966C"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PARTIE-IV : GUÉRIR AU LIEU DE CONDAMNER : LA VOIE MTHS </w:t>
      </w:r>
    </w:p>
    <w:p w14:paraId="60DCF7E6"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Chapitre 10 : C’est quoi un handicap spirituel ?.........................................P.109 </w:t>
      </w:r>
    </w:p>
    <w:p w14:paraId="7F781351"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Chapitre 11 : Soigner l’invisible sans violence………………………………P.116 </w:t>
      </w:r>
    </w:p>
    <w:p w14:paraId="186A415B"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 xml:space="preserve">Chapitre 12 : Réconcilier foi, culture et paix familiale………………………P.123 </w:t>
      </w:r>
    </w:p>
    <w:p w14:paraId="7BAC603C" w14:textId="77777777"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CONCLUSION Choisir la vie, pas la guerre spirituelle……………………………</w:t>
      </w:r>
      <w:proofErr w:type="gramStart"/>
      <w:r w:rsidRPr="006574C8">
        <w:rPr>
          <w:rFonts w:ascii="Times New Roman" w:hAnsi="Times New Roman" w:cs="Times New Roman"/>
          <w:sz w:val="16"/>
          <w:szCs w:val="16"/>
        </w:rPr>
        <w:t>…….….P.</w:t>
      </w:r>
      <w:proofErr w:type="gramEnd"/>
      <w:r w:rsidRPr="006574C8">
        <w:rPr>
          <w:rFonts w:ascii="Times New Roman" w:hAnsi="Times New Roman" w:cs="Times New Roman"/>
          <w:sz w:val="16"/>
          <w:szCs w:val="16"/>
        </w:rPr>
        <w:t xml:space="preserve">130 </w:t>
      </w:r>
    </w:p>
    <w:p w14:paraId="65006D67" w14:textId="3F5A0631"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t>Plan de localisation du Centre de MTHS d’</w:t>
      </w:r>
      <w:proofErr w:type="spellStart"/>
      <w:r w:rsidRPr="006574C8">
        <w:rPr>
          <w:rFonts w:ascii="Times New Roman" w:hAnsi="Times New Roman" w:cs="Times New Roman"/>
          <w:sz w:val="16"/>
          <w:szCs w:val="16"/>
        </w:rPr>
        <w:t>Abili</w:t>
      </w:r>
      <w:proofErr w:type="spellEnd"/>
      <w:r w:rsidRPr="006574C8">
        <w:rPr>
          <w:rFonts w:ascii="Times New Roman" w:hAnsi="Times New Roman" w:cs="Times New Roman"/>
          <w:sz w:val="16"/>
          <w:szCs w:val="16"/>
        </w:rPr>
        <w:t xml:space="preserve"> (Cameroun)……</w:t>
      </w:r>
      <w:proofErr w:type="gramStart"/>
      <w:r w:rsidRPr="006574C8">
        <w:rPr>
          <w:rFonts w:ascii="Times New Roman" w:hAnsi="Times New Roman" w:cs="Times New Roman"/>
          <w:sz w:val="16"/>
          <w:szCs w:val="16"/>
        </w:rPr>
        <w:t>…….</w:t>
      </w:r>
      <w:proofErr w:type="gramEnd"/>
      <w:r w:rsidRPr="006574C8">
        <w:rPr>
          <w:rFonts w:ascii="Times New Roman" w:hAnsi="Times New Roman" w:cs="Times New Roman"/>
          <w:sz w:val="16"/>
          <w:szCs w:val="16"/>
        </w:rPr>
        <w:t>.P.137</w:t>
      </w:r>
    </w:p>
    <w:p w14:paraId="345707EA" w14:textId="09D77B2C" w:rsidR="006574C8" w:rsidRPr="006574C8" w:rsidRDefault="006574C8" w:rsidP="006574C8">
      <w:pPr>
        <w:spacing w:line="360" w:lineRule="auto"/>
        <w:jc w:val="both"/>
        <w:rPr>
          <w:rFonts w:ascii="Times New Roman" w:hAnsi="Times New Roman" w:cs="Times New Roman"/>
          <w:sz w:val="16"/>
          <w:szCs w:val="16"/>
        </w:rPr>
      </w:pPr>
      <w:r w:rsidRPr="006574C8">
        <w:rPr>
          <w:rFonts w:ascii="Times New Roman" w:hAnsi="Times New Roman" w:cs="Times New Roman"/>
          <w:sz w:val="16"/>
          <w:szCs w:val="16"/>
        </w:rPr>
        <w:br w:type="page"/>
      </w:r>
    </w:p>
    <w:p w14:paraId="2A9CEE53" w14:textId="6B2FB59E" w:rsidR="006574C8" w:rsidRPr="006574C8" w:rsidRDefault="006574C8" w:rsidP="006574C8">
      <w:pPr>
        <w:spacing w:line="360" w:lineRule="auto"/>
        <w:jc w:val="both"/>
        <w:rPr>
          <w:rFonts w:ascii="Times New Roman" w:hAnsi="Times New Roman" w:cs="Times New Roman"/>
          <w:sz w:val="18"/>
          <w:szCs w:val="18"/>
        </w:rPr>
      </w:pPr>
      <w:r w:rsidRPr="006574C8">
        <w:rPr>
          <w:rFonts w:ascii="Times New Roman" w:hAnsi="Times New Roman" w:cs="Times New Roman"/>
          <w:sz w:val="18"/>
          <w:szCs w:val="18"/>
        </w:rPr>
        <w:lastRenderedPageBreak/>
        <w:t>PREFACE</w:t>
      </w:r>
    </w:p>
    <w:p w14:paraId="1EA3D18C"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L’Afrique contemporaine se trouve à la croisée des chemins. D’un côté, elle porte l’héritage millénaire de traditions ancestrales riches de sens, structurantes pour les sociétés et les individus. De l’autre, elle a été profondément marquée par l’arrivée et l’ancrage du christianisme, avec ses promesses de salut, de dignité et de réconciliation spirituelle. Cette tension, loin d’être purement théorique, traverse le quotidien des familles, des communautés et des consciences. Elle questionne le rapport à l’autorité spirituelle, au corps, à l’histoire familiale et à la culture. Elle interroge enfin la manière dont l’homme africain peut vivre sa foi chrétienne tout en honorant ses racines. </w:t>
      </w:r>
    </w:p>
    <w:p w14:paraId="03E693F9"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C’est dans cet entrelacs complexe de pratiques, de croyances et de traumatismes invisibles que s’inscrit le projet de ce livre, intitulé « L’Avenir des Traditions ancestrales africaines et le Christianisme : Mariage ou divorce ? », écrit par l’Association Mariale d’</w:t>
      </w:r>
      <w:proofErr w:type="spellStart"/>
      <w:r w:rsidRPr="006574C8">
        <w:rPr>
          <w:rFonts w:ascii="Times New Roman" w:hAnsi="Times New Roman" w:cs="Times New Roman"/>
          <w:sz w:val="18"/>
          <w:szCs w:val="18"/>
        </w:rPr>
        <w:t>Abili</w:t>
      </w:r>
      <w:proofErr w:type="spellEnd"/>
      <w:r w:rsidRPr="006574C8">
        <w:rPr>
          <w:rFonts w:ascii="Times New Roman" w:hAnsi="Times New Roman" w:cs="Times New Roman"/>
          <w:sz w:val="18"/>
          <w:szCs w:val="18"/>
        </w:rPr>
        <w:t xml:space="preserve">. Cette œuvre ne se contente pas de poser un constat sociologique ou théologique. Elle propose une approche clinique originale, centrée sur la Médecine Traditionnelle des Handicapés Spirituels (MTHS), pour comprendre, analyser et offrir des pistes concrètes de réconciliation entre culture, foi et santé </w:t>
      </w:r>
      <w:proofErr w:type="spellStart"/>
      <w:r w:rsidRPr="006574C8">
        <w:rPr>
          <w:rFonts w:ascii="Times New Roman" w:hAnsi="Times New Roman" w:cs="Times New Roman"/>
          <w:sz w:val="18"/>
          <w:szCs w:val="18"/>
        </w:rPr>
        <w:t>psychospirituelle</w:t>
      </w:r>
      <w:proofErr w:type="spellEnd"/>
      <w:r w:rsidRPr="006574C8">
        <w:rPr>
          <w:rFonts w:ascii="Times New Roman" w:hAnsi="Times New Roman" w:cs="Times New Roman"/>
          <w:sz w:val="18"/>
          <w:szCs w:val="18"/>
        </w:rPr>
        <w:t xml:space="preserve">.  </w:t>
      </w:r>
    </w:p>
    <w:p w14:paraId="5DD1A1DA"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I. UNE AFRIQUE A L’EPREUVE DE LA RENCONTRE DES MONDES </w:t>
      </w:r>
    </w:p>
    <w:p w14:paraId="421A36B0"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Depuis plusieurs décennies, l’Afrique est confrontée à une dynamique paradoxale. L’évangélisation, le christianisme institutionnalisé et la mondialisation culturelle ont profondément bouleversé les pratiques ancestrales. Les rites initiatiques, les systèmes de protection spirituelle, les cérémonies de mémoire et les rapports avec les ancêtres ont été soit diabolisés, soit marginalisés. Pour l’homme africain, cela a souvent signifié </w:t>
      </w:r>
      <w:proofErr w:type="gramStart"/>
      <w:r w:rsidRPr="006574C8">
        <w:rPr>
          <w:rFonts w:ascii="Times New Roman" w:hAnsi="Times New Roman" w:cs="Times New Roman"/>
          <w:sz w:val="18"/>
          <w:szCs w:val="18"/>
        </w:rPr>
        <w:t>un rupture traumatique</w:t>
      </w:r>
      <w:proofErr w:type="gramEnd"/>
      <w:r w:rsidRPr="006574C8">
        <w:rPr>
          <w:rFonts w:ascii="Times New Roman" w:hAnsi="Times New Roman" w:cs="Times New Roman"/>
          <w:sz w:val="18"/>
          <w:szCs w:val="18"/>
        </w:rPr>
        <w:t xml:space="preserve"> avec son passé, avec ses modèles de sens, et avec les structures de solidarité qui avaient assuré la cohésion familiale et sociale pendant des siècles. Cette rupture a engendré une double crise : </w:t>
      </w:r>
    </w:p>
    <w:p w14:paraId="5694B07B"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lastRenderedPageBreak/>
        <w:t xml:space="preserve">1. Une crise identitaire, où l’individu se retrouve tiraillé entre la fidélité à ses racines et l’adhésion à une foi qui exige parfois la négation de tout ce qui est ancien. </w:t>
      </w:r>
    </w:p>
    <w:p w14:paraId="54FA1E30"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2. Une crise relationnelle, où la famille et la communauté deviennent le théâtre de conflits invisibles mais réels, engendrés par des incompréhensions spirituelles et culturelles. L’expérience clinique et sociale montre que ces fractures ne sont pas anodines. Elles se traduisent par des handicaps spirituels, c’est-à-dire des troubles qui échappent aux catégories classiques de la médecine, mais qui affectent profondément la vie quotidienne, les relations familiales, les choix professionnels et </w:t>
      </w:r>
      <w:proofErr w:type="gramStart"/>
      <w:r w:rsidRPr="006574C8">
        <w:rPr>
          <w:rFonts w:ascii="Times New Roman" w:hAnsi="Times New Roman" w:cs="Times New Roman"/>
          <w:sz w:val="18"/>
          <w:szCs w:val="18"/>
        </w:rPr>
        <w:t>la  santé</w:t>
      </w:r>
      <w:proofErr w:type="gramEnd"/>
      <w:r w:rsidRPr="006574C8">
        <w:rPr>
          <w:rFonts w:ascii="Times New Roman" w:hAnsi="Times New Roman" w:cs="Times New Roman"/>
          <w:sz w:val="18"/>
          <w:szCs w:val="18"/>
        </w:rPr>
        <w:t xml:space="preserve"> mentale. Le corps et l’esprit deviennent des terrains d’expression pour des blessures invisibles, héritées ou actives, que ni la thérapie biomédicale ni la religion institutionnelle ne savent toujours traiter correctement. Dans ce contexte, il devient crucial de poser une question fondamentale : le mariage entre foi chrétienne et traditions africaines est-il possible, et si oui, à quelles conditions ? Ou, au contraire, certaines pratiques ancestrales exigent-elles un divorce clair, pour protéger la vie et la dignité humaine ? </w:t>
      </w:r>
    </w:p>
    <w:p w14:paraId="31463767"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II. L’APPORT DE LA MEDECINE TRADITIONNELLE DES HANDICAPES SPIRITUELS (MTHS) C’est précisément ici que la Médecine Traditionnelle des Handicapés Spirituels entre en jeu. La MTHS ne se contente pas d’observer les symptômes. Elle propose un cadre systémique et clinique qui permet de comprendre la souffrance spirituelle dans toutes ses dimensions : corporelle, psychique, familiale, culturelle et communautaire. Elle ne stigmatise pas, elle n’accuse pas. Elle offre au contraire une lecture intégrative, où chaque symptôme est un indice, chaque conflit familial un message, chaque peur inexplicable un signal. L’approche de la MTHS repose sur trois piliers essentiels : </w:t>
      </w:r>
    </w:p>
    <w:p w14:paraId="326EBD82"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1. La reconnaissance de l’invisible : comprendre que certaines forces ou influences invisibles peuvent affecter profondément le comportement, la santé et les choix 16 humains, sans pour autant tomber dans la superstition ou l’accusation. </w:t>
      </w:r>
    </w:p>
    <w:p w14:paraId="20495F74"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lastRenderedPageBreak/>
        <w:t xml:space="preserve">2. L’accompagnement progressif : privilégier la guérison lente, respectueuse des rythmes de la personne, plutôt que la délivrance spectaculaire, souvent violente et traumatisante. </w:t>
      </w:r>
    </w:p>
    <w:p w14:paraId="53DD20D3"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3. La réconciliation culturelle et religieuse : discerner ce qui dans les traditions africaines est compatible avec la foi chrétienne, ce qui peut être transformé et ce qui doit être rejeté pour protéger la vie humaine. Grâce à cette méthodologie, la MTHS offre un espace sécurisant pour comprendre les conflits familiaux et spirituels. Elle permet de transformer la peur et le rejet en dialogue et en réconciliation, et de construire des ponts entre le passé et le présent, entre culture et foi, entre humains et divin. </w:t>
      </w:r>
    </w:p>
    <w:p w14:paraId="23893B30"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III. LE MARIAGE POSSIBLE : CONDITIONS ET DISCERNEMENT Le mariage entre traditions africaines et christianisme n’est pas un syncrétisme automatique. Il repose sur un discernement profond, capable de distinguer le constructif du destructeur. Toutes les pratiques ancestrales ne sont pas compatibles avec la foi chrétienne, et tous les enseignements religieux ne sont pas neutres vis-à-vis de la culture.  Ce livre souligne que le mariage est possible, mais à certaines conditions : </w:t>
      </w:r>
    </w:p>
    <w:p w14:paraId="24EE62E2"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sym w:font="Symbol" w:char="F0B7"/>
      </w:r>
      <w:r w:rsidRPr="006574C8">
        <w:rPr>
          <w:rFonts w:ascii="Times New Roman" w:hAnsi="Times New Roman" w:cs="Times New Roman"/>
          <w:sz w:val="18"/>
          <w:szCs w:val="18"/>
        </w:rPr>
        <w:t xml:space="preserve"> Il doit respecter la dignité de l’homme, en évitant toute forme de domination invisible ou de peur coercitive. </w:t>
      </w:r>
    </w:p>
    <w:p w14:paraId="0479AC01"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sym w:font="Symbol" w:char="F0B7"/>
      </w:r>
      <w:r w:rsidRPr="006574C8">
        <w:rPr>
          <w:rFonts w:ascii="Times New Roman" w:hAnsi="Times New Roman" w:cs="Times New Roman"/>
          <w:sz w:val="18"/>
          <w:szCs w:val="18"/>
        </w:rPr>
        <w:t xml:space="preserve"> Il doit favoriser la cohérence identitaire, permettant à l’individu de se sentir à la fois africain et chrétien, sans division interne. </w:t>
      </w:r>
    </w:p>
    <w:p w14:paraId="031BE493"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sym w:font="Symbol" w:char="F0B7"/>
      </w:r>
      <w:r w:rsidRPr="006574C8">
        <w:rPr>
          <w:rFonts w:ascii="Times New Roman" w:hAnsi="Times New Roman" w:cs="Times New Roman"/>
          <w:sz w:val="18"/>
          <w:szCs w:val="18"/>
        </w:rPr>
        <w:t xml:space="preserve"> Il doit intégrer les valeurs universelles communes : respect, solidarité, justice, soin des vulnérables. Lorsque ces conditions sont remplies, le mariage entre culture et foi devient non seulement possible, mais fertile. Il permet de réhabiliter les traditions tout en consolidant la foi, de pacifier les familles, et de créer des communautés plus harmonieuses et solidaires. </w:t>
      </w:r>
    </w:p>
    <w:p w14:paraId="3D9E54DB"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IV. LE DIVORCE NECESSAIRE : PROTEGER L’HOMME DE LA DESTRUCTION À l’inverse, certaines pratiques, croyances ou influences exigent un divorce clair et volontaire. Ces pratiques sont celles qui menacent la vie, la liberté, la santé mentale ou spirituelle de l’individu. Il peut s’agir de </w:t>
      </w:r>
      <w:r w:rsidRPr="006574C8">
        <w:rPr>
          <w:rFonts w:ascii="Times New Roman" w:hAnsi="Times New Roman" w:cs="Times New Roman"/>
          <w:sz w:val="18"/>
          <w:szCs w:val="18"/>
        </w:rPr>
        <w:lastRenderedPageBreak/>
        <w:t xml:space="preserve">pactes contraignants, de traditions fondées sur la peur ou la domination, ou d’influences invisibles répétitives qui génèrent des cycles d’échec et de traumatisme.  </w:t>
      </w:r>
    </w:p>
    <w:p w14:paraId="6382854A"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Le divorce, dans ce contexte, n’est pas un acte de rejet de la culture ou de la foi en général. Il est un acte de protection, un geste thérapeutique et moral, visant à libérer la personne de ce qui la détruit. La MTHS accompagne ce processus, en offrant des outils de discernement, des protocoles de sécurité spirituelle et des méthodes de réintégration pacifique dans la famille et la communauté. Ainsi, le divorce n’est pas un échec, mais un moyen de préserver la vie et la dignité humaine. Il permet de rompre avec la répétition des souffrances et d’ouvrir l’espace à une foi et une culture qui guérissent, au lieu de nuire.</w:t>
      </w:r>
    </w:p>
    <w:p w14:paraId="324AE84D"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V. LA RECONCILIATION COMME VOIE AFRICAINE DE PAIX ET D’ESPERANCE Le cœur de cet ouvrage repose sur l’idée que la réconciliation est possible et nécessaire. Réconcilier foi et culture, c’est construire un avenir où l’homme africain peut être chrétien sans renier ses racines, où il peut honorer ses ancêtres sans s’aliéner, et où sa famille peut retrouver la paix et la cohésion. La MTHS se présente comme une voie africaine originale pour atteindre cette réconciliation. Elle montre que le soin spirituel ne doit pas être violent, que la foi ne doit pas être destructrice, et que les traditions ne doivent pas être sacrifiées aveuglément. Elle offre une espérance concrète, fondée sur le respect, l’écoute et la restauration progressive des liens humains et spirituels. 19 Dans cette perspective, la réconciliation n’est pas seulement individuelle. Elle est familiale, communautaire et sociale. Elle engage les parents, les pasteurs, les thérapeutes, et plus largement la société. Elle devient une méthode de construction de la paix durable, capable de transformer les tensions invisibles en dialogues féconds, et les conflits intérieurs en maturité spirituelle. </w:t>
      </w:r>
    </w:p>
    <w:p w14:paraId="3CBB1EA0" w14:textId="4E47C484"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VI. UN OUVRAGE NECESSAIRE POUR L’AFRIQUE CONTEMPORAINE Ce livre de l’Association Mariale d’</w:t>
      </w:r>
      <w:proofErr w:type="spellStart"/>
      <w:r w:rsidRPr="006574C8">
        <w:rPr>
          <w:rFonts w:ascii="Times New Roman" w:hAnsi="Times New Roman" w:cs="Times New Roman"/>
          <w:sz w:val="18"/>
          <w:szCs w:val="18"/>
        </w:rPr>
        <w:t>Abili</w:t>
      </w:r>
      <w:proofErr w:type="spellEnd"/>
      <w:r w:rsidRPr="006574C8">
        <w:rPr>
          <w:rFonts w:ascii="Times New Roman" w:hAnsi="Times New Roman" w:cs="Times New Roman"/>
          <w:sz w:val="18"/>
          <w:szCs w:val="18"/>
        </w:rPr>
        <w:t xml:space="preserve"> s’inscrit donc </w:t>
      </w:r>
      <w:r w:rsidRPr="006574C8">
        <w:rPr>
          <w:rFonts w:ascii="Times New Roman" w:hAnsi="Times New Roman" w:cs="Times New Roman"/>
          <w:sz w:val="18"/>
          <w:szCs w:val="18"/>
        </w:rPr>
        <w:lastRenderedPageBreak/>
        <w:t xml:space="preserve">dans une urgence culturelle et spirituelle. Il offre aux Africains, et plus largement à toutes les sociétés en mutation, un cadre pour : </w:t>
      </w:r>
    </w:p>
    <w:p w14:paraId="2359FCE6"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sym w:font="Symbol" w:char="F0B7"/>
      </w:r>
      <w:r w:rsidRPr="006574C8">
        <w:rPr>
          <w:rFonts w:ascii="Times New Roman" w:hAnsi="Times New Roman" w:cs="Times New Roman"/>
          <w:sz w:val="18"/>
          <w:szCs w:val="18"/>
        </w:rPr>
        <w:t xml:space="preserve"> Comprendre les tensions entre foi chrétienne et traditions ancestrales ; </w:t>
      </w:r>
    </w:p>
    <w:p w14:paraId="71D27340"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sym w:font="Symbol" w:char="F0B7"/>
      </w:r>
      <w:r w:rsidRPr="006574C8">
        <w:rPr>
          <w:rFonts w:ascii="Times New Roman" w:hAnsi="Times New Roman" w:cs="Times New Roman"/>
          <w:sz w:val="18"/>
          <w:szCs w:val="18"/>
        </w:rPr>
        <w:t xml:space="preserve"> Identifier ce qui dans ces héritages est constructif et ce qui est destructeur ; </w:t>
      </w:r>
    </w:p>
    <w:p w14:paraId="6899A91C"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sym w:font="Symbol" w:char="F0B7"/>
      </w:r>
      <w:r w:rsidRPr="006574C8">
        <w:rPr>
          <w:rFonts w:ascii="Times New Roman" w:hAnsi="Times New Roman" w:cs="Times New Roman"/>
          <w:sz w:val="18"/>
          <w:szCs w:val="18"/>
        </w:rPr>
        <w:t xml:space="preserve"> Proposer des outils cliniques et pastoraux pour accompagner la réconciliation ; </w:t>
      </w:r>
    </w:p>
    <w:p w14:paraId="578152A5" w14:textId="174C63B4"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sym w:font="Symbol" w:char="F0B7"/>
      </w:r>
      <w:r w:rsidRPr="006574C8">
        <w:rPr>
          <w:rFonts w:ascii="Times New Roman" w:hAnsi="Times New Roman" w:cs="Times New Roman"/>
          <w:sz w:val="18"/>
          <w:szCs w:val="18"/>
        </w:rPr>
        <w:t xml:space="preserve"> Restaurer la paix familiale et communautaire ; </w:t>
      </w:r>
    </w:p>
    <w:p w14:paraId="616C4CC5"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sym w:font="Symbol" w:char="F0B7"/>
      </w:r>
      <w:r w:rsidRPr="006574C8">
        <w:rPr>
          <w:rFonts w:ascii="Times New Roman" w:hAnsi="Times New Roman" w:cs="Times New Roman"/>
          <w:sz w:val="18"/>
          <w:szCs w:val="18"/>
        </w:rPr>
        <w:t xml:space="preserve"> Construire un christianisme africain apaisé et fécond. C’est une œuvre qui dépasse la simple analyse académique. Elle est pratique, concrète et profondément humaine. Elle s’adresse aux parents, aux pasteurs, aux thérapeutes, aux éducateurs, et à toute personne confrontée aux tensions invisibles mais réelles qui traversent la société africaine contemporaine.  </w:t>
      </w:r>
    </w:p>
    <w:p w14:paraId="69FAF3BC"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VII. INVITATION A LA LECTURE Lire ce livre, c’est accepter un voyage dans l’invisible, où la culture, la foi et la médecine traditionnelle se rencontrent pour révéler les dynamiques profondes qui façonnent la vie humaine. C’est un appel à la prudence et à l’intelligence spirituelle, mais aussi à l’audace : oser discerner, oser intégrer, oser rompre ce qui détruit. L’approche clinique proposée ici (la MTHS) est un guide précieux pour reconstruire la paix intérieure et familiale. </w:t>
      </w:r>
    </w:p>
    <w:p w14:paraId="5C82F8E3"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Elle enseigne que la guérison spirituelle ne passe pas par la violence, mais par le respect, l’accompagnement, et la compréhension de ce que l’homme africain porte en lui, entre héritage ancestral et foi chrétienne. Ce livre ne donne pas de réponses simplistes. Il offre une méthodologie, un chemin de discernement, et une espérance : celle d’un mariage possible entre traditions ancestrales et christianisme, et celle d’un divorce nécessaire avec ce qui détruit la vie. Il propose enfin une vision africaine de la spiritualité, fondée </w:t>
      </w:r>
      <w:r w:rsidRPr="006574C8">
        <w:rPr>
          <w:rFonts w:ascii="Times New Roman" w:hAnsi="Times New Roman" w:cs="Times New Roman"/>
          <w:sz w:val="18"/>
          <w:szCs w:val="18"/>
        </w:rPr>
        <w:lastRenderedPageBreak/>
        <w:t xml:space="preserve">sur la paix, la guérison et l’espérance, où chaque être humain peut choisir la vie et non la guerre spirituelle. </w:t>
      </w:r>
    </w:p>
    <w:p w14:paraId="503BB551" w14:textId="500D9152"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L’Association Mariale d’</w:t>
      </w:r>
      <w:proofErr w:type="spellStart"/>
      <w:r w:rsidRPr="006574C8">
        <w:rPr>
          <w:rFonts w:ascii="Times New Roman" w:hAnsi="Times New Roman" w:cs="Times New Roman"/>
          <w:sz w:val="18"/>
          <w:szCs w:val="18"/>
        </w:rPr>
        <w:t>Abili</w:t>
      </w:r>
      <w:proofErr w:type="spellEnd"/>
      <w:r w:rsidRPr="006574C8">
        <w:rPr>
          <w:rFonts w:ascii="Times New Roman" w:hAnsi="Times New Roman" w:cs="Times New Roman"/>
          <w:sz w:val="18"/>
          <w:szCs w:val="18"/>
        </w:rPr>
        <w:t xml:space="preserve"> signe ici un ouvrage pionnier, qui ne se limite pas à l’analyse : il accompagne, éduque et réconcilie. Il invite chaque lecteur à regarder l’invisible avec lucidité, à discerner avec sagesse, et à agir avec humanité. Dans un monde où le spirituel est souvent confus, violent ou ignoré, cette préface ouvre une voie claire : celle du respect, de la guérison et de l’espérance durable. </w:t>
      </w:r>
    </w:p>
    <w:p w14:paraId="3D601453" w14:textId="29F87A96" w:rsidR="006574C8" w:rsidRPr="006574C8" w:rsidRDefault="006574C8" w:rsidP="006574C8">
      <w:pPr>
        <w:spacing w:line="360" w:lineRule="auto"/>
        <w:jc w:val="both"/>
        <w:rPr>
          <w:rFonts w:ascii="Times New Roman" w:hAnsi="Times New Roman" w:cs="Times New Roman"/>
          <w:sz w:val="18"/>
          <w:szCs w:val="18"/>
        </w:rPr>
      </w:pPr>
      <w:r w:rsidRPr="006574C8">
        <w:rPr>
          <w:rFonts w:ascii="Times New Roman" w:hAnsi="Times New Roman" w:cs="Times New Roman"/>
          <w:sz w:val="18"/>
          <w:szCs w:val="18"/>
        </w:rPr>
        <w:br w:type="page"/>
      </w:r>
    </w:p>
    <w:p w14:paraId="3C839C71" w14:textId="242990CF"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lastRenderedPageBreak/>
        <w:t>AVANT-PROPOS</w:t>
      </w:r>
    </w:p>
    <w:p w14:paraId="53E78E0D"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Écrire ce livre n’a pas été un simple choix intellectuel ; ce fut une nécessité intérieure, presque une urgence thérapeutique. Il est né d’années d’écoute, d’observation et d’accompagnement silencieux d’hommes et de femmes blessés dans leur vie spirituelle, souvent sans le savoir, parfois sans pouvoir le nommer. Il est né au croisement de récits familiaux brisés, de prières devenues cris, de traditions mal comprises et de pratiques religieuses parfois dévoyées de leur vocation première : servir la vie. </w:t>
      </w:r>
    </w:p>
    <w:p w14:paraId="38BD48D2"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Ce livre est né d’un constat douloureux mais lucide : quelque chose ne va plus dans la manière dont l’homme africain contemporain habite son monde spirituel. La motivation première de cet ouvrage réside donc dans le refus du simplisme. Refus de réduire les traditions ancestrales africaines à une nostalgie folklorique ou à un réservoir de pratiques obscures. Refus, tout autant, de présenter le christianisme comme une réalité monolithique, toujours libératrice et jamais violente. Entre ces deux extrêmes, une multitude de vies se débattent, souvent abandonnées à des lectures partielles, à des discours de peur ou à des jugements sans appel. Or, la souffrance spirituelle ne se résout ni par la diabolisation systématique, ni par l’idéalisation naïve. Elle exige une approche patiente, clinique, humaine et profondément enracinée dans le réel. Ce livre est donc motivé par un impératif de clarification. Clarifier les concepts, les pratiques, les responsabilités. </w:t>
      </w:r>
    </w:p>
    <w:p w14:paraId="0DF27A22"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Clarifier </w:t>
      </w:r>
      <w:proofErr w:type="gramStart"/>
      <w:r w:rsidRPr="006574C8">
        <w:rPr>
          <w:rFonts w:ascii="Times New Roman" w:hAnsi="Times New Roman" w:cs="Times New Roman"/>
          <w:sz w:val="18"/>
          <w:szCs w:val="18"/>
        </w:rPr>
        <w:t>ce  qui</w:t>
      </w:r>
      <w:proofErr w:type="gramEnd"/>
      <w:r w:rsidRPr="006574C8">
        <w:rPr>
          <w:rFonts w:ascii="Times New Roman" w:hAnsi="Times New Roman" w:cs="Times New Roman"/>
          <w:sz w:val="18"/>
          <w:szCs w:val="18"/>
        </w:rPr>
        <w:t xml:space="preserve"> relève de la tradition, de la religion, de la spiritualité, de la pathologie et de la manipulation. Clarifier surtout la place de l’homme africain au cœur de ces systèmes symboliques et spirituels qui prétendent le sauver, le protéger ou le guérir, mais qui parfois l’enferment, le divisent ou l’écrasent. Il ne s’agit pas ici de trancher par idéologie, mais de comprendre pour soigner. Le contexte africain contemporain dans lequel s’inscrit cet ouvrage est marqué par une crise profonde, multiforme et souvent mal nommée. Crise spirituelle d’abord, car jamais les discours sur le spirituel n’ont été aussi omniprésents, tandis que la paix intérieure semble si rare. </w:t>
      </w:r>
    </w:p>
    <w:p w14:paraId="13D70D11"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lastRenderedPageBreak/>
        <w:t xml:space="preserve">Crise religieuse ensuite, car la prolifération des églises, des mouvements prophétiques et des pratiques de délivrance s’accompagne paradoxalement d’une montée des traumatismes spirituels, des exclusions familiales et des violences symboliques. Crise identitaire enfin, car l’Africain contemporain se trouve souvent sommé de choisir entre son héritage culturel et sa foi chrétienne, comme si l’un ne pouvait exister qu’au prix de la mort de l’autre. Cette crise ne se manifeste pas seulement dans les discours théologiques ou les débats académiques ; elle s’inscrit dans les corps, dans les familles et dans les histoires personnelles. </w:t>
      </w:r>
    </w:p>
    <w:p w14:paraId="57F0E4CC"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Elle se donne à voir dans les maladies dites « mystiques », dans les échecs répétitifs sans cause apparente, dans les conflits familiaux chroniques, dans les accusations de sorcellerie qui déchirent les lignées, dans la peur permanente de l’invisible. Elle s’exprime aussi dans le rejet brutal des traditions par certains chrétiens, ou </w:t>
      </w:r>
      <w:proofErr w:type="gramStart"/>
      <w:r w:rsidRPr="006574C8">
        <w:rPr>
          <w:rFonts w:ascii="Times New Roman" w:hAnsi="Times New Roman" w:cs="Times New Roman"/>
          <w:sz w:val="18"/>
          <w:szCs w:val="18"/>
        </w:rPr>
        <w:t>à  l’inverse</w:t>
      </w:r>
      <w:proofErr w:type="gramEnd"/>
      <w:r w:rsidRPr="006574C8">
        <w:rPr>
          <w:rFonts w:ascii="Times New Roman" w:hAnsi="Times New Roman" w:cs="Times New Roman"/>
          <w:sz w:val="18"/>
          <w:szCs w:val="18"/>
        </w:rPr>
        <w:t xml:space="preserve"> dans une sacralisation rigide de l’ancestralité qui refuse toute critique. Dans les deux cas, l’homme est pris en étau, sommé de choisir un camp, souvent au prix de sa paix intérieure. </w:t>
      </w:r>
    </w:p>
    <w:p w14:paraId="49D5C9BA"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Le paradoxe africain contemporain réside précisément dans cette surenchère spirituelle. Plus on prie, plus on consulte ; plus on délivre, plus on accuse ; plus on invoque Dieu, plus la peur de l’ennemi invisible s’intensifie. Cette inflation du religieux ne s’accompagne pas toujours d’une maturation spirituelle. Elle produit parfois l’effet inverse : dépendance, infantilisation, perte de responsabilité personnelle et projection constante du mal sur l’autre. Dans ce contexte, la tradition est tantôt accusée de tous les maux, tantôt brandie comme ultime rempart identitaire, sans véritable travail de discernement. C’est dans cet espace de tension que se situe la Médecine Traditionnelle des Handicapés Spirituels (MTHS). Son positionnement méthodologique est volontairement transversal, clinique et non idéologique. La MTHS ne se présente ni comme une religion, ni comme une contre-religion, ni comme une simple thérapie alternative. Elle se définit avant tout comme une approche de compréhension et de soin des déséquilibres spirituels, envisagés comme des handicaps et non comme des crimes ou des fautes morales. Ce choix terminologique est fondamental. Parler de handicap </w:t>
      </w:r>
      <w:r w:rsidRPr="006574C8">
        <w:rPr>
          <w:rFonts w:ascii="Times New Roman" w:hAnsi="Times New Roman" w:cs="Times New Roman"/>
          <w:sz w:val="18"/>
          <w:szCs w:val="18"/>
        </w:rPr>
        <w:lastRenderedPageBreak/>
        <w:t xml:space="preserve">spirituel, c’est refuser la logique de culpabilisation et d’accusation ; c’est reconnaître une souffrance, une limitation, un déséquilibre qui appelle accompagnement, discernement et restauration.  </w:t>
      </w:r>
    </w:p>
    <w:p w14:paraId="47FCC692"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Méthodologiquement, la MTHS s’appuie sur une lecture clinique de la vie spirituelle, inspirée à la fois des savoirs traditionnels africains, de l’anthropologie culturelle, de la théologie chrétienne et de l’expérience thérapeutique de terrain. Elle observe les symptômes, écoute les récits, analyse les contextes familiaux et communautaires, identifie les mécanismes de répétition et de transmission des déséquilibres. Elle refuse les diagnostics instantanés et les réponses violentes. </w:t>
      </w:r>
    </w:p>
    <w:p w14:paraId="798C8E3F"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Elle privilégie le temps long, la parole, la compréhension progressive et la réconciliation intérieure. Ce positionnement implique également une rupture avec certaines pratiques contemporaines de « délivrance expéditive », où l’on nomme un ennemi sans comprendre le terrain, où l’on chasse sans soigner, où l’on accuse sans restaurer. La MTHS ne nie pas la réalité du mal ni celle des influences spirituelles ; elle refuse simplement de les traiter hors de toute anthropologie, hors de toute histoire personnelle et hors de toute responsabilité collective. </w:t>
      </w:r>
    </w:p>
    <w:p w14:paraId="6CDB72ED"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Elle rappelle que le spirituel ne flotte pas hors sol, mais s’inscrit dans des corps, des cultures et des mémoires. Sur le plan scientifique, la démarche adoptée dans cet ouvrage se veut rigoureuse sans être réductrice. Elle reconnaît les limites des sciences biomédicales dans l’appréhension de certaines souffrances africaines, tout en refusant les explications magiques simplistes. Elle adopte une posture épistémologique ouverte, acceptant la pluralité des savoirs, mais exigeant de chacun cohérence, discernement et éthique. </w:t>
      </w:r>
    </w:p>
    <w:p w14:paraId="2F245788"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Cette rigueur s’exprime par </w:t>
      </w:r>
      <w:proofErr w:type="gramStart"/>
      <w:r w:rsidRPr="006574C8">
        <w:rPr>
          <w:rFonts w:ascii="Times New Roman" w:hAnsi="Times New Roman" w:cs="Times New Roman"/>
          <w:sz w:val="18"/>
          <w:szCs w:val="18"/>
        </w:rPr>
        <w:t>la  clarification</w:t>
      </w:r>
      <w:proofErr w:type="gramEnd"/>
      <w:r w:rsidRPr="006574C8">
        <w:rPr>
          <w:rFonts w:ascii="Times New Roman" w:hAnsi="Times New Roman" w:cs="Times New Roman"/>
          <w:sz w:val="18"/>
          <w:szCs w:val="18"/>
        </w:rPr>
        <w:t xml:space="preserve"> des concepts, la mise en perspective historique des pratiques et l’analyse critique des discours religieux et traditionnels. La dimension pastorale de cet ouvrage est assumée, mais elle se veut non dogmatique. Il ne s’agit pas de défendre une institution, une confession ou une école théologique particulière. Il s’agit de rappeler la </w:t>
      </w:r>
      <w:r w:rsidRPr="006574C8">
        <w:rPr>
          <w:rFonts w:ascii="Times New Roman" w:hAnsi="Times New Roman" w:cs="Times New Roman"/>
          <w:sz w:val="18"/>
          <w:szCs w:val="18"/>
        </w:rPr>
        <w:lastRenderedPageBreak/>
        <w:t xml:space="preserve">vocation première de toute pastorale authentique : prendre soin de l’homme dans sa globalité. Une pastorale qui blesse, qui divise ou qui détruit les liens familiaux trahit sa mission. </w:t>
      </w:r>
    </w:p>
    <w:p w14:paraId="24077392"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La MTHS propose ainsi une pastorale thérapeutique, fondée sur l’écoute, le discernement et la restauration progressive des personnes et des communautés. La portée thérapeutique de ce livre est indissociable de sa dimension humaine. Il s’adresse à ceux qui souffrent sans comprendre, à ceux qui prient sans trouver la paix, à ceux qui portent la culpabilité d’accusations injustes ou la peur d’un héritage spirituel mal interprété. Il s’adresse aussi aux accompagnateurs : pasteurs, prêtres, catéchistes, thérapeutes traditionnels, leaders communautaires, souvent eux-mêmes démunis face à la complexité des situations qu’ils rencontrent. </w:t>
      </w:r>
    </w:p>
    <w:p w14:paraId="33E39506" w14:textId="77777777"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À tous, il propose un cadre de lecture, des outils de discernement et une invitation à l’humilité. Le public cible de cet ouvrage est volontairement large. Il s’adresse au grand public africain, croyant ou non, en quête de sens et de paix intérieure. Il s’adresse aux chrétiens désireux de vivre leur foi sans renier leur humanité ni leur culture. Il s’adresse aux chercheurs et aux praticiens intéressés par une approche 26 transdisciplinaire du spirituel. Il s’adresse enfin aux familles, premières victimes et premiers lieux de manifestation des handicaps spirituels, afin de les aider à comprendre, à dialoguer et à guérir ensemble. La portée scientifique de ce livre réside dans sa capacité à proposer une lecture intégrée et contextualisée de la crise spirituelle africaine contemporaine. Sa portée pastorale réside dans son appel à une pratique religieuse non violente et restauratrice. Sa portée thérapeutique réside dans l’ouverture d’un chemin de soin pour ceux que les discours classiques ont laissés au bord de la route. Ces trois dimensions ne s’opposent pas ; elles se nourrissent mutuellement, à condition de rester centrées sur l’homme et sur la vie. </w:t>
      </w:r>
    </w:p>
    <w:p w14:paraId="7D55CEFB" w14:textId="4CE97969" w:rsidR="006574C8" w:rsidRPr="006574C8" w:rsidRDefault="006574C8" w:rsidP="006574C8">
      <w:pPr>
        <w:spacing w:line="360" w:lineRule="auto"/>
        <w:ind w:firstLine="708"/>
        <w:jc w:val="both"/>
        <w:rPr>
          <w:rFonts w:ascii="Times New Roman" w:hAnsi="Times New Roman" w:cs="Times New Roman"/>
          <w:sz w:val="18"/>
          <w:szCs w:val="18"/>
        </w:rPr>
      </w:pPr>
      <w:r w:rsidRPr="006574C8">
        <w:rPr>
          <w:rFonts w:ascii="Times New Roman" w:hAnsi="Times New Roman" w:cs="Times New Roman"/>
          <w:sz w:val="18"/>
          <w:szCs w:val="18"/>
        </w:rPr>
        <w:t xml:space="preserve">En définitive, cet avant-propos se veut une invitation. Invitation à entrer dans un espace de réflexion sans peur, à accepter la complexité sans la fuir, à préférer la guérison à la condamnation. Il ne promet pas des réponses </w:t>
      </w:r>
      <w:r w:rsidRPr="006574C8">
        <w:rPr>
          <w:rFonts w:ascii="Times New Roman" w:hAnsi="Times New Roman" w:cs="Times New Roman"/>
          <w:sz w:val="18"/>
          <w:szCs w:val="18"/>
        </w:rPr>
        <w:lastRenderedPageBreak/>
        <w:t>faciles, mais un chemin de discernement. Il ne propose pas un combat de plus, mais une réconciliation possible. À travers la MTHS, ce livre plaide pour une Afrique capable de penser sa spiritualité avec maturité, de guérir ses blessures invisibles et de réconcilier foi, culture et humanité.</w:t>
      </w:r>
    </w:p>
    <w:p w14:paraId="67F82614" w14:textId="77777777" w:rsidR="006574C8" w:rsidRPr="006574C8" w:rsidRDefault="006574C8" w:rsidP="006574C8">
      <w:pPr>
        <w:spacing w:line="360" w:lineRule="auto"/>
        <w:ind w:firstLine="708"/>
        <w:jc w:val="both"/>
        <w:rPr>
          <w:rFonts w:ascii="Times New Roman" w:hAnsi="Times New Roman" w:cs="Times New Roman"/>
          <w:sz w:val="18"/>
          <w:szCs w:val="18"/>
        </w:rPr>
      </w:pPr>
    </w:p>
    <w:sectPr w:rsidR="006574C8" w:rsidRPr="006574C8" w:rsidSect="006574C8">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C8"/>
    <w:rsid w:val="001552F7"/>
    <w:rsid w:val="00186A94"/>
    <w:rsid w:val="001C499D"/>
    <w:rsid w:val="006574C8"/>
    <w:rsid w:val="00A26E6B"/>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7364"/>
  <w15:chartTrackingRefBased/>
  <w15:docId w15:val="{74C41916-DB7C-4C5F-96F5-1A2EBE27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74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574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574C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74C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74C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74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74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74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74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74C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574C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574C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574C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74C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74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74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74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74C8"/>
    <w:rPr>
      <w:rFonts w:eastAsiaTheme="majorEastAsia" w:cstheme="majorBidi"/>
      <w:color w:val="272727" w:themeColor="text1" w:themeTint="D8"/>
    </w:rPr>
  </w:style>
  <w:style w:type="paragraph" w:styleId="Titre">
    <w:name w:val="Title"/>
    <w:basedOn w:val="Normal"/>
    <w:next w:val="Normal"/>
    <w:link w:val="TitreCar"/>
    <w:uiPriority w:val="10"/>
    <w:qFormat/>
    <w:rsid w:val="00657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74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74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74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74C8"/>
    <w:pPr>
      <w:spacing w:before="160"/>
      <w:jc w:val="center"/>
    </w:pPr>
    <w:rPr>
      <w:i/>
      <w:iCs/>
      <w:color w:val="404040" w:themeColor="text1" w:themeTint="BF"/>
    </w:rPr>
  </w:style>
  <w:style w:type="character" w:customStyle="1" w:styleId="CitationCar">
    <w:name w:val="Citation Car"/>
    <w:basedOn w:val="Policepardfaut"/>
    <w:link w:val="Citation"/>
    <w:uiPriority w:val="29"/>
    <w:rsid w:val="006574C8"/>
    <w:rPr>
      <w:i/>
      <w:iCs/>
      <w:color w:val="404040" w:themeColor="text1" w:themeTint="BF"/>
    </w:rPr>
  </w:style>
  <w:style w:type="paragraph" w:styleId="Paragraphedeliste">
    <w:name w:val="List Paragraph"/>
    <w:basedOn w:val="Normal"/>
    <w:uiPriority w:val="34"/>
    <w:qFormat/>
    <w:rsid w:val="006574C8"/>
    <w:pPr>
      <w:ind w:left="720"/>
      <w:contextualSpacing/>
    </w:pPr>
  </w:style>
  <w:style w:type="character" w:styleId="Accentuationintense">
    <w:name w:val="Intense Emphasis"/>
    <w:basedOn w:val="Policepardfaut"/>
    <w:uiPriority w:val="21"/>
    <w:qFormat/>
    <w:rsid w:val="006574C8"/>
    <w:rPr>
      <w:i/>
      <w:iCs/>
      <w:color w:val="2F5496" w:themeColor="accent1" w:themeShade="BF"/>
    </w:rPr>
  </w:style>
  <w:style w:type="paragraph" w:styleId="Citationintense">
    <w:name w:val="Intense Quote"/>
    <w:basedOn w:val="Normal"/>
    <w:next w:val="Normal"/>
    <w:link w:val="CitationintenseCar"/>
    <w:uiPriority w:val="30"/>
    <w:qFormat/>
    <w:rsid w:val="00657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74C8"/>
    <w:rPr>
      <w:i/>
      <w:iCs/>
      <w:color w:val="2F5496" w:themeColor="accent1" w:themeShade="BF"/>
    </w:rPr>
  </w:style>
  <w:style w:type="character" w:styleId="Rfrenceintense">
    <w:name w:val="Intense Reference"/>
    <w:basedOn w:val="Policepardfaut"/>
    <w:uiPriority w:val="32"/>
    <w:qFormat/>
    <w:rsid w:val="006574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3686</Words>
  <Characters>20274</Characters>
  <Application>Microsoft Office Word</Application>
  <DocSecurity>0</DocSecurity>
  <Lines>168</Lines>
  <Paragraphs>47</Paragraphs>
  <ScaleCrop>false</ScaleCrop>
  <Company/>
  <LinksUpToDate>false</LinksUpToDate>
  <CharactersWithSpaces>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2026-07-20T16:10:00Z</dcterms:created>
  <dcterms:modified xsi:type="dcterms:W3CDTF">2026-07-20T16:19:00Z</dcterms:modified>
</cp:coreProperties>
</file>