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0CDBE" w14:textId="77777777" w:rsidR="0098794C" w:rsidRDefault="0098794C"/>
    <w:p w14:paraId="7575CAB9" w14:textId="77777777" w:rsidR="0098794C" w:rsidRDefault="0098794C"/>
    <w:p w14:paraId="6784693D" w14:textId="77777777" w:rsidR="0098794C" w:rsidRDefault="0098794C" w:rsidP="0098794C">
      <w:pPr>
        <w:jc w:val="center"/>
      </w:pPr>
      <w:r w:rsidRPr="0098794C">
        <w:t xml:space="preserve">CHRÉTIEN AFRICAIN FACE À LA SORCELLERIE </w:t>
      </w:r>
    </w:p>
    <w:p w14:paraId="3B0FF178" w14:textId="3F1F96C1" w:rsidR="00186A94" w:rsidRDefault="0098794C">
      <w:r w:rsidRPr="0098794C">
        <w:t>Approche clinique de la Médecine Traditionnelle des Handicapés Spirituels</w:t>
      </w:r>
      <w:r>
        <w:t xml:space="preserve"> </w:t>
      </w:r>
      <w:r w:rsidRPr="0098794C">
        <w:t>(MTHS)</w:t>
      </w:r>
    </w:p>
    <w:p w14:paraId="034586E4" w14:textId="1D5492FA" w:rsidR="0098794C" w:rsidRDefault="0098794C">
      <w:pPr>
        <w:spacing w:line="259" w:lineRule="auto"/>
        <w:jc w:val="left"/>
      </w:pPr>
      <w:r>
        <w:br w:type="page"/>
      </w:r>
    </w:p>
    <w:p w14:paraId="484F1CD2" w14:textId="77777777" w:rsidR="0098794C" w:rsidRDefault="0098794C" w:rsidP="0098794C">
      <w:pPr>
        <w:jc w:val="both"/>
      </w:pPr>
    </w:p>
    <w:p w14:paraId="223188DF" w14:textId="77777777" w:rsidR="0098794C" w:rsidRDefault="0098794C" w:rsidP="0098794C">
      <w:pPr>
        <w:jc w:val="both"/>
      </w:pPr>
    </w:p>
    <w:p w14:paraId="358C1BFD" w14:textId="77777777" w:rsidR="0098794C" w:rsidRDefault="0098794C" w:rsidP="0098794C">
      <w:pPr>
        <w:jc w:val="both"/>
      </w:pPr>
    </w:p>
    <w:p w14:paraId="23FE52A0" w14:textId="77777777" w:rsidR="0098794C" w:rsidRDefault="0098794C" w:rsidP="0098794C">
      <w:pPr>
        <w:jc w:val="both"/>
      </w:pPr>
    </w:p>
    <w:p w14:paraId="1DF26E62" w14:textId="77777777" w:rsidR="0098794C" w:rsidRDefault="0098794C" w:rsidP="0098794C">
      <w:pPr>
        <w:jc w:val="both"/>
      </w:pPr>
    </w:p>
    <w:p w14:paraId="1A1CEE12" w14:textId="77777777" w:rsidR="0098794C" w:rsidRDefault="0098794C" w:rsidP="0098794C">
      <w:pPr>
        <w:jc w:val="both"/>
      </w:pPr>
    </w:p>
    <w:p w14:paraId="2A94B054" w14:textId="77777777" w:rsidR="0098794C" w:rsidRDefault="0098794C" w:rsidP="0098794C">
      <w:pPr>
        <w:jc w:val="both"/>
      </w:pPr>
    </w:p>
    <w:p w14:paraId="3D47A482" w14:textId="77777777" w:rsidR="0098794C" w:rsidRDefault="0098794C" w:rsidP="0098794C">
      <w:pPr>
        <w:jc w:val="both"/>
      </w:pPr>
    </w:p>
    <w:p w14:paraId="50973280" w14:textId="253D5737" w:rsidR="0098794C" w:rsidRDefault="0098794C" w:rsidP="0098794C">
      <w:pPr>
        <w:jc w:val="both"/>
      </w:pPr>
      <w:r w:rsidRPr="0098794C">
        <w:t>« Je t’envoie pour que tu leur ouvres les yeux, pour que tu les ramène de l’obscurité à la lumière et du pouvoir de Satan à Dieu. S’ils croient en moi, ils recevront le pardon de leurs péchés et une place parmi ceux qui appartiennent à Dieu » (AC.26, 18)</w:t>
      </w:r>
    </w:p>
    <w:p w14:paraId="2049FCA4" w14:textId="516DF2F9" w:rsidR="0098794C" w:rsidRDefault="0098794C">
      <w:pPr>
        <w:spacing w:line="259" w:lineRule="auto"/>
        <w:jc w:val="left"/>
      </w:pPr>
      <w:r>
        <w:br w:type="page"/>
      </w:r>
    </w:p>
    <w:p w14:paraId="020F262C" w14:textId="5B59FC30" w:rsidR="0098794C" w:rsidRDefault="0098794C" w:rsidP="0098794C">
      <w:pPr>
        <w:jc w:val="both"/>
      </w:pPr>
      <w:r>
        <w:lastRenderedPageBreak/>
        <w:t>SOMMAIRE</w:t>
      </w:r>
    </w:p>
    <w:p w14:paraId="018625DD" w14:textId="77777777" w:rsidR="0098794C" w:rsidRPr="000F6E5E" w:rsidRDefault="0098794C" w:rsidP="0098794C">
      <w:pPr>
        <w:jc w:val="both"/>
        <w:rPr>
          <w:sz w:val="16"/>
          <w:szCs w:val="16"/>
        </w:rPr>
      </w:pPr>
      <w:r w:rsidRPr="000F6E5E">
        <w:rPr>
          <w:sz w:val="16"/>
          <w:szCs w:val="16"/>
        </w:rPr>
        <w:t>Préface……………………………………………………………………………P.07 Avant-propos………………………………………………………………</w:t>
      </w:r>
      <w:proofErr w:type="gramStart"/>
      <w:r w:rsidRPr="000F6E5E">
        <w:rPr>
          <w:sz w:val="16"/>
          <w:szCs w:val="16"/>
        </w:rPr>
        <w:t>…….</w:t>
      </w:r>
      <w:proofErr w:type="gramEnd"/>
      <w:r w:rsidRPr="000F6E5E">
        <w:rPr>
          <w:sz w:val="16"/>
          <w:szCs w:val="16"/>
        </w:rPr>
        <w:t xml:space="preserve">P.10 Introduction………………………………………………………………………P.16 </w:t>
      </w:r>
    </w:p>
    <w:p w14:paraId="1F08BE0D" w14:textId="77777777" w:rsidR="0098794C" w:rsidRPr="000F6E5E" w:rsidRDefault="0098794C" w:rsidP="0098794C">
      <w:pPr>
        <w:jc w:val="both"/>
        <w:rPr>
          <w:sz w:val="16"/>
          <w:szCs w:val="16"/>
        </w:rPr>
      </w:pPr>
      <w:r w:rsidRPr="000F6E5E">
        <w:rPr>
          <w:sz w:val="16"/>
          <w:szCs w:val="16"/>
        </w:rPr>
        <w:t xml:space="preserve">Première Partie : LA SORCELLERIE : UNE RÉALITÉ OMNIPRÉSENTE EN AFRIQUE </w:t>
      </w:r>
    </w:p>
    <w:p w14:paraId="2FB3C7B2" w14:textId="77777777" w:rsidR="0098794C" w:rsidRPr="000F6E5E" w:rsidRDefault="0098794C" w:rsidP="0098794C">
      <w:pPr>
        <w:jc w:val="both"/>
        <w:rPr>
          <w:sz w:val="16"/>
          <w:szCs w:val="16"/>
        </w:rPr>
      </w:pPr>
      <w:r w:rsidRPr="000F6E5E">
        <w:rPr>
          <w:sz w:val="16"/>
          <w:szCs w:val="16"/>
        </w:rPr>
        <w:t>Chapitre-1 : La sorcellerie comme système de pensée africain…</w:t>
      </w:r>
      <w:proofErr w:type="gramStart"/>
      <w:r w:rsidRPr="000F6E5E">
        <w:rPr>
          <w:sz w:val="16"/>
          <w:szCs w:val="16"/>
        </w:rPr>
        <w:t>…….</w:t>
      </w:r>
      <w:proofErr w:type="gramEnd"/>
      <w:r w:rsidRPr="000F6E5E">
        <w:rPr>
          <w:sz w:val="16"/>
          <w:szCs w:val="16"/>
        </w:rPr>
        <w:t>…P.22 Chapitre-</w:t>
      </w:r>
      <w:proofErr w:type="gramStart"/>
      <w:r w:rsidRPr="000F6E5E">
        <w:rPr>
          <w:sz w:val="16"/>
          <w:szCs w:val="16"/>
        </w:rPr>
        <w:t>2:</w:t>
      </w:r>
      <w:proofErr w:type="gramEnd"/>
      <w:r w:rsidRPr="000F6E5E">
        <w:rPr>
          <w:sz w:val="16"/>
          <w:szCs w:val="16"/>
        </w:rPr>
        <w:t xml:space="preserve"> Typologie africaine de la sorcellerie…………………………...P.28 </w:t>
      </w:r>
    </w:p>
    <w:p w14:paraId="7DC11FFA" w14:textId="77777777" w:rsidR="0098794C" w:rsidRPr="000F6E5E" w:rsidRDefault="0098794C" w:rsidP="0098794C">
      <w:pPr>
        <w:jc w:val="both"/>
        <w:rPr>
          <w:sz w:val="16"/>
          <w:szCs w:val="16"/>
        </w:rPr>
      </w:pPr>
      <w:r w:rsidRPr="000F6E5E">
        <w:rPr>
          <w:sz w:val="16"/>
          <w:szCs w:val="16"/>
        </w:rPr>
        <w:t>Chapitre-3 : Sorcellerie et désorganisation du lien social…………………P.35 Deuxième Partie : L’EGLISE FACE À LA SORCELLERIE EN AFRIQUE Chapitre-</w:t>
      </w:r>
      <w:proofErr w:type="gramStart"/>
      <w:r w:rsidRPr="000F6E5E">
        <w:rPr>
          <w:sz w:val="16"/>
          <w:szCs w:val="16"/>
        </w:rPr>
        <w:t>4:</w:t>
      </w:r>
      <w:proofErr w:type="gramEnd"/>
      <w:r w:rsidRPr="000F6E5E">
        <w:rPr>
          <w:sz w:val="16"/>
          <w:szCs w:val="16"/>
        </w:rPr>
        <w:t xml:space="preserve"> La rencontre conflictuelle entre christianisme et sorcellerie...P.42 Chapitre-</w:t>
      </w:r>
      <w:proofErr w:type="gramStart"/>
      <w:r w:rsidRPr="000F6E5E">
        <w:rPr>
          <w:sz w:val="16"/>
          <w:szCs w:val="16"/>
        </w:rPr>
        <w:t>5:</w:t>
      </w:r>
      <w:proofErr w:type="gramEnd"/>
      <w:r w:rsidRPr="000F6E5E">
        <w:rPr>
          <w:sz w:val="16"/>
          <w:szCs w:val="16"/>
        </w:rPr>
        <w:t xml:space="preserve"> approche clinique de la médecine traditionnelle des handicapés spirituels (MTHS)………………………………………</w:t>
      </w:r>
      <w:proofErr w:type="gramStart"/>
      <w:r w:rsidRPr="000F6E5E">
        <w:rPr>
          <w:sz w:val="16"/>
          <w:szCs w:val="16"/>
        </w:rPr>
        <w:t>…….</w:t>
      </w:r>
      <w:proofErr w:type="gramEnd"/>
      <w:r w:rsidRPr="000F6E5E">
        <w:rPr>
          <w:sz w:val="16"/>
          <w:szCs w:val="16"/>
        </w:rPr>
        <w:t xml:space="preserve">P.49 </w:t>
      </w:r>
    </w:p>
    <w:p w14:paraId="68E3B8CE" w14:textId="77777777" w:rsidR="0098794C" w:rsidRPr="000F6E5E" w:rsidRDefault="0098794C" w:rsidP="0098794C">
      <w:pPr>
        <w:jc w:val="both"/>
        <w:rPr>
          <w:sz w:val="16"/>
          <w:szCs w:val="16"/>
        </w:rPr>
      </w:pPr>
      <w:r w:rsidRPr="000F6E5E">
        <w:rPr>
          <w:sz w:val="16"/>
          <w:szCs w:val="16"/>
        </w:rPr>
        <w:t xml:space="preserve">Chapitre-6 : Stratégies chrétiennes de protection et de prévention spirituelle…………………………………………………………………………P.56 </w:t>
      </w:r>
    </w:p>
    <w:p w14:paraId="3E0F5411" w14:textId="77777777" w:rsidR="0098794C" w:rsidRPr="000F6E5E" w:rsidRDefault="0098794C" w:rsidP="0098794C">
      <w:pPr>
        <w:jc w:val="both"/>
        <w:rPr>
          <w:sz w:val="16"/>
          <w:szCs w:val="16"/>
        </w:rPr>
      </w:pPr>
      <w:r w:rsidRPr="000F6E5E">
        <w:rPr>
          <w:sz w:val="16"/>
          <w:szCs w:val="16"/>
        </w:rPr>
        <w:t>Chapitre-7 : Fondements conceptuels de la médecine traditionnelle des handicapes spirituels (MTHS)………………………………………</w:t>
      </w:r>
      <w:proofErr w:type="gramStart"/>
      <w:r w:rsidRPr="000F6E5E">
        <w:rPr>
          <w:sz w:val="16"/>
          <w:szCs w:val="16"/>
        </w:rPr>
        <w:t>…….</w:t>
      </w:r>
      <w:proofErr w:type="gramEnd"/>
      <w:r w:rsidRPr="000F6E5E">
        <w:rPr>
          <w:sz w:val="16"/>
          <w:szCs w:val="16"/>
        </w:rPr>
        <w:t xml:space="preserve">P.63 </w:t>
      </w:r>
    </w:p>
    <w:p w14:paraId="6C94E9A1" w14:textId="77777777" w:rsidR="0098794C" w:rsidRPr="000F6E5E" w:rsidRDefault="0098794C" w:rsidP="0098794C">
      <w:pPr>
        <w:jc w:val="both"/>
        <w:rPr>
          <w:sz w:val="16"/>
          <w:szCs w:val="16"/>
        </w:rPr>
      </w:pPr>
      <w:r w:rsidRPr="000F6E5E">
        <w:rPr>
          <w:sz w:val="16"/>
          <w:szCs w:val="16"/>
        </w:rPr>
        <w:t xml:space="preserve">Troisième </w:t>
      </w:r>
      <w:proofErr w:type="gramStart"/>
      <w:r w:rsidRPr="000F6E5E">
        <w:rPr>
          <w:sz w:val="16"/>
          <w:szCs w:val="16"/>
        </w:rPr>
        <w:t>PARTIE:</w:t>
      </w:r>
      <w:proofErr w:type="gramEnd"/>
      <w:r w:rsidRPr="000F6E5E">
        <w:rPr>
          <w:sz w:val="16"/>
          <w:szCs w:val="16"/>
        </w:rPr>
        <w:t xml:space="preserve"> MÉTHODOLOGIE ET PRATIQUES DE LA MÉDECINE TRADITIONNELLE DES HANDICAPÉS SPIRITUELS (MTHS) </w:t>
      </w:r>
    </w:p>
    <w:p w14:paraId="01C9EF42" w14:textId="77777777" w:rsidR="0098794C" w:rsidRPr="000F6E5E" w:rsidRDefault="0098794C" w:rsidP="0098794C">
      <w:pPr>
        <w:jc w:val="both"/>
        <w:rPr>
          <w:sz w:val="16"/>
          <w:szCs w:val="16"/>
        </w:rPr>
      </w:pPr>
      <w:r w:rsidRPr="000F6E5E">
        <w:rPr>
          <w:sz w:val="16"/>
          <w:szCs w:val="16"/>
        </w:rPr>
        <w:t>Chapitre-8 : Approche diagnostique intégrative………………………</w:t>
      </w:r>
      <w:proofErr w:type="gramStart"/>
      <w:r w:rsidRPr="000F6E5E">
        <w:rPr>
          <w:sz w:val="16"/>
          <w:szCs w:val="16"/>
        </w:rPr>
        <w:t>…….</w:t>
      </w:r>
      <w:proofErr w:type="gramEnd"/>
      <w:r w:rsidRPr="000F6E5E">
        <w:rPr>
          <w:sz w:val="16"/>
          <w:szCs w:val="16"/>
        </w:rPr>
        <w:t xml:space="preserve">P.75 </w:t>
      </w:r>
    </w:p>
    <w:p w14:paraId="1C9CC038" w14:textId="77777777" w:rsidR="0098794C" w:rsidRPr="000F6E5E" w:rsidRDefault="0098794C" w:rsidP="0098794C">
      <w:pPr>
        <w:jc w:val="both"/>
        <w:rPr>
          <w:sz w:val="16"/>
          <w:szCs w:val="16"/>
        </w:rPr>
      </w:pPr>
      <w:r w:rsidRPr="000F6E5E">
        <w:rPr>
          <w:sz w:val="16"/>
          <w:szCs w:val="16"/>
        </w:rPr>
        <w:t xml:space="preserve">Chapitre-9 : Étapes d’accompagnement en MTHS………………………...P.80 </w:t>
      </w:r>
    </w:p>
    <w:p w14:paraId="5E957EFC" w14:textId="77777777" w:rsidR="000F6E5E" w:rsidRDefault="0098794C" w:rsidP="0098794C">
      <w:pPr>
        <w:jc w:val="both"/>
        <w:rPr>
          <w:sz w:val="16"/>
          <w:szCs w:val="16"/>
        </w:rPr>
      </w:pPr>
      <w:r w:rsidRPr="000F6E5E">
        <w:rPr>
          <w:sz w:val="16"/>
          <w:szCs w:val="16"/>
        </w:rPr>
        <w:t>Chapitre-10 : Pratiques thérapeutiques concrètes de la MTHS……</w:t>
      </w:r>
      <w:proofErr w:type="gramStart"/>
      <w:r w:rsidRPr="000F6E5E">
        <w:rPr>
          <w:sz w:val="16"/>
          <w:szCs w:val="16"/>
        </w:rPr>
        <w:t>…….</w:t>
      </w:r>
      <w:proofErr w:type="gramEnd"/>
      <w:r w:rsidRPr="000F6E5E">
        <w:rPr>
          <w:sz w:val="16"/>
          <w:szCs w:val="16"/>
        </w:rPr>
        <w:t xml:space="preserve">.P.87 </w:t>
      </w:r>
    </w:p>
    <w:p w14:paraId="07CCBA07" w14:textId="74FE65D4" w:rsidR="0098794C" w:rsidRPr="000F6E5E" w:rsidRDefault="0098794C" w:rsidP="0098794C">
      <w:pPr>
        <w:jc w:val="both"/>
        <w:rPr>
          <w:sz w:val="16"/>
          <w:szCs w:val="16"/>
        </w:rPr>
      </w:pPr>
      <w:r w:rsidRPr="000F6E5E">
        <w:rPr>
          <w:sz w:val="16"/>
          <w:szCs w:val="16"/>
        </w:rPr>
        <w:t>Chapitre-11 : La dynamique relationnelle et communautaire………</w:t>
      </w:r>
      <w:proofErr w:type="gramStart"/>
      <w:r w:rsidRPr="000F6E5E">
        <w:rPr>
          <w:sz w:val="16"/>
          <w:szCs w:val="16"/>
        </w:rPr>
        <w:t>…….</w:t>
      </w:r>
      <w:proofErr w:type="gramEnd"/>
      <w:r w:rsidRPr="000F6E5E">
        <w:rPr>
          <w:sz w:val="16"/>
          <w:szCs w:val="16"/>
        </w:rPr>
        <w:t xml:space="preserve">.P.93 Chapitre-12 : Accompagnement vers la maturité spirituelle………………P.100 </w:t>
      </w:r>
    </w:p>
    <w:p w14:paraId="0949F310" w14:textId="77777777" w:rsidR="000F6E5E" w:rsidRDefault="0098794C" w:rsidP="0098794C">
      <w:pPr>
        <w:jc w:val="both"/>
        <w:rPr>
          <w:sz w:val="16"/>
          <w:szCs w:val="16"/>
        </w:rPr>
      </w:pPr>
      <w:r w:rsidRPr="000F6E5E">
        <w:rPr>
          <w:sz w:val="16"/>
          <w:szCs w:val="16"/>
        </w:rPr>
        <w:t xml:space="preserve">Chapitre-13 : Vers une église africaine incarnée et thérapeutique………P.107 </w:t>
      </w:r>
    </w:p>
    <w:p w14:paraId="06798606" w14:textId="3471B56D" w:rsidR="0098794C" w:rsidRPr="000F6E5E" w:rsidRDefault="0098794C" w:rsidP="0098794C">
      <w:pPr>
        <w:jc w:val="both"/>
        <w:rPr>
          <w:sz w:val="16"/>
          <w:szCs w:val="16"/>
        </w:rPr>
      </w:pPr>
      <w:r w:rsidRPr="000F6E5E">
        <w:rPr>
          <w:sz w:val="16"/>
          <w:szCs w:val="16"/>
        </w:rPr>
        <w:t>Chapitre-14 : Typologie des handicaps spirituels……………………</w:t>
      </w:r>
      <w:proofErr w:type="gramStart"/>
      <w:r w:rsidRPr="000F6E5E">
        <w:rPr>
          <w:sz w:val="16"/>
          <w:szCs w:val="16"/>
        </w:rPr>
        <w:t>…….</w:t>
      </w:r>
      <w:proofErr w:type="gramEnd"/>
      <w:r w:rsidRPr="000F6E5E">
        <w:rPr>
          <w:sz w:val="16"/>
          <w:szCs w:val="16"/>
        </w:rPr>
        <w:t xml:space="preserve">P.113 </w:t>
      </w:r>
    </w:p>
    <w:p w14:paraId="3C0ABF5C" w14:textId="77777777" w:rsidR="0098794C" w:rsidRPr="000F6E5E" w:rsidRDefault="0098794C" w:rsidP="0098794C">
      <w:pPr>
        <w:jc w:val="both"/>
        <w:rPr>
          <w:sz w:val="16"/>
          <w:szCs w:val="16"/>
        </w:rPr>
      </w:pPr>
      <w:r w:rsidRPr="000F6E5E">
        <w:rPr>
          <w:sz w:val="16"/>
          <w:szCs w:val="16"/>
        </w:rPr>
        <w:t xml:space="preserve">Quatrième </w:t>
      </w:r>
      <w:proofErr w:type="gramStart"/>
      <w:r w:rsidRPr="000F6E5E">
        <w:rPr>
          <w:sz w:val="16"/>
          <w:szCs w:val="16"/>
        </w:rPr>
        <w:t>PARTIE:</w:t>
      </w:r>
      <w:proofErr w:type="gramEnd"/>
      <w:r w:rsidRPr="000F6E5E">
        <w:rPr>
          <w:sz w:val="16"/>
          <w:szCs w:val="16"/>
        </w:rPr>
        <w:t xml:space="preserve"> APPROCHE CLINIQUE DE LA PRISE EN CHARGE EN MTHS Chapitre-15 : Diagnostic clinique spirituel……………………………</w:t>
      </w:r>
      <w:proofErr w:type="gramStart"/>
      <w:r w:rsidRPr="000F6E5E">
        <w:rPr>
          <w:sz w:val="16"/>
          <w:szCs w:val="16"/>
        </w:rPr>
        <w:t>…….</w:t>
      </w:r>
      <w:proofErr w:type="gramEnd"/>
      <w:r w:rsidRPr="000F6E5E">
        <w:rPr>
          <w:sz w:val="16"/>
          <w:szCs w:val="16"/>
        </w:rPr>
        <w:t xml:space="preserve">P.121 </w:t>
      </w:r>
    </w:p>
    <w:p w14:paraId="78F3B1D7" w14:textId="77777777" w:rsidR="0098794C" w:rsidRPr="000F6E5E" w:rsidRDefault="0098794C" w:rsidP="0098794C">
      <w:pPr>
        <w:jc w:val="both"/>
        <w:rPr>
          <w:sz w:val="16"/>
          <w:szCs w:val="16"/>
        </w:rPr>
      </w:pPr>
      <w:r w:rsidRPr="000F6E5E">
        <w:rPr>
          <w:sz w:val="16"/>
          <w:szCs w:val="16"/>
        </w:rPr>
        <w:lastRenderedPageBreak/>
        <w:t>Chapitre-16 : Thérapeutique spirituelle intégrative…………………</w:t>
      </w:r>
      <w:proofErr w:type="gramStart"/>
      <w:r w:rsidRPr="000F6E5E">
        <w:rPr>
          <w:sz w:val="16"/>
          <w:szCs w:val="16"/>
        </w:rPr>
        <w:t>…….</w:t>
      </w:r>
      <w:proofErr w:type="gramEnd"/>
      <w:r w:rsidRPr="000F6E5E">
        <w:rPr>
          <w:sz w:val="16"/>
          <w:szCs w:val="16"/>
        </w:rPr>
        <w:t xml:space="preserve">.P.128 </w:t>
      </w:r>
    </w:p>
    <w:p w14:paraId="21463489" w14:textId="77777777" w:rsidR="0098794C" w:rsidRPr="000F6E5E" w:rsidRDefault="0098794C" w:rsidP="0098794C">
      <w:pPr>
        <w:jc w:val="both"/>
        <w:rPr>
          <w:sz w:val="16"/>
          <w:szCs w:val="16"/>
        </w:rPr>
      </w:pPr>
      <w:r w:rsidRPr="000F6E5E">
        <w:rPr>
          <w:sz w:val="16"/>
          <w:szCs w:val="16"/>
        </w:rPr>
        <w:t xml:space="preserve">Chapitre-17 : Guérison, libération et reconstruction………………………P.135 </w:t>
      </w:r>
    </w:p>
    <w:p w14:paraId="1AB028F5" w14:textId="77777777" w:rsidR="0098794C" w:rsidRPr="000F6E5E" w:rsidRDefault="0098794C" w:rsidP="0098794C">
      <w:pPr>
        <w:jc w:val="both"/>
        <w:rPr>
          <w:sz w:val="16"/>
          <w:szCs w:val="16"/>
        </w:rPr>
      </w:pPr>
      <w:r w:rsidRPr="000F6E5E">
        <w:rPr>
          <w:sz w:val="16"/>
          <w:szCs w:val="16"/>
        </w:rPr>
        <w:t xml:space="preserve">Cinquième PARTIE : PERSPECTIVES PASTORALES, ÉTHIQUES ET SOCIALES </w:t>
      </w:r>
    </w:p>
    <w:p w14:paraId="25EEDFBE" w14:textId="580A356B" w:rsidR="0098794C" w:rsidRPr="000F6E5E" w:rsidRDefault="0098794C" w:rsidP="0098794C">
      <w:pPr>
        <w:jc w:val="both"/>
        <w:rPr>
          <w:sz w:val="16"/>
          <w:szCs w:val="16"/>
        </w:rPr>
      </w:pPr>
      <w:r w:rsidRPr="000F6E5E">
        <w:rPr>
          <w:sz w:val="16"/>
          <w:szCs w:val="16"/>
        </w:rPr>
        <w:t xml:space="preserve">Chapitre-18 : Pour une pastorale africaine de la guérison………………P.143 </w:t>
      </w:r>
    </w:p>
    <w:p w14:paraId="35EF3284" w14:textId="77777777" w:rsidR="000F6E5E" w:rsidRDefault="0098794C" w:rsidP="0098794C">
      <w:pPr>
        <w:jc w:val="both"/>
        <w:rPr>
          <w:sz w:val="16"/>
          <w:szCs w:val="16"/>
        </w:rPr>
      </w:pPr>
      <w:r w:rsidRPr="000F6E5E">
        <w:rPr>
          <w:sz w:val="16"/>
          <w:szCs w:val="16"/>
        </w:rPr>
        <w:t xml:space="preserve">Chapitre-19 : Éthique chrétienne face à la sorcellerie…………………...P.151 </w:t>
      </w:r>
    </w:p>
    <w:p w14:paraId="00745C59" w14:textId="0B076660" w:rsidR="000F6E5E" w:rsidRDefault="0098794C" w:rsidP="0098794C">
      <w:pPr>
        <w:jc w:val="both"/>
        <w:rPr>
          <w:sz w:val="16"/>
          <w:szCs w:val="16"/>
        </w:rPr>
      </w:pPr>
      <w:r w:rsidRPr="000F6E5E">
        <w:rPr>
          <w:sz w:val="16"/>
          <w:szCs w:val="16"/>
        </w:rPr>
        <w:t>Chapitre-20 : Vers une théologie africaine de la délivrance………</w:t>
      </w:r>
      <w:proofErr w:type="gramStart"/>
      <w:r w:rsidRPr="000F6E5E">
        <w:rPr>
          <w:sz w:val="16"/>
          <w:szCs w:val="16"/>
        </w:rPr>
        <w:t>…….</w:t>
      </w:r>
      <w:proofErr w:type="gramEnd"/>
      <w:r w:rsidRPr="000F6E5E">
        <w:rPr>
          <w:sz w:val="16"/>
          <w:szCs w:val="16"/>
        </w:rPr>
        <w:t xml:space="preserve">P.157 </w:t>
      </w:r>
    </w:p>
    <w:p w14:paraId="18806749" w14:textId="780C06F8" w:rsidR="0098794C" w:rsidRPr="000F6E5E" w:rsidRDefault="0098794C" w:rsidP="0098794C">
      <w:pPr>
        <w:jc w:val="both"/>
        <w:rPr>
          <w:sz w:val="16"/>
          <w:szCs w:val="16"/>
        </w:rPr>
      </w:pPr>
      <w:r w:rsidRPr="000F6E5E">
        <w:rPr>
          <w:sz w:val="16"/>
          <w:szCs w:val="16"/>
        </w:rPr>
        <w:t xml:space="preserve">CONCLUSION GÉNÉRALE </w:t>
      </w:r>
    </w:p>
    <w:p w14:paraId="55640C6C" w14:textId="7A3D73FB" w:rsidR="0098794C" w:rsidRDefault="0098794C">
      <w:pPr>
        <w:spacing w:line="259" w:lineRule="auto"/>
        <w:jc w:val="left"/>
      </w:pPr>
      <w:r>
        <w:br w:type="page"/>
      </w:r>
    </w:p>
    <w:p w14:paraId="229761D7" w14:textId="7B27CF3D" w:rsidR="0098794C" w:rsidRDefault="0098794C" w:rsidP="0098794C">
      <w:pPr>
        <w:jc w:val="both"/>
      </w:pPr>
      <w:r>
        <w:lastRenderedPageBreak/>
        <w:t>PREFACE</w:t>
      </w:r>
    </w:p>
    <w:p w14:paraId="018EEB24" w14:textId="77777777" w:rsidR="0098794C" w:rsidRDefault="0098794C" w:rsidP="0098794C">
      <w:pPr>
        <w:ind w:firstLine="708"/>
        <w:jc w:val="both"/>
      </w:pPr>
      <w:r w:rsidRPr="0098794C">
        <w:t xml:space="preserve">L’Afrique est une terre de visibilité et d’invisibilité. Elle est habitée par des forces, des symboles, des récits et des expériences qui structurent la vie, la maladie, la mort et la quête de sens. La sorcellerie, qu’on le veuille ou non, s’inscrit dans cet univers de significations. Elle n’est pas seulement une croyance populaire : elle est une réalité vécue, redoutée, intériorisée, parfois manipulée, et dont les effets sur les personnes et les communautés sont profondément déstabilisants. </w:t>
      </w:r>
    </w:p>
    <w:p w14:paraId="3413DC13" w14:textId="77777777" w:rsidR="0098794C" w:rsidRDefault="0098794C" w:rsidP="0098794C">
      <w:pPr>
        <w:ind w:firstLine="708"/>
        <w:jc w:val="both"/>
      </w:pPr>
      <w:r w:rsidRPr="0098794C">
        <w:t xml:space="preserve">Face à cette réalité, le christianisme importé a souvent adopté une posture de déni, de condamnation ou de simplification excessive. En rejetant en bloc les catégories de pensée africaines, il a laissé de nombreux fidèles dans un entredeux douloureux : chrétiens par la foi, mais culturellement désarmés face aux agressions spirituelles qu’ils perçoivent et vivent. De cette fracture sont nés des drames silencieux, des peurs chroniques, des exclusions, et une multitude de personnes que la Médecine Traditionnelle des Handicapés Spirituels (MTHS) nomme avec justesse : des handicapés spirituels. </w:t>
      </w:r>
    </w:p>
    <w:p w14:paraId="0A31A6E8" w14:textId="77777777" w:rsidR="0098794C" w:rsidRDefault="0098794C" w:rsidP="0098794C">
      <w:pPr>
        <w:ind w:firstLine="708"/>
        <w:jc w:val="both"/>
      </w:pPr>
      <w:r w:rsidRPr="0098794C">
        <w:t xml:space="preserve">Cet ouvrage s’inscrit dans une démarche courageuse et nécessaire : oser regarder la sorcellerie en face, sans complaisance ni sensationnalisme, mais avec les outils </w:t>
      </w:r>
      <w:proofErr w:type="gramStart"/>
      <w:r w:rsidRPr="0098794C">
        <w:t>d’une  approche</w:t>
      </w:r>
      <w:proofErr w:type="gramEnd"/>
      <w:r w:rsidRPr="0098794C">
        <w:t xml:space="preserve"> clinique, anthropologique et théologique enracinée dans les réalités africaines. Il ne s’agit ni de légitimer la peur, ni de sacraliser les pratiques occultes, mais de comprendre les mécanismes spirituels, psychiques et sociaux à l’œuvre afin de proposer des chemins authentiques de guérison et de restauration. La MTHS, telle qu’elle est présentée dans ce livre, constitue une innovation thérapeutique africaine. Elle reconnaît que certaines souffrances ne relèvent ni exclusivement de la médecine biomédicale, ni uniquement de la pastorale classique, mais d’un champ intermédiaire où se croisent le corps, l’âme, l’esprit et la culture. En cela, elle appelle à une relecture profonde de la mission de l’Église en Afrique : non plus seulement annoncer, mais soigner, accompagner, discerner et relever. </w:t>
      </w:r>
    </w:p>
    <w:p w14:paraId="7901853F" w14:textId="77777777" w:rsidR="0098794C" w:rsidRDefault="0098794C" w:rsidP="0098794C">
      <w:pPr>
        <w:ind w:firstLine="708"/>
        <w:jc w:val="both"/>
      </w:pPr>
      <w:r w:rsidRPr="0098794C">
        <w:lastRenderedPageBreak/>
        <w:t xml:space="preserve">Ce livre est aussi un appel. Un appel adressé aux pasteurs, prêtres, catéchistes, thérapeutes traditionnels, agents de santé, chercheurs et responsables communautaires. Un appel à dépasser les oppositions stériles entre foi chrétienne et cultures africaines, pour construire une théologie de la délivrance incarnée, respectueuse des personnes, protectrice des plus vulnérables et fondée sur la miséricorde. En redonnant une voix et une dignité aux souffrants spirituels, cet ouvrage rappelle une vérité essentielle : la </w:t>
      </w:r>
      <w:proofErr w:type="gramStart"/>
      <w:r w:rsidRPr="0098794C">
        <w:t>foi  chrétienne</w:t>
      </w:r>
      <w:proofErr w:type="gramEnd"/>
      <w:r w:rsidRPr="0098794C">
        <w:t xml:space="preserve">, lorsqu’elle s’enracine dans le terreau culturel africain, devient une force de libération intégrale, capable de transformer la peur en espérance, la stigmatisation en soin, et la nuit spirituelle en chemin de lumière. </w:t>
      </w:r>
    </w:p>
    <w:p w14:paraId="245F9285" w14:textId="77777777" w:rsidR="0098794C" w:rsidRDefault="0098794C" w:rsidP="0098794C">
      <w:pPr>
        <w:ind w:firstLine="708"/>
        <w:jc w:val="both"/>
      </w:pPr>
      <w:r w:rsidRPr="0098794C">
        <w:t>Puissent ces pages contribuer à l’émergence d’une Église africaine plus consciente, plus thérapeutique et plus fidèle à sa mission de guérison des corps, des âmes et des esprits.</w:t>
      </w:r>
    </w:p>
    <w:p w14:paraId="3F5681C7" w14:textId="4A61C8C2" w:rsidR="0098794C" w:rsidRDefault="0098794C" w:rsidP="0098794C">
      <w:pPr>
        <w:ind w:left="3540" w:firstLine="708"/>
        <w:jc w:val="both"/>
      </w:pPr>
      <w:r w:rsidRPr="0098794C">
        <w:t xml:space="preserve"> L’EDITEUR</w:t>
      </w:r>
    </w:p>
    <w:p w14:paraId="7294D66F" w14:textId="52F34673" w:rsidR="0098794C" w:rsidRDefault="0098794C">
      <w:pPr>
        <w:spacing w:line="259" w:lineRule="auto"/>
        <w:jc w:val="left"/>
      </w:pPr>
      <w:r>
        <w:br w:type="page"/>
      </w:r>
    </w:p>
    <w:p w14:paraId="59E299CB" w14:textId="219FD1D2" w:rsidR="0098794C" w:rsidRDefault="0098794C" w:rsidP="0098794C">
      <w:pPr>
        <w:jc w:val="both"/>
      </w:pPr>
      <w:r>
        <w:lastRenderedPageBreak/>
        <w:t>AVANT PROPOS</w:t>
      </w:r>
    </w:p>
    <w:p w14:paraId="431ADE6C" w14:textId="77777777" w:rsidR="0098794C" w:rsidRDefault="0098794C" w:rsidP="0098794C">
      <w:pPr>
        <w:ind w:firstLine="708"/>
        <w:jc w:val="both"/>
      </w:pPr>
      <w:r w:rsidRPr="0098794C">
        <w:t xml:space="preserve">Habiter la foi chrétienne en terre de sorcellerie </w:t>
      </w:r>
    </w:p>
    <w:p w14:paraId="2865DFB0" w14:textId="77777777" w:rsidR="0098794C" w:rsidRDefault="0098794C" w:rsidP="0098794C">
      <w:pPr>
        <w:ind w:firstLine="708"/>
        <w:jc w:val="both"/>
      </w:pPr>
      <w:r w:rsidRPr="0098794C">
        <w:t xml:space="preserve">1. Contexte africain de la croyance en la sorcellerie En Afrique, la sorcellerie n’est ni un mythe marginal, ni une superstition folklorique reléguée aux marges de la modernité. Elle constitue, pour une grande majorité de peuples, une structure invisible de compréhension du monde, une grammaire spirituelle à travers laquelle sont interprétés la maladie, l’échec, la mort prématurée, la stérilité, la pauvreté, les conflits familiaux et même certaines réussites jugées suspectes. Dans l’univers africain traditionnel, le monde visible n’épuise jamais la réalité. Toute existence est prise dans un réseau de forces, de présences, d’intentions et de mémoires. L’être humain y est fondamentalement relationnel : relation aux ancêtres, au lignage, à la communauté, à la nature, aux puissances invisibles. La sorcellerie apparaît alors comme une pathologie de la relation, une perversion de la force vitale, un usage dévié de l’énergie spirituelle au détriment d’autrui. Ainsi comprise, la sorcellerie n’est pas d’abord un objet de croyance abstraite, mais une expérience existentielle, souvent douloureuse, inscrite dans les corps, les rêves, les généalogies et les trajectoires de vie. Elle façonne les peurs, les silences, les soupçons, les exclusions. Elle traverse les villages comme les villes, les milieux ruraux comme les élites urbaines, les familles traditionnelles comme les chrétiens pratiquants. </w:t>
      </w:r>
    </w:p>
    <w:p w14:paraId="253B34F3" w14:textId="77777777" w:rsidR="0098794C" w:rsidRDefault="0098794C" w:rsidP="0098794C">
      <w:pPr>
        <w:ind w:firstLine="708"/>
        <w:jc w:val="both"/>
      </w:pPr>
      <w:r w:rsidRPr="0098794C">
        <w:t xml:space="preserve">C’est dans cet univers, dense et ambivalent, que le christianisme a été annoncé, reçu, parfois mal compris, parfois fécondé, parfois instrumentalisé. Et c’est dans cet univers que le chrétien africain tente aujourd’hui de vivre sa foi, entre Évangile et forces invisibles, entre confiance en Dieu et peur d’être détruit par des puissances occultes. </w:t>
      </w:r>
    </w:p>
    <w:p w14:paraId="50F30F74" w14:textId="17A4B833" w:rsidR="0098794C" w:rsidRDefault="0098794C" w:rsidP="0098794C">
      <w:pPr>
        <w:ind w:firstLine="708"/>
        <w:jc w:val="both"/>
      </w:pPr>
      <w:r w:rsidRPr="0098794C">
        <w:t xml:space="preserve">2. Inflation des peurs spirituelles et crise de sens L’Afrique contemporaine est traversée par une inflation inédite des peurs spirituelles. Loin de disparaître avec la modernité, la sorcellerie semble s’être reconfigurée, épousant les formes de la mondialisation, de la précarité économique, de l’éclatement des solidarités traditionnelles et de la </w:t>
      </w:r>
      <w:r w:rsidRPr="0098794C">
        <w:lastRenderedPageBreak/>
        <w:t xml:space="preserve">fragilisation des repères symboliques. Les récits de persécution spirituelle se multiplient. Les rêves deviennent angoissants. Les maladies résistent aux traitements biomédicaux. Les échecs scolaires, professionnels ou matrimoniaux sont rapidement interprétés comme des attaques occultes. L’individu africain contemporain se vit souvent comme assiégé, vulnérable, exposé à des forces qu’il ne maîtrise pas. Cette peur diffuse engendre une crise de sens profonde. Elle fragilise la confiance en soi, détruit le lien social, alimente les accusations intrafamiliales, justifie parfois des violences symboliques ou physiques contre les plus faibles : enfants, femmes âgées, personnes marginales. </w:t>
      </w:r>
    </w:p>
    <w:p w14:paraId="0C9F7EC1" w14:textId="77777777" w:rsidR="000F6E5E" w:rsidRDefault="0098794C" w:rsidP="0098794C">
      <w:pPr>
        <w:ind w:firstLine="708"/>
        <w:jc w:val="both"/>
      </w:pPr>
      <w:r w:rsidRPr="0098794C">
        <w:t xml:space="preserve">La sorcellerie devient alors </w:t>
      </w:r>
      <w:proofErr w:type="gramStart"/>
      <w:r w:rsidRPr="0098794C">
        <w:t>un  langage</w:t>
      </w:r>
      <w:proofErr w:type="gramEnd"/>
      <w:r w:rsidRPr="0098794C">
        <w:t xml:space="preserve"> de la souffrance, mais aussi un outil d’exclusion et de domination. Dans ce contexte, la quête de protection spirituelle devient prioritaire. On cherche des solutions rapides, efficaces, visibles. La foi risque alors de se transformer en instrument de survie, en technologie de protection, plutôt qu’en chemin de conversion intérieure et de maturation spirituelle. </w:t>
      </w:r>
    </w:p>
    <w:p w14:paraId="11A8FC8C" w14:textId="77777777" w:rsidR="000F6E5E" w:rsidRDefault="0098794C" w:rsidP="0098794C">
      <w:pPr>
        <w:ind w:firstLine="708"/>
        <w:jc w:val="both"/>
      </w:pPr>
      <w:r w:rsidRPr="0098794C">
        <w:t xml:space="preserve">3. Insuffisances des réponses pastorales classiques Face à cette réalité, les réponses pastorales classiques apparaissent souvent insuffisantes, voire inadaptées. D’un côté, certaines Églises ont longtemps adopté une posture de déni culturel, refusant de reconnaître la réalité existentielle de la sorcellerie dans la vie des fidèles, la réduisant à une superstition incompatible avec la foi chrétienne. Ce silence pastoral a laissé de nombreux chrétiens seuls face à leurs angoisses, contraints de vivre une foi clivée, séparée de leur expérience quotidienne. D’un autre côté, la prolifération des ministères de délivrance spectaculaires a parfois conduit à une dramatisation excessive du mal, nourrissant la peur plutôt que la guérison. La sorcellerie y est omniprésente, personnalisée, mise en scène. La foi se transforme alors en spiritualité utilitaire, centrée sur la chasse aux sorciers, la rupture de malédictions et la recherche de miracles immédiats.  Dans les deux cas, le chrétien africain demeure fragile : soit parce que sa souffrance n’est pas reconnue, soit parce qu’elle est exploitée. Rarement est-il accompagné dans </w:t>
      </w:r>
      <w:r w:rsidRPr="0098794C">
        <w:lastRenderedPageBreak/>
        <w:t xml:space="preserve">un processus de discernement, de guérison progressive et de reconstruction intérieure. </w:t>
      </w:r>
    </w:p>
    <w:p w14:paraId="2579B3CC" w14:textId="5E28BFCC" w:rsidR="000F6E5E" w:rsidRDefault="0098794C" w:rsidP="0098794C">
      <w:pPr>
        <w:ind w:firstLine="708"/>
        <w:jc w:val="both"/>
      </w:pPr>
      <w:r w:rsidRPr="0098794C">
        <w:t xml:space="preserve">4. Nécessité d’une approche intégrative : foi chrétienne, culture africaine et clinique spirituelle C’est dans ce vide pastoral et anthropologique que s’impose la nécessité d’une approche intégrative, capable de tenir ensemble ce que l’histoire a souvent séparé : la foi chrétienne, la culture africaine et une véritable clinique de la souffrance spirituelle. Une telle approche suppose de reconnaître que la sorcellerie, sans </w:t>
      </w:r>
      <w:proofErr w:type="gramStart"/>
      <w:r w:rsidR="000F6E5E" w:rsidRPr="0098794C">
        <w:t>ne être</w:t>
      </w:r>
      <w:proofErr w:type="gramEnd"/>
      <w:r w:rsidR="000F6E5E" w:rsidRPr="0098794C">
        <w:t xml:space="preserve"> glorifiée ni</w:t>
      </w:r>
      <w:r w:rsidRPr="0098794C">
        <w:t xml:space="preserve"> absolutisée, constitue un fait anthropologique majeur. Elle appelle une écoute sérieuse des récits de souffrance, une lecture fine des symboles, des rêves, des généalogies et des conflits relationnels. Elle exige également une théologie chrétienne capable de dialoguer avec les catégories africaines du visible et de l’invisible, sans tomber ni dans la naïveté magique, ni dans le rationalisme désincarné. La guérison spirituelle ne peut être réduite à un acte ponctuel. Elle est un chemin, souvent long, qui engage le corps, l’âme, l’esprit et la communauté. Elle nécessite un accompagnement éthique, respectueux de la dignité </w:t>
      </w:r>
      <w:r w:rsidR="000F6E5E" w:rsidRPr="0098794C">
        <w:t>humaine, attentif</w:t>
      </w:r>
      <w:r w:rsidRPr="0098794C">
        <w:t xml:space="preserve"> aux traumatismes, aux mémoires blessées et aux héritages lignagers. </w:t>
      </w:r>
    </w:p>
    <w:p w14:paraId="5CB8D95B" w14:textId="736948F3" w:rsidR="0098794C" w:rsidRDefault="0098794C" w:rsidP="0098794C">
      <w:pPr>
        <w:ind w:firstLine="708"/>
        <w:jc w:val="both"/>
      </w:pPr>
      <w:r w:rsidRPr="0098794C">
        <w:t xml:space="preserve">5. Positionnement épistémologique de la Médecine Traditionnelle des Handicapés Spirituels (MTHS) C’est dans cette perspective qu’émerge la Médecine Traditionnelle des Handicapés Spirituels (MTHS). Elle se situe à la croisée de l’anthropologie médicale africaine, de la clinique spirituelle et d’une théologie chrétienne </w:t>
      </w:r>
      <w:proofErr w:type="spellStart"/>
      <w:r w:rsidRPr="0098794C">
        <w:t>inculturée</w:t>
      </w:r>
      <w:proofErr w:type="spellEnd"/>
      <w:r w:rsidRPr="0098794C">
        <w:t xml:space="preserve">. La MTHS part d’un postulat fondamental : toute souffrance spirituelle persistante constitue un handicap invisible, affectant la capacité de la personne à se projeter dans la vie, à faire confiance, à aimer, à espérer. Ce handicap n’est ni une faute morale, ni une simple illusion psychologique. Il est une réalité complexe, enracinée dans l’histoire personnelle, familiale et communautaire du sujet. Épistémologiquement, la MTHS refuse les oppositions simplistes entre science et tradition, foi et culture, prière et soin. Elle adopte une posture de discernement intégratif, où chaque situation est analysée à partir de plusieurs niveaux de lecture : biologique, psychologique, social, spirituel et </w:t>
      </w:r>
      <w:r w:rsidRPr="0098794C">
        <w:lastRenderedPageBreak/>
        <w:t xml:space="preserve">symbolique. Spirituellement, la MTHS s’inscrit résolument dans une spiritualité chrétienne verticale, centrée sur Dieu, la Croix, la Résurrection </w:t>
      </w:r>
      <w:proofErr w:type="gramStart"/>
      <w:r w:rsidRPr="0098794C">
        <w:t>et  la</w:t>
      </w:r>
      <w:proofErr w:type="gramEnd"/>
      <w:r w:rsidRPr="0098794C">
        <w:t xml:space="preserve"> liberté intérieure, tout en se démarquant clairement de toute spiritualité magique ou instrumentale. Ouverture Cet ouvrage s’adresse à tous ceux qui, en Afrique et ailleurs, refusent de choisir entre leur foi chrétienne et leur réalité culturelle. Il s’adresse aux chrétiens blessés, aux pasteurs en quête de discernement, aux chercheurs, aux thérapeutes et aux communautés désireuses de bâtir une Église africaine mature, lucide et guérissante. « Chrétien africain face à la sorcellerie » n’est ni un manuel de peur, ni un traité d’accusation. Il se veut un chemin de vérité, de guérison et de réconciliation, où la foi chrétienne devient non pas une fuite hors du monde africain, mais une lumière capable de l’habiter et de le transfigurer.</w:t>
      </w:r>
    </w:p>
    <w:sectPr w:rsidR="0098794C" w:rsidSect="0098794C">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94C"/>
    <w:rsid w:val="000F6E5E"/>
    <w:rsid w:val="001552F7"/>
    <w:rsid w:val="00186A94"/>
    <w:rsid w:val="0098794C"/>
    <w:rsid w:val="00A26E6B"/>
    <w:rsid w:val="00B04921"/>
    <w:rsid w:val="00EB12DD"/>
    <w:rsid w:val="00F26CB2"/>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31DE"/>
  <w15:chartTrackingRefBased/>
  <w15:docId w15:val="{C1E446F3-1D9E-45E0-A9E8-F9154EDC5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94C"/>
    <w:pPr>
      <w:spacing w:line="360" w:lineRule="auto"/>
      <w:jc w:val="right"/>
    </w:pPr>
    <w:rPr>
      <w:rFonts w:ascii="Times New Roman" w:hAnsi="Times New Roman"/>
      <w:sz w:val="18"/>
    </w:rPr>
  </w:style>
  <w:style w:type="paragraph" w:styleId="Titre1">
    <w:name w:val="heading 1"/>
    <w:basedOn w:val="Normal"/>
    <w:next w:val="Normal"/>
    <w:link w:val="Titre1Car"/>
    <w:uiPriority w:val="9"/>
    <w:qFormat/>
    <w:rsid w:val="009879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879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8794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8794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8794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8794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8794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8794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8794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794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8794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8794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8794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8794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879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79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79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794C"/>
    <w:rPr>
      <w:rFonts w:eastAsiaTheme="majorEastAsia" w:cstheme="majorBidi"/>
      <w:color w:val="272727" w:themeColor="text1" w:themeTint="D8"/>
    </w:rPr>
  </w:style>
  <w:style w:type="paragraph" w:styleId="Titre">
    <w:name w:val="Title"/>
    <w:basedOn w:val="Normal"/>
    <w:next w:val="Normal"/>
    <w:link w:val="TitreCar"/>
    <w:uiPriority w:val="10"/>
    <w:qFormat/>
    <w:rsid w:val="00987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79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79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879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794C"/>
    <w:pPr>
      <w:spacing w:before="160"/>
      <w:jc w:val="center"/>
    </w:pPr>
    <w:rPr>
      <w:i/>
      <w:iCs/>
      <w:color w:val="404040" w:themeColor="text1" w:themeTint="BF"/>
    </w:rPr>
  </w:style>
  <w:style w:type="character" w:customStyle="1" w:styleId="CitationCar">
    <w:name w:val="Citation Car"/>
    <w:basedOn w:val="Policepardfaut"/>
    <w:link w:val="Citation"/>
    <w:uiPriority w:val="29"/>
    <w:rsid w:val="0098794C"/>
    <w:rPr>
      <w:i/>
      <w:iCs/>
      <w:color w:val="404040" w:themeColor="text1" w:themeTint="BF"/>
    </w:rPr>
  </w:style>
  <w:style w:type="paragraph" w:styleId="Paragraphedeliste">
    <w:name w:val="List Paragraph"/>
    <w:basedOn w:val="Normal"/>
    <w:uiPriority w:val="34"/>
    <w:qFormat/>
    <w:rsid w:val="0098794C"/>
    <w:pPr>
      <w:ind w:left="720"/>
      <w:contextualSpacing/>
    </w:pPr>
  </w:style>
  <w:style w:type="character" w:styleId="Accentuationintense">
    <w:name w:val="Intense Emphasis"/>
    <w:basedOn w:val="Policepardfaut"/>
    <w:uiPriority w:val="21"/>
    <w:qFormat/>
    <w:rsid w:val="0098794C"/>
    <w:rPr>
      <w:i/>
      <w:iCs/>
      <w:color w:val="2F5496" w:themeColor="accent1" w:themeShade="BF"/>
    </w:rPr>
  </w:style>
  <w:style w:type="paragraph" w:styleId="Citationintense">
    <w:name w:val="Intense Quote"/>
    <w:basedOn w:val="Normal"/>
    <w:next w:val="Normal"/>
    <w:link w:val="CitationintenseCar"/>
    <w:uiPriority w:val="30"/>
    <w:qFormat/>
    <w:rsid w:val="009879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8794C"/>
    <w:rPr>
      <w:i/>
      <w:iCs/>
      <w:color w:val="2F5496" w:themeColor="accent1" w:themeShade="BF"/>
    </w:rPr>
  </w:style>
  <w:style w:type="character" w:styleId="Rfrenceintense">
    <w:name w:val="Intense Reference"/>
    <w:basedOn w:val="Policepardfaut"/>
    <w:uiPriority w:val="32"/>
    <w:qFormat/>
    <w:rsid w:val="009879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2011</Words>
  <Characters>11064</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2026-07-12T22:09:00Z</dcterms:created>
  <dcterms:modified xsi:type="dcterms:W3CDTF">2026-07-12T22:22:00Z</dcterms:modified>
</cp:coreProperties>
</file>