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A10B9" w14:textId="77777777" w:rsidR="00AF21EA" w:rsidRPr="00852D1D" w:rsidRDefault="00AF21EA" w:rsidP="00852D1D">
      <w:pPr>
        <w:spacing w:line="360" w:lineRule="auto"/>
        <w:jc w:val="both"/>
        <w:rPr>
          <w:rFonts w:ascii="Times New Roman" w:hAnsi="Times New Roman" w:cs="Times New Roman"/>
          <w:sz w:val="18"/>
          <w:szCs w:val="18"/>
        </w:rPr>
      </w:pPr>
    </w:p>
    <w:p w14:paraId="121C1CAE" w14:textId="77777777" w:rsidR="00AF21EA" w:rsidRPr="00852D1D" w:rsidRDefault="00AF21EA" w:rsidP="00852D1D">
      <w:pPr>
        <w:spacing w:line="360" w:lineRule="auto"/>
        <w:jc w:val="both"/>
        <w:rPr>
          <w:rFonts w:ascii="Times New Roman" w:hAnsi="Times New Roman" w:cs="Times New Roman"/>
          <w:sz w:val="18"/>
          <w:szCs w:val="18"/>
        </w:rPr>
      </w:pPr>
    </w:p>
    <w:p w14:paraId="193EFA81" w14:textId="77777777" w:rsidR="00AF21EA" w:rsidRPr="00852D1D" w:rsidRDefault="00AF21EA" w:rsidP="00852D1D">
      <w:pPr>
        <w:spacing w:line="360" w:lineRule="auto"/>
        <w:jc w:val="both"/>
        <w:rPr>
          <w:rFonts w:ascii="Times New Roman" w:hAnsi="Times New Roman" w:cs="Times New Roman"/>
          <w:sz w:val="18"/>
          <w:szCs w:val="18"/>
        </w:rPr>
      </w:pPr>
    </w:p>
    <w:p w14:paraId="0F052523" w14:textId="5B8505DE" w:rsidR="00AF21EA" w:rsidRPr="00852D1D" w:rsidRDefault="00AF21EA" w:rsidP="00852D1D">
      <w:pPr>
        <w:spacing w:line="360" w:lineRule="auto"/>
        <w:jc w:val="both"/>
        <w:rPr>
          <w:rFonts w:ascii="Times New Roman" w:hAnsi="Times New Roman" w:cs="Times New Roman"/>
          <w:sz w:val="18"/>
          <w:szCs w:val="18"/>
        </w:rPr>
      </w:pPr>
      <w:r w:rsidRPr="00852D1D">
        <w:rPr>
          <w:rFonts w:ascii="Times New Roman" w:hAnsi="Times New Roman" w:cs="Times New Roman"/>
          <w:sz w:val="18"/>
          <w:szCs w:val="18"/>
        </w:rPr>
        <w:t xml:space="preserve">LA PUISSANCE SPIRITUELLE DU SEXE : </w:t>
      </w:r>
    </w:p>
    <w:p w14:paraId="4CB7E248" w14:textId="77777777" w:rsidR="00AF21EA" w:rsidRPr="00852D1D" w:rsidRDefault="00AF21EA" w:rsidP="00852D1D">
      <w:pPr>
        <w:spacing w:line="360" w:lineRule="auto"/>
        <w:jc w:val="both"/>
        <w:rPr>
          <w:rFonts w:ascii="Times New Roman" w:hAnsi="Times New Roman" w:cs="Times New Roman"/>
          <w:sz w:val="18"/>
          <w:szCs w:val="18"/>
        </w:rPr>
      </w:pPr>
      <w:r w:rsidRPr="00852D1D">
        <w:rPr>
          <w:rFonts w:ascii="Times New Roman" w:hAnsi="Times New Roman" w:cs="Times New Roman"/>
          <w:sz w:val="18"/>
          <w:szCs w:val="18"/>
        </w:rPr>
        <w:t xml:space="preserve">Comment le Diable et les démons dominent les hommes par le pouvoir spirituel caché derrière le sexe </w:t>
      </w:r>
    </w:p>
    <w:p w14:paraId="4E87282D" w14:textId="201CED13" w:rsidR="00186A94" w:rsidRPr="00852D1D" w:rsidRDefault="00AF21EA" w:rsidP="00852D1D">
      <w:pPr>
        <w:spacing w:line="360" w:lineRule="auto"/>
        <w:jc w:val="both"/>
        <w:rPr>
          <w:rFonts w:ascii="Times New Roman" w:hAnsi="Times New Roman" w:cs="Times New Roman"/>
          <w:sz w:val="18"/>
          <w:szCs w:val="18"/>
        </w:rPr>
      </w:pPr>
      <w:r w:rsidRPr="00852D1D">
        <w:rPr>
          <w:rFonts w:ascii="Times New Roman" w:hAnsi="Times New Roman" w:cs="Times New Roman"/>
          <w:sz w:val="18"/>
          <w:szCs w:val="18"/>
        </w:rPr>
        <w:t>Approche clinique de la Médecine Traditionnelle des Handicapés Spirituels (MTHS</w:t>
      </w:r>
      <w:r w:rsidRPr="00852D1D">
        <w:rPr>
          <w:rFonts w:ascii="Times New Roman" w:hAnsi="Times New Roman" w:cs="Times New Roman"/>
          <w:sz w:val="18"/>
          <w:szCs w:val="18"/>
        </w:rPr>
        <w:t>)</w:t>
      </w:r>
    </w:p>
    <w:p w14:paraId="245A9EDA" w14:textId="438CC9FE" w:rsidR="00AF21EA" w:rsidRPr="00852D1D" w:rsidRDefault="00AF21EA" w:rsidP="00852D1D">
      <w:pPr>
        <w:spacing w:line="360" w:lineRule="auto"/>
        <w:jc w:val="both"/>
        <w:rPr>
          <w:rFonts w:ascii="Times New Roman" w:hAnsi="Times New Roman" w:cs="Times New Roman"/>
          <w:sz w:val="18"/>
          <w:szCs w:val="18"/>
        </w:rPr>
      </w:pPr>
      <w:r w:rsidRPr="00852D1D">
        <w:rPr>
          <w:rFonts w:ascii="Times New Roman" w:hAnsi="Times New Roman" w:cs="Times New Roman"/>
          <w:sz w:val="18"/>
          <w:szCs w:val="18"/>
        </w:rPr>
        <w:br w:type="page"/>
      </w:r>
    </w:p>
    <w:p w14:paraId="0B2DE2FA" w14:textId="0C2055B0" w:rsidR="00AF21EA" w:rsidRPr="00852D1D" w:rsidRDefault="00AF21EA" w:rsidP="00852D1D">
      <w:pPr>
        <w:spacing w:line="360" w:lineRule="auto"/>
        <w:jc w:val="both"/>
        <w:rPr>
          <w:rFonts w:ascii="Times New Roman" w:hAnsi="Times New Roman" w:cs="Times New Roman"/>
          <w:sz w:val="18"/>
          <w:szCs w:val="18"/>
        </w:rPr>
      </w:pPr>
      <w:r w:rsidRPr="00852D1D">
        <w:rPr>
          <w:rFonts w:ascii="Times New Roman" w:hAnsi="Times New Roman" w:cs="Times New Roman"/>
          <w:sz w:val="18"/>
          <w:szCs w:val="18"/>
        </w:rPr>
        <w:lastRenderedPageBreak/>
        <w:t>LES CLÉFS DU SUCCÈS DE L’ÉCOLE DU FUTUR</w:t>
      </w:r>
    </w:p>
    <w:p w14:paraId="34E95431"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674950AB"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852D1D">
        <w:rPr>
          <w:rFonts w:ascii="Times New Roman" w:hAnsi="Times New Roman" w:cs="Times New Roman"/>
          <w:sz w:val="18"/>
          <w:szCs w:val="18"/>
        </w:rPr>
        <w:t>des cinq continent</w:t>
      </w:r>
      <w:proofErr w:type="gramEnd"/>
      <w:r w:rsidRPr="00852D1D">
        <w:rPr>
          <w:rFonts w:ascii="Times New Roman" w:hAnsi="Times New Roman" w:cs="Times New Roman"/>
          <w:sz w:val="18"/>
          <w:szCs w:val="18"/>
        </w:rPr>
        <w:t xml:space="preserve"> de la Planète Terre. NOTRE DEVISE : « Celui qui cache ses transgressions ne prospère point, mais celui qui les avoue et les délaisse obtient miséricorde » (Proverbe 28.13). </w:t>
      </w:r>
    </w:p>
    <w:p w14:paraId="180EE50A" w14:textId="0E757858"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6982F9A2"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852D1D">
        <w:rPr>
          <w:rFonts w:ascii="Times New Roman" w:hAnsi="Times New Roman" w:cs="Times New Roman"/>
          <w:sz w:val="18"/>
          <w:szCs w:val="18"/>
        </w:rPr>
        <w:t>sacerdoce;</w:t>
      </w:r>
      <w:proofErr w:type="gramEnd"/>
      <w:r w:rsidRPr="00852D1D">
        <w:rPr>
          <w:rFonts w:ascii="Times New Roman" w:hAnsi="Times New Roman" w:cs="Times New Roman"/>
          <w:sz w:val="18"/>
          <w:szCs w:val="18"/>
        </w:rPr>
        <w:t xml:space="preserve"> Puisque tu as oublié la loi de ton Dieu, J'oublierai aussi tes enfants » (OSEE 4.6). </w:t>
      </w:r>
    </w:p>
    <w:p w14:paraId="4D19A16F"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NOTRE METHODE DE TRANSFORMATION : « </w:t>
      </w:r>
      <w:proofErr w:type="gramStart"/>
      <w:r w:rsidRPr="00852D1D">
        <w:rPr>
          <w:rFonts w:ascii="Times New Roman" w:hAnsi="Times New Roman" w:cs="Times New Roman"/>
          <w:sz w:val="18"/>
          <w:szCs w:val="18"/>
        </w:rPr>
        <w:t>Homme!!!</w:t>
      </w:r>
      <w:proofErr w:type="gramEnd"/>
      <w:r w:rsidRPr="00852D1D">
        <w:rPr>
          <w:rFonts w:ascii="Times New Roman" w:hAnsi="Times New Roman" w:cs="Times New Roman"/>
          <w:sz w:val="18"/>
          <w:szCs w:val="18"/>
        </w:rPr>
        <w:t xml:space="preserve"> connais-toi d'abord spirituellement toi-</w:t>
      </w:r>
      <w:proofErr w:type="gramStart"/>
      <w:r w:rsidRPr="00852D1D">
        <w:rPr>
          <w:rFonts w:ascii="Times New Roman" w:hAnsi="Times New Roman" w:cs="Times New Roman"/>
          <w:sz w:val="18"/>
          <w:szCs w:val="18"/>
        </w:rPr>
        <w:t>même;</w:t>
      </w:r>
      <w:proofErr w:type="gramEnd"/>
      <w:r w:rsidRPr="00852D1D">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6BB174F5"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0CA97F45" w14:textId="6B5309F2"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(Jean Paul Sylvain SIDA ABENA)</w:t>
      </w:r>
    </w:p>
    <w:p w14:paraId="79DED6A7" w14:textId="74DDC64B" w:rsidR="00AF21EA" w:rsidRPr="00852D1D" w:rsidRDefault="00AF21EA" w:rsidP="00852D1D">
      <w:pPr>
        <w:spacing w:line="360" w:lineRule="auto"/>
        <w:jc w:val="both"/>
        <w:rPr>
          <w:rFonts w:ascii="Times New Roman" w:hAnsi="Times New Roman" w:cs="Times New Roman"/>
          <w:sz w:val="18"/>
          <w:szCs w:val="18"/>
        </w:rPr>
      </w:pPr>
      <w:r w:rsidRPr="00852D1D">
        <w:rPr>
          <w:rFonts w:ascii="Times New Roman" w:hAnsi="Times New Roman" w:cs="Times New Roman"/>
          <w:sz w:val="18"/>
          <w:szCs w:val="18"/>
        </w:rPr>
        <w:br w:type="page"/>
      </w:r>
    </w:p>
    <w:p w14:paraId="7B0D0E5F" w14:textId="4F522323"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lastRenderedPageBreak/>
        <w:t>SOMMAIRE</w:t>
      </w:r>
    </w:p>
    <w:p w14:paraId="03B81FDB"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Préface……………………………………………………………………………P.13 Avant-propos……………………………………………………………</w:t>
      </w:r>
      <w:proofErr w:type="gramStart"/>
      <w:r w:rsidRPr="00852D1D">
        <w:rPr>
          <w:rFonts w:ascii="Times New Roman" w:hAnsi="Times New Roman" w:cs="Times New Roman"/>
          <w:sz w:val="16"/>
          <w:szCs w:val="16"/>
        </w:rPr>
        <w:t>…….….P.</w:t>
      </w:r>
      <w:proofErr w:type="gramEnd"/>
      <w:r w:rsidRPr="00852D1D">
        <w:rPr>
          <w:rFonts w:ascii="Times New Roman" w:hAnsi="Times New Roman" w:cs="Times New Roman"/>
          <w:sz w:val="16"/>
          <w:szCs w:val="16"/>
        </w:rPr>
        <w:t xml:space="preserve">17 </w:t>
      </w:r>
    </w:p>
    <w:p w14:paraId="384A2D1F"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Introduction générale………………………………………………………</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P.25 </w:t>
      </w:r>
    </w:p>
    <w:p w14:paraId="129F44E7"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 xml:space="preserve">1ère PARTIE : LA PUISSANCE DU SEXE DANS LE MONDE DES HOMMES (le Monde </w:t>
      </w:r>
      <w:proofErr w:type="gramStart"/>
      <w:r w:rsidRPr="00852D1D">
        <w:rPr>
          <w:rFonts w:ascii="Times New Roman" w:hAnsi="Times New Roman" w:cs="Times New Roman"/>
          <w:sz w:val="16"/>
          <w:szCs w:val="16"/>
        </w:rPr>
        <w:t>visible)…</w:t>
      </w:r>
      <w:proofErr w:type="gramEnd"/>
      <w:r w:rsidRPr="00852D1D">
        <w:rPr>
          <w:rFonts w:ascii="Times New Roman" w:hAnsi="Times New Roman" w:cs="Times New Roman"/>
          <w:sz w:val="16"/>
          <w:szCs w:val="16"/>
        </w:rPr>
        <w:t>…………………</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.…………………………………P.31 </w:t>
      </w:r>
    </w:p>
    <w:p w14:paraId="74758420"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Chapitre-1 : La puissance du sexe dans le sens constructif……</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……P.32 </w:t>
      </w:r>
    </w:p>
    <w:p w14:paraId="3FEED9C3"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Chapitre-2 : La puissance du sexe dans le sens destructif………</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P.41 </w:t>
      </w:r>
    </w:p>
    <w:p w14:paraId="27C4B0CA"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 xml:space="preserve">IIème PARTIE : LA PUISSANCE DU SEXE DANS LE MONDE SPIRITUEL (Le monde </w:t>
      </w:r>
      <w:proofErr w:type="gramStart"/>
      <w:r w:rsidRPr="00852D1D">
        <w:rPr>
          <w:rFonts w:ascii="Times New Roman" w:hAnsi="Times New Roman" w:cs="Times New Roman"/>
          <w:sz w:val="16"/>
          <w:szCs w:val="16"/>
        </w:rPr>
        <w:t>invisible)…</w:t>
      </w:r>
      <w:proofErr w:type="gramEnd"/>
      <w:r w:rsidRPr="00852D1D">
        <w:rPr>
          <w:rFonts w:ascii="Times New Roman" w:hAnsi="Times New Roman" w:cs="Times New Roman"/>
          <w:sz w:val="16"/>
          <w:szCs w:val="16"/>
        </w:rPr>
        <w:t xml:space="preserve">………………………………………………………...P.49 </w:t>
      </w:r>
    </w:p>
    <w:p w14:paraId="1E398095"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Chapitre -3 : La puissance du sexe comme source de vitalité et d’énergie spirituelle………………………………………</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P.50 </w:t>
      </w:r>
    </w:p>
    <w:p w14:paraId="5A2264BF"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Chapitre-4</w:t>
      </w:r>
      <w:proofErr w:type="gramStart"/>
      <w:r w:rsidRPr="00852D1D">
        <w:rPr>
          <w:rFonts w:ascii="Times New Roman" w:hAnsi="Times New Roman" w:cs="Times New Roman"/>
          <w:sz w:val="16"/>
          <w:szCs w:val="16"/>
        </w:rPr>
        <w:t xml:space="preserve"> :Le</w:t>
      </w:r>
      <w:proofErr w:type="gramEnd"/>
      <w:r w:rsidRPr="00852D1D">
        <w:rPr>
          <w:rFonts w:ascii="Times New Roman" w:hAnsi="Times New Roman" w:cs="Times New Roman"/>
          <w:sz w:val="16"/>
          <w:szCs w:val="16"/>
        </w:rPr>
        <w:t xml:space="preserve"> sexe comme espace d’influence spirituelle……………</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P.57 </w:t>
      </w:r>
    </w:p>
    <w:p w14:paraId="65082637"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 xml:space="preserve">Chapitre-5 : La puissance du sexe dans le monde des ténèbres (de la </w:t>
      </w:r>
      <w:proofErr w:type="gramStart"/>
      <w:r w:rsidRPr="00852D1D">
        <w:rPr>
          <w:rFonts w:ascii="Times New Roman" w:hAnsi="Times New Roman" w:cs="Times New Roman"/>
          <w:sz w:val="16"/>
          <w:szCs w:val="16"/>
        </w:rPr>
        <w:t>sorcellerie)…</w:t>
      </w:r>
      <w:proofErr w:type="gramEnd"/>
      <w:r w:rsidRPr="00852D1D">
        <w:rPr>
          <w:rFonts w:ascii="Times New Roman" w:hAnsi="Times New Roman" w:cs="Times New Roman"/>
          <w:sz w:val="16"/>
          <w:szCs w:val="16"/>
        </w:rPr>
        <w:t>…………………………………………</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P.64 </w:t>
      </w:r>
    </w:p>
    <w:p w14:paraId="48AD0D2E"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Chapitre-6 : La sexualité et les pratiques magico-rituelles……………</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P.71 </w:t>
      </w:r>
    </w:p>
    <w:p w14:paraId="64C0B07B"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IIIème PARTIE : LES ASTUCES POUR LIMITER LES DÉGÂTS DE LA PUISSANCE DU SEXE……………………………………………</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.P.78 </w:t>
      </w:r>
    </w:p>
    <w:p w14:paraId="4831754C"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 xml:space="preserve">Chapitre-8 : Limiter les dégâts du sexe chez les élevés et les </w:t>
      </w:r>
      <w:proofErr w:type="gramStart"/>
      <w:r w:rsidRPr="00852D1D">
        <w:rPr>
          <w:rFonts w:ascii="Times New Roman" w:hAnsi="Times New Roman" w:cs="Times New Roman"/>
          <w:sz w:val="16"/>
          <w:szCs w:val="16"/>
        </w:rPr>
        <w:t>étudiants….</w:t>
      </w:r>
      <w:proofErr w:type="gramEnd"/>
      <w:r w:rsidRPr="00852D1D">
        <w:rPr>
          <w:rFonts w:ascii="Times New Roman" w:hAnsi="Times New Roman" w:cs="Times New Roman"/>
          <w:sz w:val="16"/>
          <w:szCs w:val="16"/>
        </w:rPr>
        <w:t xml:space="preserve">P.79 </w:t>
      </w:r>
    </w:p>
    <w:p w14:paraId="0BE1F46A"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 xml:space="preserve">Chapitre-9 : Pressions de la puissance du sexe dans l’attente du mariage………………………………………………………...P.90 </w:t>
      </w:r>
    </w:p>
    <w:p w14:paraId="656FFC82"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Chapitre-10 : Fuir les partenaires sexuels « vampires</w:t>
      </w:r>
      <w:proofErr w:type="gramStart"/>
      <w:r w:rsidRPr="00852D1D">
        <w:rPr>
          <w:rFonts w:ascii="Times New Roman" w:hAnsi="Times New Roman" w:cs="Times New Roman"/>
          <w:sz w:val="16"/>
          <w:szCs w:val="16"/>
        </w:rPr>
        <w:t xml:space="preserve"> »…</w:t>
      </w:r>
      <w:proofErr w:type="gramEnd"/>
      <w:r w:rsidRPr="00852D1D">
        <w:rPr>
          <w:rFonts w:ascii="Times New Roman" w:hAnsi="Times New Roman" w:cs="Times New Roman"/>
          <w:sz w:val="16"/>
          <w:szCs w:val="16"/>
        </w:rPr>
        <w:t>…………...</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P.102 </w:t>
      </w:r>
    </w:p>
    <w:p w14:paraId="1BDA7305" w14:textId="77777777"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Conclusion générale……………………………………………………</w:t>
      </w:r>
      <w:proofErr w:type="gramStart"/>
      <w:r w:rsidRPr="00852D1D">
        <w:rPr>
          <w:rFonts w:ascii="Times New Roman" w:hAnsi="Times New Roman" w:cs="Times New Roman"/>
          <w:sz w:val="16"/>
          <w:szCs w:val="16"/>
        </w:rPr>
        <w:t>…….</w:t>
      </w:r>
      <w:proofErr w:type="gramEnd"/>
      <w:r w:rsidRPr="00852D1D">
        <w:rPr>
          <w:rFonts w:ascii="Times New Roman" w:hAnsi="Times New Roman" w:cs="Times New Roman"/>
          <w:sz w:val="16"/>
          <w:szCs w:val="16"/>
        </w:rPr>
        <w:t xml:space="preserve">.P.113 </w:t>
      </w:r>
    </w:p>
    <w:p w14:paraId="2C426219" w14:textId="1436F826"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t>Plan de localisation du Centre de MTHS d’</w:t>
      </w:r>
      <w:proofErr w:type="spellStart"/>
      <w:r w:rsidRPr="00852D1D">
        <w:rPr>
          <w:rFonts w:ascii="Times New Roman" w:hAnsi="Times New Roman" w:cs="Times New Roman"/>
          <w:sz w:val="16"/>
          <w:szCs w:val="16"/>
        </w:rPr>
        <w:t>Abili</w:t>
      </w:r>
      <w:proofErr w:type="spellEnd"/>
      <w:r w:rsidRPr="00852D1D">
        <w:rPr>
          <w:rFonts w:ascii="Times New Roman" w:hAnsi="Times New Roman" w:cs="Times New Roman"/>
          <w:sz w:val="16"/>
          <w:szCs w:val="16"/>
        </w:rPr>
        <w:t xml:space="preserve"> au Cameroun…</w:t>
      </w:r>
      <w:proofErr w:type="gramStart"/>
      <w:r w:rsidRPr="00852D1D">
        <w:rPr>
          <w:rFonts w:ascii="Times New Roman" w:hAnsi="Times New Roman" w:cs="Times New Roman"/>
          <w:sz w:val="16"/>
          <w:szCs w:val="16"/>
        </w:rPr>
        <w:t>…….….P.</w:t>
      </w:r>
      <w:proofErr w:type="gramEnd"/>
      <w:r w:rsidRPr="00852D1D">
        <w:rPr>
          <w:rFonts w:ascii="Times New Roman" w:hAnsi="Times New Roman" w:cs="Times New Roman"/>
          <w:sz w:val="16"/>
          <w:szCs w:val="16"/>
        </w:rPr>
        <w:t>118</w:t>
      </w:r>
    </w:p>
    <w:p w14:paraId="5FE86762" w14:textId="71D3023A" w:rsidR="00AF21EA" w:rsidRPr="00852D1D" w:rsidRDefault="00AF21EA" w:rsidP="00852D1D">
      <w:pPr>
        <w:spacing w:line="360" w:lineRule="auto"/>
        <w:jc w:val="both"/>
        <w:rPr>
          <w:rFonts w:ascii="Times New Roman" w:hAnsi="Times New Roman" w:cs="Times New Roman"/>
          <w:sz w:val="16"/>
          <w:szCs w:val="16"/>
        </w:rPr>
      </w:pPr>
      <w:r w:rsidRPr="00852D1D">
        <w:rPr>
          <w:rFonts w:ascii="Times New Roman" w:hAnsi="Times New Roman" w:cs="Times New Roman"/>
          <w:sz w:val="16"/>
          <w:szCs w:val="16"/>
        </w:rPr>
        <w:br w:type="page"/>
      </w:r>
    </w:p>
    <w:p w14:paraId="47094CED" w14:textId="51E4E8EC" w:rsidR="00AF21EA" w:rsidRPr="00852D1D" w:rsidRDefault="00AF21EA" w:rsidP="00852D1D">
      <w:pPr>
        <w:spacing w:line="360" w:lineRule="auto"/>
        <w:jc w:val="both"/>
        <w:rPr>
          <w:rFonts w:ascii="Times New Roman" w:hAnsi="Times New Roman" w:cs="Times New Roman"/>
          <w:sz w:val="18"/>
          <w:szCs w:val="18"/>
        </w:rPr>
      </w:pPr>
      <w:r w:rsidRPr="00852D1D">
        <w:rPr>
          <w:rFonts w:ascii="Times New Roman" w:hAnsi="Times New Roman" w:cs="Times New Roman"/>
          <w:sz w:val="18"/>
          <w:szCs w:val="18"/>
        </w:rPr>
        <w:lastRenderedPageBreak/>
        <w:t>PREFACE</w:t>
      </w:r>
    </w:p>
    <w:p w14:paraId="08711855"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Il est des livres qui se lisent, et d’autres qui interpellent. Il en est encore de plus rares qui dérangent, qui bousculent, qui obligent à repenser ce que l’on croyait acquis. La Puissance du Sexe appartient résolument à cette dernière catégorie. Dans un monde contemporain marqué par la libéralisation des mœurs, la banalisation de l’acte sexuel et la marchandisation du corps, la sexualité semble avoir perdu sa profondeur pour ne devenir qu’un simple espace de plaisir, d’expression individuelle ou de consommation. </w:t>
      </w:r>
    </w:p>
    <w:p w14:paraId="1FF96754"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Elle est partout — dans les images, les discours, les industries culturelles — mais paradoxalement, elle est de moins en moins comprise dans sa véritable portée. Cet ouvrage propose un renversement radical de perspective. Ici, le sexe n’est pas abordé comme une fonction biologique ou un phénomène social isolé, mais comme un lieu stratégique de l’existence humaine. Un carrefour où se croisent le corps, le psychisme et, selon l’approche développée, une dimension spirituelle souvent ignorée ou reléguée aux marges du savoir scientifique. L’auteur </w:t>
      </w:r>
      <w:proofErr w:type="gramStart"/>
      <w:r w:rsidRPr="00852D1D">
        <w:rPr>
          <w:rFonts w:ascii="Times New Roman" w:hAnsi="Times New Roman" w:cs="Times New Roman"/>
          <w:sz w:val="18"/>
          <w:szCs w:val="18"/>
        </w:rPr>
        <w:t>( ou</w:t>
      </w:r>
      <w:proofErr w:type="gramEnd"/>
      <w:r w:rsidRPr="00852D1D">
        <w:rPr>
          <w:rFonts w:ascii="Times New Roman" w:hAnsi="Times New Roman" w:cs="Times New Roman"/>
          <w:sz w:val="18"/>
          <w:szCs w:val="18"/>
        </w:rPr>
        <w:t xml:space="preserve"> plutôt la tradition intellectuelle et clinique dans laquelle il s’inscrit) mobilise les fondements de la Médecine Traditionnelle des Handicapés Spirituels (MTHS) pour proposer une lecture audacieuse : celle d’une sexualité investie par des</w:t>
      </w:r>
      <w:r w:rsidRPr="00852D1D">
        <w:rPr>
          <w:rFonts w:ascii="Times New Roman" w:hAnsi="Times New Roman" w:cs="Times New Roman"/>
          <w:sz w:val="18"/>
          <w:szCs w:val="18"/>
        </w:rPr>
        <w:t xml:space="preserve"> </w:t>
      </w:r>
      <w:r w:rsidRPr="00852D1D">
        <w:rPr>
          <w:rFonts w:ascii="Times New Roman" w:hAnsi="Times New Roman" w:cs="Times New Roman"/>
          <w:sz w:val="18"/>
          <w:szCs w:val="18"/>
        </w:rPr>
        <w:t xml:space="preserve">dynamiques invisibles, susceptibles d’influencer profondément la trajectoire des individus. Le vocabulaire employé (« diable », « démons », « envoûtement », « vampirisme ») peut, à première vue, sembler appartenir au registre du mythe ou de la croyance. Pourtant, une lecture attentive révèle qu’il fonctionne également comme un langage symbolique, traduisant des réalités psychologiques et relationnelles bien connues : manipulation, emprise, dépendance, perte de contrôle de soi. En cela, cet ouvrage opère une double lecture. </w:t>
      </w:r>
    </w:p>
    <w:p w14:paraId="410C72F5"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Il s’inscrit à la fois dans une tradition spirituelle africaine, riche de ses représentations et de ses systèmes d’interprétation, et dans une démarche analytique qui permet de comprendre, sous un autre angle, les dérives contemporaines de la sexualité. Ce croisement des savoirs constitue l’une des </w:t>
      </w:r>
      <w:r w:rsidRPr="00852D1D">
        <w:rPr>
          <w:rFonts w:ascii="Times New Roman" w:hAnsi="Times New Roman" w:cs="Times New Roman"/>
          <w:sz w:val="18"/>
          <w:szCs w:val="18"/>
        </w:rPr>
        <w:lastRenderedPageBreak/>
        <w:t xml:space="preserve">forces majeures du livre. Il ne s’agit pas ici de trancher entre science et spiritualité, mais de reconnaître que certaines expériences humaines (notamment celles liées à l’intimité) excèdent les cadres explicatifs classiques. Elles exigent des grilles de lecture plurielles, capables d’articuler le visible et l’invisible, le rationnel et le symbolique. La notion de « pouvoir caché du sexe », au cœur de cet ouvrage, renvoie précisément à cette dimension souvent négligée : celle de l’impact profond que peuvent avoir les relations sexuelles sur l’équilibre global de l’individu. Impact émotionnel, psychologique, comportemental et, dans certaines interprétations, spirituel.  </w:t>
      </w:r>
    </w:p>
    <w:p w14:paraId="29279A83"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Ce livre met en lumière une réalité que beaucoup pressentent sans toujours parvenir à la formuler : toutes les relations ne se valent pas. Certaines construisent, d’autres détruisent. Certaines élèvent, d’autres enferment. Et il arrive que, sous couvert de plaisir ou d’attachement, des mécanismes de domination s’installent, progressivement, insidieusement. En ce sens, l’ouvrage peut être lu comme une œuvre de dévoilement. Dévoilement des illusions qui entourent la sexualité moderne. Dévoilement des mécanismes d’emprise qui peuvent s’y loger. Dévoilement, enfin, de la nécessité d’une vigilance renouvelée. Mais il serait réducteur de voir dans ce livre une simple dénonciation. </w:t>
      </w:r>
    </w:p>
    <w:p w14:paraId="38F35DC8" w14:textId="44EE08A4"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Car au-delà du diagnostic, il propose une orientation. Une invitation à la conscience, au discernement, à la responsabilité. Il rappelle que la sexualité, loin d’être un espace neutre, engage l’être dans sa totalité. Et qu’à ce titre, elle exige une forme de maturité, de lucidité, et même — pour certains — de discipline. La référence à la MTHS apporte ici une dimension particulière. Elle inscrit la réflexion dans un cadre thérapeutique et préventif, où l’objectif n’est pas seulement de comprendre, mais aussi de protéger, de restaurer, de guérir. Cette approche, ancrée dans les réalités africaines mais ouverte à des questionnements universels, enrichit le débat contemporain sur la sexualité. Elle rappelle que les sociétés traditionnelles, loin d’être naïves ou archaïques, ont souvent développé des systèmes de pensée complexes pour encadrer et réguler les forces à l’œuvre dans l’intimité humaine. Lire La </w:t>
      </w:r>
      <w:r w:rsidRPr="00852D1D">
        <w:rPr>
          <w:rFonts w:ascii="Times New Roman" w:hAnsi="Times New Roman" w:cs="Times New Roman"/>
          <w:sz w:val="18"/>
          <w:szCs w:val="18"/>
        </w:rPr>
        <w:lastRenderedPageBreak/>
        <w:t xml:space="preserve">PUISSANCE SPIRITUELLE DU SEXE, c’est donc accepter d’entrer dans un espace de réflexion exigeant. </w:t>
      </w:r>
    </w:p>
    <w:p w14:paraId="1BD91A54" w14:textId="77777777"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C’est confronter ses certitudes, interroger ses pratiques, revisiter ses représentations. C’est, en somme, accepter de voir autrement. Ce livre ne laisse pas indifférent. Il interpelle, questionne, parfois dérange. Mais c’est précisément là sa force : il ouvre un dialogue là où le silence ou la superficialité dominent trop souvent. Au lecteur, désormais, de faire ce chemin. D’écouter, de questionner, de discerner. De prendre ce qui éclaire, de discuter ce qui interpelle. Et, surtout, de ne pas rester passif face aux enjeux qu’il révèle. Car derrière la puissance du sexe, il y a toujours une autre puissance : celle de la conscience humaine. Et c’est peut-être là, finalement, que se joue la véritable liberté. </w:t>
      </w:r>
    </w:p>
    <w:p w14:paraId="0B6DB290" w14:textId="6B61A3E3" w:rsidR="00AF21EA" w:rsidRPr="00852D1D" w:rsidRDefault="00AF21EA"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L’EDITEUR</w:t>
      </w:r>
    </w:p>
    <w:p w14:paraId="3FA65388" w14:textId="6ADF67A3" w:rsidR="00AF21EA" w:rsidRPr="00852D1D" w:rsidRDefault="00AF21EA" w:rsidP="00852D1D">
      <w:pPr>
        <w:spacing w:line="360" w:lineRule="auto"/>
        <w:jc w:val="both"/>
        <w:rPr>
          <w:rFonts w:ascii="Times New Roman" w:hAnsi="Times New Roman" w:cs="Times New Roman"/>
          <w:sz w:val="18"/>
          <w:szCs w:val="18"/>
        </w:rPr>
      </w:pPr>
      <w:r w:rsidRPr="00852D1D">
        <w:rPr>
          <w:rFonts w:ascii="Times New Roman" w:hAnsi="Times New Roman" w:cs="Times New Roman"/>
          <w:sz w:val="18"/>
          <w:szCs w:val="18"/>
        </w:rPr>
        <w:br w:type="page"/>
      </w:r>
    </w:p>
    <w:p w14:paraId="1797D340" w14:textId="1C211582" w:rsidR="00AF21EA"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lastRenderedPageBreak/>
        <w:t>AVANT-PROPOS</w:t>
      </w:r>
    </w:p>
    <w:p w14:paraId="4B4AC11E" w14:textId="77777777" w:rsidR="00071657"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Il est des sujets que l’on effleure sans jamais les explorer véritablement. Des réalités que l’on vit intensément, mais que l’on comprend peu. La sexualité humaine appartient à cette catégorie de phénomènes à la fois omniprésents et profondément méconnus. Elle traverse les cultures, les religions, les générations ; elle façonne les identités, influence les décisions, oriente les trajectoires de vie. Pourtant, derrière cette apparente familiarité, elle demeure l’un des domaines les plus complexes, les plus sensibles et les plus ambivalents de l’expérience humaine. </w:t>
      </w:r>
    </w:p>
    <w:p w14:paraId="652ED27D" w14:textId="1D2FED50" w:rsidR="00852D1D"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Ce livre est né d’un constat troublant : malgré l’abondance des discours sur le sexe dans le monde contemporain, une part essentielle de sa réalité reste voilée. La modernité a libéré la parole, démultiplié les images, démocratisé l’accès à l’information. Mais cette profusion n’a pas nécessairement conduit à une meilleure compréhension. Au contraire, elle a souvent contribué à réduire la sexualité à sa dimension la plus visible (celle du plaisir immédiat, de la performance ou de la consommation) en occultant ses implications plus profondes. Or, la sexualité n’est pas un simple acte. Elle est une puissance. Une puissance biologique, certes, liée à la reproduction et aux mécanismes du désir. Une puissance psychologique, également, en ce qu’elle mobilise les affects, les attachements, les dépendances. Mais aussi (et c’est là l’hypothèse centrale de cet ouvrage) une puissance plus subtile, plus difficile à saisir, </w:t>
      </w:r>
      <w:r w:rsidR="00852D1D" w:rsidRPr="00852D1D">
        <w:rPr>
          <w:rFonts w:ascii="Times New Roman" w:hAnsi="Times New Roman" w:cs="Times New Roman"/>
          <w:sz w:val="18"/>
          <w:szCs w:val="18"/>
        </w:rPr>
        <w:t>qui touche</w:t>
      </w:r>
      <w:r w:rsidRPr="00852D1D">
        <w:rPr>
          <w:rFonts w:ascii="Times New Roman" w:hAnsi="Times New Roman" w:cs="Times New Roman"/>
          <w:sz w:val="18"/>
          <w:szCs w:val="18"/>
        </w:rPr>
        <w:t xml:space="preserve"> à ce que certaines traditions appellent la dimension spirituelle de l’être. C’est à l’exploration de cette dimension que se consacre ce livre. Entre science, expérience et traditions de savoir L’approche adoptée ici s’inscrit dans une démarche à la fois clinique et anthropologique, inspirée par la Médecine Traditionnelle des Handicapés Spirituels (MTHS). Cette discipline, encore peu connue dans les cercles académiques classiques, propose une lecture originale des déséquilibres humains en intégrant des dimensions souvent négligées par la médecine conventionnelle. </w:t>
      </w:r>
    </w:p>
    <w:p w14:paraId="72D84C53" w14:textId="77777777" w:rsidR="00852D1D"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Il ne s’agit pas de substituer une croyance à une autre, ni d’imposer une vision dogmatique. Il s’agit plutôt d’ouvrir un espace de réflexion, où </w:t>
      </w:r>
      <w:r w:rsidRPr="00852D1D">
        <w:rPr>
          <w:rFonts w:ascii="Times New Roman" w:hAnsi="Times New Roman" w:cs="Times New Roman"/>
          <w:sz w:val="18"/>
          <w:szCs w:val="18"/>
        </w:rPr>
        <w:lastRenderedPageBreak/>
        <w:t xml:space="preserve">différentes grilles de lecture peuvent coexister, dialoguer et s’enrichir mutuellement. La MTHS repose sur une idée fondamentale : l’être humain ne se réduit pas à son corps ni à son psychisme. Il est un être complexe, traversé par des forces, des influences, des interactions qui dépassent parfois les cadres explicatifs habituels. Dans cette perspective, certains troubles (qu’ils soient émotionnels, comportementaux ou existentiels) peuvent être interprétés comme le résultat de déséquilibres plus profonds, impliquant des dimensions invisibles. La sexualité, en tant qu’espace d’intimité et de vulnérabilité, devient alors un lieu privilégié d’observation de ces dynamiques.  </w:t>
      </w:r>
    </w:p>
    <w:p w14:paraId="4FFB5307" w14:textId="77777777" w:rsidR="00852D1D"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Le sexe comme carrefour des influences L’un des postulats majeurs de cet ouvrage est que le sexe constitue un point de convergence. Un lieu où se rencontrent et s’entrelacent plusieurs dimensions de l’être : le biologique, le psychologique, le social, et (selon certaines </w:t>
      </w:r>
      <w:proofErr w:type="gramStart"/>
      <w:r w:rsidRPr="00852D1D">
        <w:rPr>
          <w:rFonts w:ascii="Times New Roman" w:hAnsi="Times New Roman" w:cs="Times New Roman"/>
          <w:sz w:val="18"/>
          <w:szCs w:val="18"/>
        </w:rPr>
        <w:t>interprétations )</w:t>
      </w:r>
      <w:proofErr w:type="gramEnd"/>
      <w:r w:rsidRPr="00852D1D">
        <w:rPr>
          <w:rFonts w:ascii="Times New Roman" w:hAnsi="Times New Roman" w:cs="Times New Roman"/>
          <w:sz w:val="18"/>
          <w:szCs w:val="18"/>
        </w:rPr>
        <w:t xml:space="preserve"> le spirituel. Dans l’acte sexuel, les corps se rapprochent, les émotions s’intensifient, les barrières se relâchent. Ce moment de fusion, aussi bref soit-il, crée une ouverture particulière. Une ouverture à l’autre, mais aussi à ce que l’autre porte en lui : ses désirs, ses blessures, ses attentes, ses contradictions. Dans cette perspective, la relation sexuelle n’est jamais neutre. Elle laisse des traces. Elle peut renforcer, apaiser, structurer. </w:t>
      </w:r>
    </w:p>
    <w:p w14:paraId="5C624402" w14:textId="77777777" w:rsidR="00852D1D"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Mais elle peut aussi fragiliser, désorganiser, déstabiliser. De nombreuses personnes témoignent, après certaines relations, d’un sentiment difficile à définir : une fatigue inhabituelle, une perte d’énergie, une confusion intérieure, voire une forme de dépendance inexpliquée. Ces expériences, souvent minimisées ou rationalisées, trouvent dans le concept de « vampirisme sexuel » une tentative de mise en mots. Langage symbolique et réalités vécues Le vocabulaire utilisé dans cet ouvrage (« diable », « </w:t>
      </w:r>
      <w:proofErr w:type="gramStart"/>
      <w:r w:rsidRPr="00852D1D">
        <w:rPr>
          <w:rFonts w:ascii="Times New Roman" w:hAnsi="Times New Roman" w:cs="Times New Roman"/>
          <w:sz w:val="18"/>
          <w:szCs w:val="18"/>
        </w:rPr>
        <w:t>démons»</w:t>
      </w:r>
      <w:proofErr w:type="gramEnd"/>
      <w:r w:rsidRPr="00852D1D">
        <w:rPr>
          <w:rFonts w:ascii="Times New Roman" w:hAnsi="Times New Roman" w:cs="Times New Roman"/>
          <w:sz w:val="18"/>
          <w:szCs w:val="18"/>
        </w:rPr>
        <w:t xml:space="preserve">, « envoûtement », « vampirisme ») peut surprendre, voire susciter des réticences. Il est important de préciser, dès l’abord, que ces termes doivent être compris à plusieurs niveaux.  </w:t>
      </w:r>
    </w:p>
    <w:p w14:paraId="335904D1" w14:textId="77777777" w:rsidR="00852D1D"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Dans certaines traditions spirituelles, ils renvoient à des réalités concrètes, à des entités ou des forces agissantes. Dans une lecture plus </w:t>
      </w:r>
      <w:r w:rsidRPr="00852D1D">
        <w:rPr>
          <w:rFonts w:ascii="Times New Roman" w:hAnsi="Times New Roman" w:cs="Times New Roman"/>
          <w:sz w:val="18"/>
          <w:szCs w:val="18"/>
        </w:rPr>
        <w:lastRenderedPageBreak/>
        <w:t xml:space="preserve">analytique, ils peuvent être interprétés comme des métaphores puissantes, permettant de décrire des phénomènes psychologiques complexes : manipulation, emprise, dépendance, perte de contrôle. Ainsi, parler de « domination par des démons » peut être compris, dans un cadre scientifique, comme une manière d’évoquer la perte d’autonomie face à des pulsions, des influences ou des relations toxiques. </w:t>
      </w:r>
    </w:p>
    <w:p w14:paraId="2CBB5E77" w14:textId="77777777" w:rsidR="00852D1D"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De même, le « vampirisme » peut traduire l’expérience subjective d’un individu qui se sent vidé, exploité, affaibli par une relation. Cette double lecture n’est pas une faiblesse, mais une richesse. Elle permet d’articuler des savoirs différents, de croiser les regards, et d’approcher la complexité de l’expérience humaine sans la réduire à une seule dimension. Une problématique contemporaine majeure Le contexte actuel confère à cette réflexion une pertinence particulière. La globalisation des échanges, l’omniprésence des réseaux sociaux, la diffusion massive de contenus à caractère sexuel ont profondément transformé les pratiques et les représentations. La sexualité est devenue plus accessible, plus visible, mais aussi plus fragmentée. Elle est souvent dissociée de </w:t>
      </w:r>
      <w:proofErr w:type="gramStart"/>
      <w:r w:rsidRPr="00852D1D">
        <w:rPr>
          <w:rFonts w:ascii="Times New Roman" w:hAnsi="Times New Roman" w:cs="Times New Roman"/>
          <w:sz w:val="18"/>
          <w:szCs w:val="18"/>
        </w:rPr>
        <w:t>toute  inscription</w:t>
      </w:r>
      <w:proofErr w:type="gramEnd"/>
      <w:r w:rsidRPr="00852D1D">
        <w:rPr>
          <w:rFonts w:ascii="Times New Roman" w:hAnsi="Times New Roman" w:cs="Times New Roman"/>
          <w:sz w:val="18"/>
          <w:szCs w:val="18"/>
        </w:rPr>
        <w:t xml:space="preserve"> relationnelle stable, de tout cadre symbolique ou éthique. Cette évolution, si elle a permis certaines formes de libération, a également engendré de nouvelles vulnérabilités. Les relations éphémères, les interactions virtuelles, la recherche constante de stimulation peuvent favoriser l’émergence de dynamiques de dépendance et d’emprise. Dans ce contexte, la capacité de discernement devient essentielle. </w:t>
      </w:r>
    </w:p>
    <w:p w14:paraId="4A509F91" w14:textId="77777777" w:rsidR="00852D1D"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Or, cette capacité est rarement enseignée. Les jeunes générations, en particulier, se trouvent confrontées à une multitude de sollicitations sans toujours disposer des outils nécessaires pour en comprendre les enjeux. Elles naviguent dans un univers où les repères sont flous, où les modèles sont contradictoires, où la frontière entre liberté et exploitation est parfois difficile à tracer. Ce livre se veut une contribution à cette réflexion. Une démarche clinique et préventive L’objectif de cet ouvrage n’est pas de condamner la sexualité, ni de susciter la peur. Il est de comprendre. Comprendre les mécanismes à l’œuvre dans certaines relations. Comprendre les processus qui </w:t>
      </w:r>
      <w:r w:rsidRPr="00852D1D">
        <w:rPr>
          <w:rFonts w:ascii="Times New Roman" w:hAnsi="Times New Roman" w:cs="Times New Roman"/>
          <w:sz w:val="18"/>
          <w:szCs w:val="18"/>
        </w:rPr>
        <w:lastRenderedPageBreak/>
        <w:t xml:space="preserve">conduisent à la dépendance, à l’épuisement, à la perte de soi. Comprendre, enfin, comment prévenir ces dérives et restaurer un équilibre. </w:t>
      </w:r>
    </w:p>
    <w:p w14:paraId="18DEDBB0" w14:textId="77777777" w:rsidR="00852D1D"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La démarche adoptée est donc à la fois analytique et pratique. Elle s’appuie sur des observations, des témoignages, des concepts issus de la MTHS, mais aussi sur des apports de la psychologie contemporaine. Elle vise à fournir des clés de lecture, des repères, des outils de discernement. Le lecteur au cœur du processus Ce livre ne se contente pas de décrire des phénomènes. Il interpelle. Il invite le lecteur à se questionner : Quelles sont mes représentations de la sexualité ? Quels types de relations ai-je vécus ? Quels effets ont-elles eu sur moi ? Suis-je dans des relations qui me construisent </w:t>
      </w:r>
      <w:proofErr w:type="gramStart"/>
      <w:r w:rsidRPr="00852D1D">
        <w:rPr>
          <w:rFonts w:ascii="Times New Roman" w:hAnsi="Times New Roman" w:cs="Times New Roman"/>
          <w:sz w:val="18"/>
          <w:szCs w:val="18"/>
        </w:rPr>
        <w:t>ou</w:t>
      </w:r>
      <w:proofErr w:type="gramEnd"/>
      <w:r w:rsidRPr="00852D1D">
        <w:rPr>
          <w:rFonts w:ascii="Times New Roman" w:hAnsi="Times New Roman" w:cs="Times New Roman"/>
          <w:sz w:val="18"/>
          <w:szCs w:val="18"/>
        </w:rPr>
        <w:t xml:space="preserve"> qui m’épuisent ? Ces questions ne sont pas toujours confortables. Elles exigent une certaine honnêteté, une capacité à se confronter à </w:t>
      </w:r>
      <w:proofErr w:type="spellStart"/>
      <w:r w:rsidRPr="00852D1D">
        <w:rPr>
          <w:rFonts w:ascii="Times New Roman" w:hAnsi="Times New Roman" w:cs="Times New Roman"/>
          <w:sz w:val="18"/>
          <w:szCs w:val="18"/>
        </w:rPr>
        <w:t>soimême</w:t>
      </w:r>
      <w:proofErr w:type="spellEnd"/>
      <w:r w:rsidRPr="00852D1D">
        <w:rPr>
          <w:rFonts w:ascii="Times New Roman" w:hAnsi="Times New Roman" w:cs="Times New Roman"/>
          <w:sz w:val="18"/>
          <w:szCs w:val="18"/>
        </w:rPr>
        <w:t xml:space="preserve">. Mais elles sont nécessaires pour avancer. Car la connaissance, ici, n’est pas seulement théorique. Elle est existentielle.  </w:t>
      </w:r>
    </w:p>
    <w:p w14:paraId="1AF97D63" w14:textId="77777777" w:rsidR="00852D1D"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t xml:space="preserve">Entre vigilance et espérance Si ce livre met en lumière des réalités parfois sombres, il ne se veut pas pessimiste. Il porte en lui une conviction : celle de la capacité de l’être humain à comprendre, à choisir, à se transformer. Aucune situation n’est irréversible. Aucune emprise n’est totalement définitive. Aucune perte n’est irréparable. À condition, toutefois, de prendre conscience. La vigilance n’est pas une peur paralysante. Elle est une lucidité active. Elle permet de reconnaître les dangers sans renoncer à la liberté. Elle ouvre la voie à des choix plus éclairés, plus responsables. Une invitation à la redécouverte de soi En définitive, cet ouvrage dépasse la seule question de la sexualité. Il touche à quelque chose de plus fondamental : la relation à soi-même. Car derrière chaque relation, il y a un individu. Derrière chaque choix, une histoire. Derrière chaque vulnérabilité, une quête. Comprendre la puissance du sexe, c’est aussi comprendre sa propre puissance. C’est reconnaître que l’on n’est pas seulement un être soumis à des forces extérieures, mais un acteur capable de discernement, de décision, de transformation.  </w:t>
      </w:r>
    </w:p>
    <w:p w14:paraId="6A777A70" w14:textId="468943C3" w:rsidR="00071657" w:rsidRPr="00852D1D" w:rsidRDefault="00071657" w:rsidP="00852D1D">
      <w:pPr>
        <w:spacing w:line="360" w:lineRule="auto"/>
        <w:ind w:firstLine="708"/>
        <w:jc w:val="both"/>
        <w:rPr>
          <w:rFonts w:ascii="Times New Roman" w:hAnsi="Times New Roman" w:cs="Times New Roman"/>
          <w:sz w:val="18"/>
          <w:szCs w:val="18"/>
        </w:rPr>
      </w:pPr>
      <w:r w:rsidRPr="00852D1D">
        <w:rPr>
          <w:rFonts w:ascii="Times New Roman" w:hAnsi="Times New Roman" w:cs="Times New Roman"/>
          <w:sz w:val="18"/>
          <w:szCs w:val="18"/>
        </w:rPr>
        <w:lastRenderedPageBreak/>
        <w:t>En d’autres termes Ce livre est une porte. Une porte vers une compréhension plus profonde de la sexualité. Une porte vers une lecture renouvelée des relations humaines. Une porte, enfin, vers une prise de conscience. Il t’appartient désormais de la franchir. Avec curiosité. Avec esprit critique. Avec ouverture. Car au-delà des concepts, des analyses et des théories, une seule question demeure : Que faisons-nous de cette puissance qui nous habite ? C’est à cette interrogation, essentielle et universelle, que cet ouvrage tente d’apporter des éléments de réponse.</w:t>
      </w:r>
    </w:p>
    <w:sectPr w:rsidR="00071657" w:rsidRPr="00852D1D" w:rsidSect="00852D1D">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EA"/>
    <w:rsid w:val="00071657"/>
    <w:rsid w:val="001552F7"/>
    <w:rsid w:val="00186A94"/>
    <w:rsid w:val="001C499D"/>
    <w:rsid w:val="00852D1D"/>
    <w:rsid w:val="00A26E6B"/>
    <w:rsid w:val="00AF21EA"/>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773E"/>
  <w15:chartTrackingRefBased/>
  <w15:docId w15:val="{4D3540E8-4815-4B12-9445-88056A3E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2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F2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F21E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F21E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F21E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F21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21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21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21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21E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F21E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F21E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F21E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F21E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F21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21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21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21EA"/>
    <w:rPr>
      <w:rFonts w:eastAsiaTheme="majorEastAsia" w:cstheme="majorBidi"/>
      <w:color w:val="272727" w:themeColor="text1" w:themeTint="D8"/>
    </w:rPr>
  </w:style>
  <w:style w:type="paragraph" w:styleId="Titre">
    <w:name w:val="Title"/>
    <w:basedOn w:val="Normal"/>
    <w:next w:val="Normal"/>
    <w:link w:val="TitreCar"/>
    <w:uiPriority w:val="10"/>
    <w:qFormat/>
    <w:rsid w:val="00AF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21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21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21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21EA"/>
    <w:pPr>
      <w:spacing w:before="160"/>
      <w:jc w:val="center"/>
    </w:pPr>
    <w:rPr>
      <w:i/>
      <w:iCs/>
      <w:color w:val="404040" w:themeColor="text1" w:themeTint="BF"/>
    </w:rPr>
  </w:style>
  <w:style w:type="character" w:customStyle="1" w:styleId="CitationCar">
    <w:name w:val="Citation Car"/>
    <w:basedOn w:val="Policepardfaut"/>
    <w:link w:val="Citation"/>
    <w:uiPriority w:val="29"/>
    <w:rsid w:val="00AF21EA"/>
    <w:rPr>
      <w:i/>
      <w:iCs/>
      <w:color w:val="404040" w:themeColor="text1" w:themeTint="BF"/>
    </w:rPr>
  </w:style>
  <w:style w:type="paragraph" w:styleId="Paragraphedeliste">
    <w:name w:val="List Paragraph"/>
    <w:basedOn w:val="Normal"/>
    <w:uiPriority w:val="34"/>
    <w:qFormat/>
    <w:rsid w:val="00AF21EA"/>
    <w:pPr>
      <w:ind w:left="720"/>
      <w:contextualSpacing/>
    </w:pPr>
  </w:style>
  <w:style w:type="character" w:styleId="Accentuationintense">
    <w:name w:val="Intense Emphasis"/>
    <w:basedOn w:val="Policepardfaut"/>
    <w:uiPriority w:val="21"/>
    <w:qFormat/>
    <w:rsid w:val="00AF21EA"/>
    <w:rPr>
      <w:i/>
      <w:iCs/>
      <w:color w:val="2F5496" w:themeColor="accent1" w:themeShade="BF"/>
    </w:rPr>
  </w:style>
  <w:style w:type="paragraph" w:styleId="Citationintense">
    <w:name w:val="Intense Quote"/>
    <w:basedOn w:val="Normal"/>
    <w:next w:val="Normal"/>
    <w:link w:val="CitationintenseCar"/>
    <w:uiPriority w:val="30"/>
    <w:qFormat/>
    <w:rsid w:val="00AF2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F21EA"/>
    <w:rPr>
      <w:i/>
      <w:iCs/>
      <w:color w:val="2F5496" w:themeColor="accent1" w:themeShade="BF"/>
    </w:rPr>
  </w:style>
  <w:style w:type="character" w:styleId="Rfrenceintense">
    <w:name w:val="Intense Reference"/>
    <w:basedOn w:val="Policepardfaut"/>
    <w:uiPriority w:val="32"/>
    <w:qFormat/>
    <w:rsid w:val="00AF21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2909</Words>
  <Characters>16001</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2026-07-20T09:17:00Z</dcterms:created>
  <dcterms:modified xsi:type="dcterms:W3CDTF">2026-07-20T09:41:00Z</dcterms:modified>
</cp:coreProperties>
</file>