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5028" w14:textId="73C25C4E" w:rsidR="00186A94" w:rsidRPr="007B4836" w:rsidRDefault="007B4836" w:rsidP="007B4836">
      <w:pPr>
        <w:spacing w:line="360" w:lineRule="auto"/>
        <w:ind w:left="708" w:firstLine="708"/>
        <w:jc w:val="both"/>
        <w:rPr>
          <w:rFonts w:ascii="Times New Roman" w:hAnsi="Times New Roman" w:cs="Times New Roman"/>
          <w:sz w:val="18"/>
          <w:szCs w:val="18"/>
        </w:rPr>
      </w:pPr>
      <w:r w:rsidRPr="007B4836">
        <w:rPr>
          <w:rFonts w:ascii="Times New Roman" w:hAnsi="Times New Roman" w:cs="Times New Roman"/>
          <w:sz w:val="18"/>
          <w:szCs w:val="18"/>
        </w:rPr>
        <w:t>LA VIE SPIRITUELLE DU SORCIER (l’Univers Astral de la Sorcellerie)</w:t>
      </w:r>
    </w:p>
    <w:p w14:paraId="21327B2E" w14:textId="28AC4AC9" w:rsidR="007B4836" w:rsidRPr="007B4836" w:rsidRDefault="007B4836" w:rsidP="007B4836">
      <w:pPr>
        <w:spacing w:line="360" w:lineRule="auto"/>
        <w:jc w:val="both"/>
        <w:rPr>
          <w:rFonts w:ascii="Times New Roman" w:hAnsi="Times New Roman" w:cs="Times New Roman"/>
          <w:sz w:val="18"/>
          <w:szCs w:val="18"/>
        </w:rPr>
      </w:pPr>
      <w:r w:rsidRPr="007B4836">
        <w:rPr>
          <w:rFonts w:ascii="Times New Roman" w:hAnsi="Times New Roman" w:cs="Times New Roman"/>
          <w:sz w:val="18"/>
          <w:szCs w:val="18"/>
        </w:rPr>
        <w:br w:type="page"/>
      </w:r>
    </w:p>
    <w:p w14:paraId="74BDC7E6" w14:textId="4B47FEB1" w:rsidR="007B4836" w:rsidRPr="007B4836" w:rsidRDefault="007B4836" w:rsidP="007B4836">
      <w:pPr>
        <w:spacing w:line="360" w:lineRule="auto"/>
        <w:ind w:left="708" w:firstLine="708"/>
        <w:jc w:val="both"/>
        <w:rPr>
          <w:rFonts w:ascii="Times New Roman" w:hAnsi="Times New Roman" w:cs="Times New Roman"/>
          <w:sz w:val="18"/>
          <w:szCs w:val="18"/>
        </w:rPr>
      </w:pPr>
      <w:r w:rsidRPr="007B4836">
        <w:rPr>
          <w:rFonts w:ascii="Times New Roman" w:hAnsi="Times New Roman" w:cs="Times New Roman"/>
          <w:sz w:val="18"/>
          <w:szCs w:val="18"/>
        </w:rPr>
        <w:lastRenderedPageBreak/>
        <w:t>LES CLÉFS DU SUCCÈS DE L’ÉCOLE DU FUTUR</w:t>
      </w:r>
    </w:p>
    <w:p w14:paraId="15E5252E"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560DD94B"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7B4836">
        <w:rPr>
          <w:rFonts w:ascii="Times New Roman" w:hAnsi="Times New Roman" w:cs="Times New Roman"/>
          <w:sz w:val="18"/>
          <w:szCs w:val="18"/>
        </w:rPr>
        <w:t>des cinq continent</w:t>
      </w:r>
      <w:proofErr w:type="gramEnd"/>
      <w:r w:rsidRPr="007B4836">
        <w:rPr>
          <w:rFonts w:ascii="Times New Roman" w:hAnsi="Times New Roman" w:cs="Times New Roman"/>
          <w:sz w:val="18"/>
          <w:szCs w:val="18"/>
        </w:rPr>
        <w:t xml:space="preserve"> de la Planète Terre. </w:t>
      </w:r>
    </w:p>
    <w:p w14:paraId="37E452F1"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5DF41250" w14:textId="776F79A0"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4CEFAD2A"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7B4836">
        <w:rPr>
          <w:rFonts w:ascii="Times New Roman" w:hAnsi="Times New Roman" w:cs="Times New Roman"/>
          <w:sz w:val="18"/>
          <w:szCs w:val="18"/>
        </w:rPr>
        <w:t>sacerdoce;</w:t>
      </w:r>
      <w:proofErr w:type="gramEnd"/>
      <w:r w:rsidRPr="007B4836">
        <w:rPr>
          <w:rFonts w:ascii="Times New Roman" w:hAnsi="Times New Roman" w:cs="Times New Roman"/>
          <w:sz w:val="18"/>
          <w:szCs w:val="18"/>
        </w:rPr>
        <w:t xml:space="preserve"> Puisque tu as oublié la loi de ton Dieu, J'oublierai aussi tes enfants » (OSEE 4.6). </w:t>
      </w:r>
    </w:p>
    <w:p w14:paraId="35F4FC0F"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NOTRE METHODE DE TRANSFORMATION : « </w:t>
      </w:r>
      <w:proofErr w:type="gramStart"/>
      <w:r w:rsidRPr="007B4836">
        <w:rPr>
          <w:rFonts w:ascii="Times New Roman" w:hAnsi="Times New Roman" w:cs="Times New Roman"/>
          <w:sz w:val="18"/>
          <w:szCs w:val="18"/>
        </w:rPr>
        <w:t>Homme!!!</w:t>
      </w:r>
      <w:proofErr w:type="gramEnd"/>
      <w:r w:rsidRPr="007B4836">
        <w:rPr>
          <w:rFonts w:ascii="Times New Roman" w:hAnsi="Times New Roman" w:cs="Times New Roman"/>
          <w:sz w:val="18"/>
          <w:szCs w:val="18"/>
        </w:rPr>
        <w:t xml:space="preserve"> connais-toi d'abord spirituellement toi-</w:t>
      </w:r>
      <w:proofErr w:type="gramStart"/>
      <w:r w:rsidRPr="007B4836">
        <w:rPr>
          <w:rFonts w:ascii="Times New Roman" w:hAnsi="Times New Roman" w:cs="Times New Roman"/>
          <w:sz w:val="18"/>
          <w:szCs w:val="18"/>
        </w:rPr>
        <w:t>même;</w:t>
      </w:r>
      <w:proofErr w:type="gramEnd"/>
      <w:r w:rsidRPr="007B4836">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6931E1C6"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7A3540AD" w14:textId="12768DFD"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(Jean Paul Sylvain SIDA ABENA)</w:t>
      </w:r>
    </w:p>
    <w:p w14:paraId="15E8D6FD" w14:textId="208C625B" w:rsidR="007B4836" w:rsidRPr="007B4836" w:rsidRDefault="007B4836" w:rsidP="007B4836">
      <w:pPr>
        <w:spacing w:line="360" w:lineRule="auto"/>
        <w:jc w:val="both"/>
        <w:rPr>
          <w:rFonts w:ascii="Times New Roman" w:hAnsi="Times New Roman" w:cs="Times New Roman"/>
          <w:sz w:val="18"/>
          <w:szCs w:val="18"/>
        </w:rPr>
      </w:pPr>
      <w:r w:rsidRPr="007B4836">
        <w:rPr>
          <w:rFonts w:ascii="Times New Roman" w:hAnsi="Times New Roman" w:cs="Times New Roman"/>
          <w:sz w:val="18"/>
          <w:szCs w:val="18"/>
        </w:rPr>
        <w:br w:type="page"/>
      </w:r>
    </w:p>
    <w:p w14:paraId="44A60A9C" w14:textId="7596142C"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lastRenderedPageBreak/>
        <w:t>SOMMAIRE</w:t>
      </w:r>
    </w:p>
    <w:p w14:paraId="546405CC"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Préface………………………………………………………………………</w:t>
      </w:r>
      <w:proofErr w:type="gramStart"/>
      <w:r w:rsidRPr="007B4836">
        <w:rPr>
          <w:rFonts w:ascii="Times New Roman" w:hAnsi="Times New Roman" w:cs="Times New Roman"/>
          <w:sz w:val="16"/>
          <w:szCs w:val="16"/>
        </w:rPr>
        <w:t>…….</w:t>
      </w:r>
      <w:proofErr w:type="gramEnd"/>
      <w:r w:rsidRPr="007B4836">
        <w:rPr>
          <w:rFonts w:ascii="Times New Roman" w:hAnsi="Times New Roman" w:cs="Times New Roman"/>
          <w:sz w:val="16"/>
          <w:szCs w:val="16"/>
        </w:rPr>
        <w:t xml:space="preserve">.P.13 </w:t>
      </w:r>
    </w:p>
    <w:p w14:paraId="3FCD3690"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Avant-propos………………………………………………………………</w:t>
      </w:r>
      <w:proofErr w:type="gramStart"/>
      <w:r w:rsidRPr="007B4836">
        <w:rPr>
          <w:rFonts w:ascii="Times New Roman" w:hAnsi="Times New Roman" w:cs="Times New Roman"/>
          <w:sz w:val="16"/>
          <w:szCs w:val="16"/>
        </w:rPr>
        <w:t>…….</w:t>
      </w:r>
      <w:proofErr w:type="gramEnd"/>
      <w:r w:rsidRPr="007B4836">
        <w:rPr>
          <w:rFonts w:ascii="Times New Roman" w:hAnsi="Times New Roman" w:cs="Times New Roman"/>
          <w:sz w:val="16"/>
          <w:szCs w:val="16"/>
        </w:rPr>
        <w:t>.P.15 Introduction…………………………………………………………………</w:t>
      </w:r>
      <w:proofErr w:type="gramStart"/>
      <w:r w:rsidRPr="007B4836">
        <w:rPr>
          <w:rFonts w:ascii="Times New Roman" w:hAnsi="Times New Roman" w:cs="Times New Roman"/>
          <w:sz w:val="16"/>
          <w:szCs w:val="16"/>
        </w:rPr>
        <w:t>…….</w:t>
      </w:r>
      <w:proofErr w:type="gramEnd"/>
      <w:r w:rsidRPr="007B4836">
        <w:rPr>
          <w:rFonts w:ascii="Times New Roman" w:hAnsi="Times New Roman" w:cs="Times New Roman"/>
          <w:sz w:val="16"/>
          <w:szCs w:val="16"/>
        </w:rPr>
        <w:t xml:space="preserve">P.19 </w:t>
      </w:r>
    </w:p>
    <w:p w14:paraId="76A0DD6E"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 xml:space="preserve">Première Partie : LA VIE DANS L’UNIVERS ASTRAL DE LA SORCELLERIE……………P.21 </w:t>
      </w:r>
    </w:p>
    <w:p w14:paraId="1FB04DB2"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 xml:space="preserve">Chapitre – I : Comment un être humain devient-il sorcier ?........................P.22 </w:t>
      </w:r>
    </w:p>
    <w:p w14:paraId="4E10A9CF"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 xml:space="preserve">Chapitre – II : La constitution spirituelle du sorcier/handicapé spirituel……P.33 </w:t>
      </w:r>
    </w:p>
    <w:p w14:paraId="2E1CCC59"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Chapitre-</w:t>
      </w:r>
      <w:proofErr w:type="gramStart"/>
      <w:r w:rsidRPr="007B4836">
        <w:rPr>
          <w:rFonts w:ascii="Times New Roman" w:hAnsi="Times New Roman" w:cs="Times New Roman"/>
          <w:sz w:val="16"/>
          <w:szCs w:val="16"/>
        </w:rPr>
        <w:t>III:</w:t>
      </w:r>
      <w:proofErr w:type="gramEnd"/>
      <w:r w:rsidRPr="007B4836">
        <w:rPr>
          <w:rFonts w:ascii="Times New Roman" w:hAnsi="Times New Roman" w:cs="Times New Roman"/>
          <w:sz w:val="16"/>
          <w:szCs w:val="16"/>
        </w:rPr>
        <w:t xml:space="preserve"> L’apparence de l’ombre/l’esprit diabolique d’un sorcier / handicapé spirituel conscient………………………………………………</w:t>
      </w:r>
      <w:proofErr w:type="gramStart"/>
      <w:r w:rsidRPr="007B4836">
        <w:rPr>
          <w:rFonts w:ascii="Times New Roman" w:hAnsi="Times New Roman" w:cs="Times New Roman"/>
          <w:sz w:val="16"/>
          <w:szCs w:val="16"/>
        </w:rPr>
        <w:t>…….</w:t>
      </w:r>
      <w:proofErr w:type="gramEnd"/>
      <w:r w:rsidRPr="007B4836">
        <w:rPr>
          <w:rFonts w:ascii="Times New Roman" w:hAnsi="Times New Roman" w:cs="Times New Roman"/>
          <w:sz w:val="16"/>
          <w:szCs w:val="16"/>
        </w:rPr>
        <w:t xml:space="preserve">P.38 </w:t>
      </w:r>
    </w:p>
    <w:p w14:paraId="7DAAB6CC"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 xml:space="preserve">Chapitre-IV : La vie quotidienne de l’univers astral de la sorcellerie………...P.52 </w:t>
      </w:r>
    </w:p>
    <w:p w14:paraId="6DE60B7B"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Chapitre-</w:t>
      </w:r>
      <w:proofErr w:type="gramStart"/>
      <w:r w:rsidRPr="007B4836">
        <w:rPr>
          <w:rFonts w:ascii="Times New Roman" w:hAnsi="Times New Roman" w:cs="Times New Roman"/>
          <w:sz w:val="16"/>
          <w:szCs w:val="16"/>
        </w:rPr>
        <w:t>V:</w:t>
      </w:r>
      <w:proofErr w:type="gramEnd"/>
      <w:r w:rsidRPr="007B4836">
        <w:rPr>
          <w:rFonts w:ascii="Times New Roman" w:hAnsi="Times New Roman" w:cs="Times New Roman"/>
          <w:sz w:val="16"/>
          <w:szCs w:val="16"/>
        </w:rPr>
        <w:t xml:space="preserve"> Les dix scènes quotidiennes les plus courantes de la vie spirituelle / astrale du sorcier conscient…………………………………………P.59 </w:t>
      </w:r>
    </w:p>
    <w:p w14:paraId="72EDE32E"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Chapitre-</w:t>
      </w:r>
      <w:proofErr w:type="gramStart"/>
      <w:r w:rsidRPr="007B4836">
        <w:rPr>
          <w:rFonts w:ascii="Times New Roman" w:hAnsi="Times New Roman" w:cs="Times New Roman"/>
          <w:sz w:val="16"/>
          <w:szCs w:val="16"/>
        </w:rPr>
        <w:t>VI:</w:t>
      </w:r>
      <w:proofErr w:type="gramEnd"/>
      <w:r w:rsidRPr="007B4836">
        <w:rPr>
          <w:rFonts w:ascii="Times New Roman" w:hAnsi="Times New Roman" w:cs="Times New Roman"/>
          <w:sz w:val="16"/>
          <w:szCs w:val="16"/>
        </w:rPr>
        <w:t xml:space="preserve"> Comment le sorcier se rend-t-il spirituellement dans l’univers astral de la sorcellerie ?...................................................................P.68 </w:t>
      </w:r>
    </w:p>
    <w:p w14:paraId="1D8C29C2"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 xml:space="preserve">Chapitre- </w:t>
      </w:r>
      <w:proofErr w:type="gramStart"/>
      <w:r w:rsidRPr="007B4836">
        <w:rPr>
          <w:rFonts w:ascii="Times New Roman" w:hAnsi="Times New Roman" w:cs="Times New Roman"/>
          <w:sz w:val="16"/>
          <w:szCs w:val="16"/>
        </w:rPr>
        <w:t>VII:</w:t>
      </w:r>
      <w:proofErr w:type="gramEnd"/>
      <w:r w:rsidRPr="007B4836">
        <w:rPr>
          <w:rFonts w:ascii="Times New Roman" w:hAnsi="Times New Roman" w:cs="Times New Roman"/>
          <w:sz w:val="16"/>
          <w:szCs w:val="16"/>
        </w:rPr>
        <w:t xml:space="preserve"> Historique et influence de l’univers astral de la sorcellerie sur l’évolution des hommes sur terre……………………………………………P.77 </w:t>
      </w:r>
    </w:p>
    <w:p w14:paraId="7237B570"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Chapitre -</w:t>
      </w:r>
      <w:proofErr w:type="gramStart"/>
      <w:r w:rsidRPr="007B4836">
        <w:rPr>
          <w:rFonts w:ascii="Times New Roman" w:hAnsi="Times New Roman" w:cs="Times New Roman"/>
          <w:sz w:val="16"/>
          <w:szCs w:val="16"/>
        </w:rPr>
        <w:t>VIII:</w:t>
      </w:r>
      <w:proofErr w:type="gramEnd"/>
      <w:r w:rsidRPr="007B4836">
        <w:rPr>
          <w:rFonts w:ascii="Times New Roman" w:hAnsi="Times New Roman" w:cs="Times New Roman"/>
          <w:sz w:val="16"/>
          <w:szCs w:val="16"/>
        </w:rPr>
        <w:t xml:space="preserve"> La vie et l’organisation sociale de l’univers astral de la sorcellerie……………………………………………………………………P.85 </w:t>
      </w:r>
    </w:p>
    <w:p w14:paraId="37F539AF"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 xml:space="preserve">Chapitre -IX : L’organisation professionnelle de l’univers astral de la sorcellerie……………………………………………………………………P.95 </w:t>
      </w:r>
    </w:p>
    <w:p w14:paraId="472F7723" w14:textId="77777777"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CHAPITRE - X : La procédure judiciaire de condamnation à mort d’un être humain dans l’univers astral de la sorcellerie……………</w:t>
      </w:r>
      <w:proofErr w:type="gramStart"/>
      <w:r w:rsidRPr="007B4836">
        <w:rPr>
          <w:rFonts w:ascii="Times New Roman" w:hAnsi="Times New Roman" w:cs="Times New Roman"/>
          <w:sz w:val="16"/>
          <w:szCs w:val="16"/>
        </w:rPr>
        <w:t>…….</w:t>
      </w:r>
      <w:proofErr w:type="gramEnd"/>
      <w:r w:rsidRPr="007B4836">
        <w:rPr>
          <w:rFonts w:ascii="Times New Roman" w:hAnsi="Times New Roman" w:cs="Times New Roman"/>
          <w:sz w:val="16"/>
          <w:szCs w:val="16"/>
        </w:rPr>
        <w:t xml:space="preserve">.…P.112 </w:t>
      </w:r>
    </w:p>
    <w:p w14:paraId="6128DF8D" w14:textId="55B2CB56"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t>Deuxième Partie : SCÈNES ET IMAGES DE L’UNIVERS ASTRAL DE LA SORCELLERIE...P.123 Conclusion………………………………………………………………………P.151</w:t>
      </w:r>
    </w:p>
    <w:p w14:paraId="573C2D94" w14:textId="3AAD62A1" w:rsidR="007B4836" w:rsidRPr="007B4836" w:rsidRDefault="007B4836" w:rsidP="007B4836">
      <w:pPr>
        <w:spacing w:line="360" w:lineRule="auto"/>
        <w:jc w:val="both"/>
        <w:rPr>
          <w:rFonts w:ascii="Times New Roman" w:hAnsi="Times New Roman" w:cs="Times New Roman"/>
          <w:sz w:val="16"/>
          <w:szCs w:val="16"/>
        </w:rPr>
      </w:pPr>
      <w:r w:rsidRPr="007B4836">
        <w:rPr>
          <w:rFonts w:ascii="Times New Roman" w:hAnsi="Times New Roman" w:cs="Times New Roman"/>
          <w:sz w:val="16"/>
          <w:szCs w:val="16"/>
        </w:rPr>
        <w:br w:type="page"/>
      </w:r>
    </w:p>
    <w:p w14:paraId="28AD9F7E" w14:textId="0F12E9D8" w:rsidR="007B4836" w:rsidRPr="007B4836" w:rsidRDefault="007B4836" w:rsidP="007B4836">
      <w:pPr>
        <w:spacing w:line="360" w:lineRule="auto"/>
        <w:jc w:val="both"/>
        <w:rPr>
          <w:rFonts w:ascii="Times New Roman" w:hAnsi="Times New Roman" w:cs="Times New Roman"/>
          <w:sz w:val="18"/>
          <w:szCs w:val="18"/>
        </w:rPr>
      </w:pPr>
      <w:r w:rsidRPr="007B4836">
        <w:rPr>
          <w:rFonts w:ascii="Times New Roman" w:hAnsi="Times New Roman" w:cs="Times New Roman"/>
          <w:sz w:val="18"/>
          <w:szCs w:val="18"/>
        </w:rPr>
        <w:lastRenderedPageBreak/>
        <w:t>PREFACE</w:t>
      </w:r>
    </w:p>
    <w:p w14:paraId="0935D312"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Plonger dans La Vie Spirituelle du Sorcier (L’Univers Astral de la Sorcellerie), c’est accepter d’entrer, avec prudence et discernement, dans l’un des territoires les plus voilés de l’expérience humaine : celui des réalités invisibles où s’entrecroisent forces spirituelles, héritages ancestraux et dynamiques de domination occulte. L’Association Mariale d’</w:t>
      </w:r>
      <w:proofErr w:type="spellStart"/>
      <w:r w:rsidRPr="007B4836">
        <w:rPr>
          <w:rFonts w:ascii="Times New Roman" w:hAnsi="Times New Roman" w:cs="Times New Roman"/>
          <w:sz w:val="18"/>
          <w:szCs w:val="18"/>
        </w:rPr>
        <w:t>Abili</w:t>
      </w:r>
      <w:proofErr w:type="spellEnd"/>
      <w:r w:rsidRPr="007B4836">
        <w:rPr>
          <w:rFonts w:ascii="Times New Roman" w:hAnsi="Times New Roman" w:cs="Times New Roman"/>
          <w:sz w:val="18"/>
          <w:szCs w:val="18"/>
        </w:rPr>
        <w:t xml:space="preserve">, forte de son expérience d’accompagnement spirituel et thérapeutique, propose ici une œuvre de dévoilement, non pour nourrir la fascination, mais pour éclairer, guérir et libérer. </w:t>
      </w:r>
    </w:p>
    <w:p w14:paraId="307E2F4F"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Ce livre ne se limite pas à une description mythologique ou folklorique de la sorcellerie. Il en explore la structure interne, les lois de fonctionnement, les hiérarchies, les modes de déplacement astral, les alliances, les rites d’initiation et les formes de communication entre le monde visible et le monde invisible. L</w:t>
      </w:r>
      <w:proofErr w:type="gramStart"/>
      <w:r w:rsidRPr="007B4836">
        <w:rPr>
          <w:rFonts w:ascii="Times New Roman" w:hAnsi="Times New Roman" w:cs="Times New Roman"/>
          <w:sz w:val="18"/>
          <w:szCs w:val="18"/>
        </w:rPr>
        <w:t>’«</w:t>
      </w:r>
      <w:proofErr w:type="gramEnd"/>
      <w:r w:rsidRPr="007B4836">
        <w:rPr>
          <w:rFonts w:ascii="Times New Roman" w:hAnsi="Times New Roman" w:cs="Times New Roman"/>
          <w:sz w:val="18"/>
          <w:szCs w:val="18"/>
        </w:rPr>
        <w:t xml:space="preserve"> univers astral » y est présenté comme un champ d’interactions réelles, organisé, régi par des principes précis, dans lequel s’inscrivent les expériences nocturnes, les combats spirituels, les persécutions mystiques et les pactes qui lient certains êtres humains à des puissances de ténèbres. L’approche développée par l’Association Mariale d’</w:t>
      </w:r>
      <w:proofErr w:type="spellStart"/>
      <w:r w:rsidRPr="007B4836">
        <w:rPr>
          <w:rFonts w:ascii="Times New Roman" w:hAnsi="Times New Roman" w:cs="Times New Roman"/>
          <w:sz w:val="18"/>
          <w:szCs w:val="18"/>
        </w:rPr>
        <w:t>Abili</w:t>
      </w:r>
      <w:proofErr w:type="spellEnd"/>
      <w:r w:rsidRPr="007B4836">
        <w:rPr>
          <w:rFonts w:ascii="Times New Roman" w:hAnsi="Times New Roman" w:cs="Times New Roman"/>
          <w:sz w:val="18"/>
          <w:szCs w:val="18"/>
        </w:rPr>
        <w:t xml:space="preserve"> se situe au croisement de l’anthropologie spirituelle africaine, de la théologie chrétienne </w:t>
      </w:r>
      <w:proofErr w:type="spellStart"/>
      <w:r w:rsidRPr="007B4836">
        <w:rPr>
          <w:rFonts w:ascii="Times New Roman" w:hAnsi="Times New Roman" w:cs="Times New Roman"/>
          <w:sz w:val="18"/>
          <w:szCs w:val="18"/>
        </w:rPr>
        <w:t>inculturée</w:t>
      </w:r>
      <w:proofErr w:type="spellEnd"/>
      <w:r w:rsidRPr="007B4836">
        <w:rPr>
          <w:rFonts w:ascii="Times New Roman" w:hAnsi="Times New Roman" w:cs="Times New Roman"/>
          <w:sz w:val="18"/>
          <w:szCs w:val="18"/>
        </w:rPr>
        <w:t xml:space="preserve"> et de la Médecine Traditionnelle des Handicapés Spirituels. Elle considère la sorcellerie non seulement comme un phénomène religieux ou culturel, mais comme une pathologie spirituelle complexe, affectant la conscience, la liberté, la</w:t>
      </w:r>
      <w:r w:rsidRPr="007B4836">
        <w:rPr>
          <w:rFonts w:ascii="Times New Roman" w:hAnsi="Times New Roman" w:cs="Times New Roman"/>
          <w:sz w:val="18"/>
          <w:szCs w:val="18"/>
        </w:rPr>
        <w:t xml:space="preserve"> </w:t>
      </w:r>
      <w:r w:rsidRPr="007B4836">
        <w:rPr>
          <w:rFonts w:ascii="Times New Roman" w:hAnsi="Times New Roman" w:cs="Times New Roman"/>
          <w:sz w:val="18"/>
          <w:szCs w:val="18"/>
        </w:rPr>
        <w:t xml:space="preserve">destinée et la relation de l’homme à Dieu. </w:t>
      </w:r>
    </w:p>
    <w:p w14:paraId="68DFE3BC"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En ce sens, l’étude de la « vie spirituelle du sorcier » n’a rien de voyeuriste : elle répond à une exigence thérapeutique et pastorale, celle de comprendre pour mieux délivrer, de diagnostiquer pour mieux restaurer. L’ouvrage met en lumière la dimension intérieure du sorcier : sa perception du monde, ses pratiques de projection astrale, ses formes de culte, ses hiérarchies invisibles, mais aussi ses angoisses, ses dépendances et ses servitudes. Il révèle que, derrière l’apparente puissance, se cache souvent une </w:t>
      </w:r>
      <w:r w:rsidRPr="007B4836">
        <w:rPr>
          <w:rFonts w:ascii="Times New Roman" w:hAnsi="Times New Roman" w:cs="Times New Roman"/>
          <w:sz w:val="18"/>
          <w:szCs w:val="18"/>
        </w:rPr>
        <w:lastRenderedPageBreak/>
        <w:t xml:space="preserve">profonde aliénation, un enchaînement spirituel qui appelle non la haine, mais la compassion, la prière et l’action libératrice. </w:t>
      </w:r>
    </w:p>
    <w:p w14:paraId="137648C3"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La sorcellerie y apparaît comme un système de fausse initiation, offrant des pouvoirs en échange de l’âme, et construisant une spiritualité inversée, centrée sur la domination, la peur et la transgression. En confiant cet ouvrage au public, l’Association Mariale d’</w:t>
      </w:r>
      <w:proofErr w:type="spellStart"/>
      <w:r w:rsidRPr="007B4836">
        <w:rPr>
          <w:rFonts w:ascii="Times New Roman" w:hAnsi="Times New Roman" w:cs="Times New Roman"/>
          <w:sz w:val="18"/>
          <w:szCs w:val="18"/>
        </w:rPr>
        <w:t>Abili</w:t>
      </w:r>
      <w:proofErr w:type="spellEnd"/>
      <w:r w:rsidRPr="007B4836">
        <w:rPr>
          <w:rFonts w:ascii="Times New Roman" w:hAnsi="Times New Roman" w:cs="Times New Roman"/>
          <w:sz w:val="18"/>
          <w:szCs w:val="18"/>
        </w:rPr>
        <w:t xml:space="preserve"> poursuit une mission de lumière : aider les consciences à discerner les œuvres des ténèbres, fortifier les croyants dans le combat spirituel, et ouvrir des chemins de guérison pour ceux qui, consciemment ou non, sont prisonniers de cet univers. Cette préface invite donc le lecteur à aborder ces pages avec humilité, esprit critique et foi, conscient que toute connaissance véritable des réalités invisibles doit conduire non à l’orgueil, mais à la recherche de la vérité, de la liberté et de la vie en plénitude en Dieu. </w:t>
      </w:r>
    </w:p>
    <w:p w14:paraId="4C7BA487" w14:textId="7030994E"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L’EDITEUR</w:t>
      </w:r>
    </w:p>
    <w:p w14:paraId="08D79145" w14:textId="50ECB3CC" w:rsidR="007B4836" w:rsidRPr="007B4836" w:rsidRDefault="007B4836" w:rsidP="007B4836">
      <w:pPr>
        <w:spacing w:line="360" w:lineRule="auto"/>
        <w:jc w:val="both"/>
        <w:rPr>
          <w:rFonts w:ascii="Times New Roman" w:hAnsi="Times New Roman" w:cs="Times New Roman"/>
          <w:sz w:val="18"/>
          <w:szCs w:val="18"/>
        </w:rPr>
      </w:pPr>
      <w:r w:rsidRPr="007B4836">
        <w:rPr>
          <w:rFonts w:ascii="Times New Roman" w:hAnsi="Times New Roman" w:cs="Times New Roman"/>
          <w:sz w:val="18"/>
          <w:szCs w:val="18"/>
        </w:rPr>
        <w:br w:type="page"/>
      </w:r>
    </w:p>
    <w:p w14:paraId="23BA67A3" w14:textId="6F67FCD1"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lastRenderedPageBreak/>
        <w:t>AVANT-PROPOS</w:t>
      </w:r>
    </w:p>
    <w:p w14:paraId="6A52E32C"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La sorcellerie : un phénomène universel et incompris Il est aujourd’hui difficile pour l’homme contemporain de comprendre le phénomène de la sorcellerie. La science moderne, avec ses microscopes et ses analyses sophistiquées, s’épuise devant un mystère qui échappe à toute logique rationnelle. Les maladies provoquées par la sorcellerie défient les traitements hospitaliers classiques ; les médecins s’acharnent, les prescriptions s’accumulent, mais le mal persiste, invisible et impitoyable. Ce constat n’est pas l’expression d’une croyance naïve, mais la reconnaissance d’une réalité que l’homme, malgré sa prétendue maîtrise de la matière et du corps, peine à saisir. Le présent volume a pour ambition de pousser chaque lecteur à ne plus considérer la sorcellerie comme un simple fait lointain, l’affaire des autres. </w:t>
      </w:r>
    </w:p>
    <w:p w14:paraId="60D853DA"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Elle est omniprésente, imprégnant la pensée, la volonté et l’action de tout être humain. Chaque faiblesse, chaque ignorance devient alors une porte ouverte à l’intrusion de forces invisibles, forces que la plupart des hommes ignorent et qui, pourtant, infligent leurs peines silencieuses. Sorciers conscients et dilemme de l’invisible Dans ce monde caché, certaines âmes, appelées « sorciers conscients », subissent le joug de la sorcellerie sans pouvoir y échapper. Ils la vivent, la perpétuent dans le silence, souvent dans l’anonymat, pris au piège d’un dilemme auquel ils ont été 16 involontairement condamnés à vie. Leur existence oscille entre deux réalités : visible aux yeux du monde des hommes, invisible aux yeux des vivants spirituels qui les manipulent. L’un des défis de cet ouvrage est de briser la loi du silence qui voile ces réalités. En exposant les pratiques et les subtilités du monde astral de la sorcellerie, nous offrons aux hommes et à la science une clé pour comprendre un univers que beaucoup refusent de reconnaître. </w:t>
      </w:r>
    </w:p>
    <w:p w14:paraId="108B280A"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Certains exégètes, intellectuels ou religieux, se complaisent à nier l’évidence, prétextant fidélité à la doctrine chrétienne ou prétendue rationalité scientifique. À ceux-là, nous réservons notre silence : la vérité n’a pas besoin d’être défendue par des querelles stériles. Les limites de la science et les </w:t>
      </w:r>
      <w:r w:rsidRPr="007B4836">
        <w:rPr>
          <w:rFonts w:ascii="Times New Roman" w:hAnsi="Times New Roman" w:cs="Times New Roman"/>
          <w:sz w:val="18"/>
          <w:szCs w:val="18"/>
        </w:rPr>
        <w:lastRenderedPageBreak/>
        <w:t xml:space="preserve">malentendus sociaux L’humanité moderne se heurte à deux obstacles majeurs face à la sorcellerie : l’incompréhension scientifique et l’ignorance sociale. Les intellectuels et les élites refusent souvent d’admettre que la sorcellerie ne se limite pas à de simples superstitions villageoises. Ils méconnaissent qu’elle s’infiltre partout : dans les familles, dans les foyers, dans les entreprises et dans les institutions, affectant même les plus puissants et les plus vertueux. Dans nos sociétés, parler de sorcellerie demeure un tabou. Dans les familles, ce sujet est souvent écarté pour éviter les divisions ; certains préfèrent nier son existence, tandis que d’autres accusent à tort ou à raison des voisins, des parents ou des proches.  </w:t>
      </w:r>
    </w:p>
    <w:p w14:paraId="47BB6123"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L’absence d’outils fiables pour mesurer et comprendre les réalités spirituelles plonge les hommes dans la peur et la confusion. La sorcellerie, invisible mais plus rapide que la pensée humaine, évolue plus vite que la science ne peut la suivre. L’invisible et la deuxième vie nocturne Pour appréhender la sorcellerie, il faut accepter son existence dans une dimension que les yeux humains ne peuvent percevoir : le monde invisible, celui des esprits. C’est là que s’élaborent les influences qui façonnent notre vie consciente, nos actions et même nos rêves. Aujourd’hui, plus de trois individus sur quatre sur Terre sont touchés par cette réalité. Chaque nuit, ils vivent des expériences intenses : des cauchemars où leur identité est transformée, où ils deviennent des êtres fantastiques, carnivores, se livrant à des actes impensables dans un monde à la fois merveilleux et terrifiant. Ces rêves ne sont pas de simples images de l’imaginaire : ils laissent des traces dans la vie quotidienne. La santé, le moral, la chance et les relations humaines s’en trouvent affectés. Et pourtant, rares sont ceux qui comprennent ce qui leur arrive ; rares sont ceux qui réalisent que leur corps visible n’est qu’un véhicule pour une existence parallèle, régie par des lois spirituelles que l’hôpital et la médecine rationnelle ignorent.  </w:t>
      </w:r>
    </w:p>
    <w:p w14:paraId="29BBA658" w14:textId="7777777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 xml:space="preserve">Objectif du livre et appel à la vigilance spirituelle Le but de ce livre est d’éveiller les consciences. Il ne s’agit pas seulement de dénoncer la sorcellerie, mais de comprendre ses mécanismes, d’exposer ses réalités et d’offrir des repères à ceux qui cherchent à s’en protéger. Comprendre la </w:t>
      </w:r>
      <w:r w:rsidRPr="007B4836">
        <w:rPr>
          <w:rFonts w:ascii="Times New Roman" w:hAnsi="Times New Roman" w:cs="Times New Roman"/>
          <w:sz w:val="18"/>
          <w:szCs w:val="18"/>
        </w:rPr>
        <w:lastRenderedPageBreak/>
        <w:t xml:space="preserve">sorcellerie, c’est se préparer aux combats invisibles qui jalonnent l’existence humaine. C’est reconnaître que les forces du mal ne sont pas toujours visibles, qu’elles exploitent l’ignorance et la faiblesse, et que la vigilance spirituelle est le seul rempart efficace. Ce volume invite donc le lecteur à ouvrir les yeux : non seulement sur l’existence de la sorcellerie, mais aussi sur la nécessité de développer des outils de discernement, de maîtrise de soi et de résistance spirituelle. Loin des débats stériles, il s’agit ici de restituer la sorcellerie dans sa dimension originelle, d’explorer le monde invisible avec rigueur et humilité, et d’apporter une lumière à ceux qui, dans l’ombre, souffrent en silence, pris entre le visible et l’invisible. </w:t>
      </w:r>
    </w:p>
    <w:p w14:paraId="5011096C" w14:textId="7A8A6117" w:rsidR="007B4836" w:rsidRPr="007B4836" w:rsidRDefault="007B4836" w:rsidP="007B4836">
      <w:pPr>
        <w:spacing w:line="360" w:lineRule="auto"/>
        <w:ind w:firstLine="708"/>
        <w:jc w:val="both"/>
        <w:rPr>
          <w:rFonts w:ascii="Times New Roman" w:hAnsi="Times New Roman" w:cs="Times New Roman"/>
          <w:sz w:val="18"/>
          <w:szCs w:val="18"/>
        </w:rPr>
      </w:pPr>
      <w:r w:rsidRPr="007B4836">
        <w:rPr>
          <w:rFonts w:ascii="Times New Roman" w:hAnsi="Times New Roman" w:cs="Times New Roman"/>
          <w:sz w:val="18"/>
          <w:szCs w:val="18"/>
        </w:rPr>
        <w:t>Ainsi s’ouvre La Vie Spirituelle du Sorcier (L’Univers Astral de la Sorcellerie), un ouvrage destiné à ceux qui veulent dépasser les apparences, affronter les ténèbres et comprendre enfin l’invisible, dans toute sa complexité et sa rigueur.</w:t>
      </w:r>
    </w:p>
    <w:sectPr w:rsidR="007B4836" w:rsidRPr="007B4836" w:rsidSect="007B4836">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36"/>
    <w:rsid w:val="001552F7"/>
    <w:rsid w:val="00186A94"/>
    <w:rsid w:val="001C499D"/>
    <w:rsid w:val="007B4836"/>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4060"/>
  <w15:chartTrackingRefBased/>
  <w15:docId w15:val="{53DEB5F9-ED42-4880-A9FB-A92A6A9A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4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B4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B483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B483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B483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B48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48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48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48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483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B483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B483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B483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B483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B48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48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48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4836"/>
    <w:rPr>
      <w:rFonts w:eastAsiaTheme="majorEastAsia" w:cstheme="majorBidi"/>
      <w:color w:val="272727" w:themeColor="text1" w:themeTint="D8"/>
    </w:rPr>
  </w:style>
  <w:style w:type="paragraph" w:styleId="Titre">
    <w:name w:val="Title"/>
    <w:basedOn w:val="Normal"/>
    <w:next w:val="Normal"/>
    <w:link w:val="TitreCar"/>
    <w:uiPriority w:val="10"/>
    <w:qFormat/>
    <w:rsid w:val="007B4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8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48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48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4836"/>
    <w:pPr>
      <w:spacing w:before="160"/>
      <w:jc w:val="center"/>
    </w:pPr>
    <w:rPr>
      <w:i/>
      <w:iCs/>
      <w:color w:val="404040" w:themeColor="text1" w:themeTint="BF"/>
    </w:rPr>
  </w:style>
  <w:style w:type="character" w:customStyle="1" w:styleId="CitationCar">
    <w:name w:val="Citation Car"/>
    <w:basedOn w:val="Policepardfaut"/>
    <w:link w:val="Citation"/>
    <w:uiPriority w:val="29"/>
    <w:rsid w:val="007B4836"/>
    <w:rPr>
      <w:i/>
      <w:iCs/>
      <w:color w:val="404040" w:themeColor="text1" w:themeTint="BF"/>
    </w:rPr>
  </w:style>
  <w:style w:type="paragraph" w:styleId="Paragraphedeliste">
    <w:name w:val="List Paragraph"/>
    <w:basedOn w:val="Normal"/>
    <w:uiPriority w:val="34"/>
    <w:qFormat/>
    <w:rsid w:val="007B4836"/>
    <w:pPr>
      <w:ind w:left="720"/>
      <w:contextualSpacing/>
    </w:pPr>
  </w:style>
  <w:style w:type="character" w:styleId="Accentuationintense">
    <w:name w:val="Intense Emphasis"/>
    <w:basedOn w:val="Policepardfaut"/>
    <w:uiPriority w:val="21"/>
    <w:qFormat/>
    <w:rsid w:val="007B4836"/>
    <w:rPr>
      <w:i/>
      <w:iCs/>
      <w:color w:val="2F5496" w:themeColor="accent1" w:themeShade="BF"/>
    </w:rPr>
  </w:style>
  <w:style w:type="paragraph" w:styleId="Citationintense">
    <w:name w:val="Intense Quote"/>
    <w:basedOn w:val="Normal"/>
    <w:next w:val="Normal"/>
    <w:link w:val="CitationintenseCar"/>
    <w:uiPriority w:val="30"/>
    <w:qFormat/>
    <w:rsid w:val="007B4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4836"/>
    <w:rPr>
      <w:i/>
      <w:iCs/>
      <w:color w:val="2F5496" w:themeColor="accent1" w:themeShade="BF"/>
    </w:rPr>
  </w:style>
  <w:style w:type="character" w:styleId="Rfrenceintense">
    <w:name w:val="Intense Reference"/>
    <w:basedOn w:val="Policepardfaut"/>
    <w:uiPriority w:val="32"/>
    <w:qFormat/>
    <w:rsid w:val="007B48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1966</Words>
  <Characters>10818</Characters>
  <Application>Microsoft Office Word</Application>
  <DocSecurity>0</DocSecurity>
  <Lines>90</Lines>
  <Paragraphs>25</Paragraphs>
  <ScaleCrop>false</ScaleCrop>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2026-07-20T11:43:00Z</dcterms:created>
  <dcterms:modified xsi:type="dcterms:W3CDTF">2026-07-20T11:54:00Z</dcterms:modified>
</cp:coreProperties>
</file>