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E521C7" w14:textId="77777777" w:rsidR="003C7652" w:rsidRPr="003C7652" w:rsidRDefault="003C7652" w:rsidP="003C7652">
      <w:pPr>
        <w:spacing w:line="360" w:lineRule="auto"/>
        <w:jc w:val="both"/>
        <w:rPr>
          <w:rFonts w:ascii="Times New Roman" w:hAnsi="Times New Roman" w:cs="Times New Roman"/>
          <w:sz w:val="18"/>
          <w:szCs w:val="18"/>
        </w:rPr>
      </w:pPr>
    </w:p>
    <w:p w14:paraId="4197A0ED" w14:textId="77777777" w:rsidR="003C7652" w:rsidRPr="003C7652" w:rsidRDefault="003C7652" w:rsidP="003C7652">
      <w:pPr>
        <w:spacing w:line="360" w:lineRule="auto"/>
        <w:jc w:val="both"/>
        <w:rPr>
          <w:rFonts w:ascii="Times New Roman" w:hAnsi="Times New Roman" w:cs="Times New Roman"/>
          <w:sz w:val="18"/>
          <w:szCs w:val="18"/>
        </w:rPr>
      </w:pPr>
    </w:p>
    <w:p w14:paraId="7C583F5D" w14:textId="77777777" w:rsidR="003C7652" w:rsidRPr="003C7652" w:rsidRDefault="003C7652" w:rsidP="003C7652">
      <w:pPr>
        <w:spacing w:line="360" w:lineRule="auto"/>
        <w:jc w:val="both"/>
        <w:rPr>
          <w:rFonts w:ascii="Times New Roman" w:hAnsi="Times New Roman" w:cs="Times New Roman"/>
          <w:sz w:val="18"/>
          <w:szCs w:val="18"/>
        </w:rPr>
      </w:pPr>
    </w:p>
    <w:p w14:paraId="3A1FDE3B" w14:textId="77777777" w:rsidR="003C7652" w:rsidRPr="003C7652" w:rsidRDefault="003C7652" w:rsidP="003C7652">
      <w:pPr>
        <w:spacing w:line="360" w:lineRule="auto"/>
        <w:jc w:val="both"/>
        <w:rPr>
          <w:rFonts w:ascii="Times New Roman" w:hAnsi="Times New Roman" w:cs="Times New Roman"/>
          <w:sz w:val="18"/>
          <w:szCs w:val="18"/>
        </w:rPr>
      </w:pPr>
    </w:p>
    <w:p w14:paraId="73BFE5E7" w14:textId="77777777" w:rsidR="003C7652" w:rsidRPr="003C7652" w:rsidRDefault="003C7652" w:rsidP="003C7652">
      <w:pPr>
        <w:spacing w:line="360" w:lineRule="auto"/>
        <w:jc w:val="both"/>
        <w:rPr>
          <w:rFonts w:ascii="Times New Roman" w:hAnsi="Times New Roman" w:cs="Times New Roman"/>
          <w:sz w:val="18"/>
          <w:szCs w:val="18"/>
        </w:rPr>
      </w:pPr>
      <w:r w:rsidRPr="003C7652">
        <w:rPr>
          <w:rFonts w:ascii="Times New Roman" w:hAnsi="Times New Roman" w:cs="Times New Roman"/>
          <w:sz w:val="18"/>
          <w:szCs w:val="18"/>
        </w:rPr>
        <w:t xml:space="preserve">LE MUSULMAN FACE À LA SORCELLERIE </w:t>
      </w:r>
    </w:p>
    <w:p w14:paraId="6D3C4CF6" w14:textId="739D4729" w:rsidR="00186A94" w:rsidRPr="003C7652" w:rsidRDefault="003C7652" w:rsidP="003C7652">
      <w:pPr>
        <w:spacing w:line="360" w:lineRule="auto"/>
        <w:jc w:val="both"/>
        <w:rPr>
          <w:rFonts w:ascii="Times New Roman" w:hAnsi="Times New Roman" w:cs="Times New Roman"/>
          <w:sz w:val="18"/>
          <w:szCs w:val="18"/>
        </w:rPr>
      </w:pPr>
      <w:r w:rsidRPr="003C7652">
        <w:rPr>
          <w:rFonts w:ascii="Times New Roman" w:hAnsi="Times New Roman" w:cs="Times New Roman"/>
          <w:sz w:val="18"/>
          <w:szCs w:val="18"/>
        </w:rPr>
        <w:t>Approche clinique de la Médecine Traditionnelle des Handicapés Spirituels (MTHS)</w:t>
      </w:r>
    </w:p>
    <w:p w14:paraId="760C2451" w14:textId="654289F3" w:rsidR="003C7652" w:rsidRPr="003C7652" w:rsidRDefault="003C7652" w:rsidP="003C7652">
      <w:pPr>
        <w:spacing w:line="360" w:lineRule="auto"/>
        <w:jc w:val="both"/>
        <w:rPr>
          <w:rFonts w:ascii="Times New Roman" w:hAnsi="Times New Roman" w:cs="Times New Roman"/>
          <w:sz w:val="18"/>
          <w:szCs w:val="18"/>
        </w:rPr>
      </w:pPr>
      <w:r w:rsidRPr="003C7652">
        <w:rPr>
          <w:rFonts w:ascii="Times New Roman" w:hAnsi="Times New Roman" w:cs="Times New Roman"/>
          <w:sz w:val="18"/>
          <w:szCs w:val="18"/>
        </w:rPr>
        <w:br w:type="page"/>
      </w:r>
    </w:p>
    <w:p w14:paraId="44B32118" w14:textId="73E20F98" w:rsidR="003C7652" w:rsidRPr="003C7652" w:rsidRDefault="003C7652" w:rsidP="003C7652">
      <w:pPr>
        <w:spacing w:line="360" w:lineRule="auto"/>
        <w:jc w:val="both"/>
        <w:rPr>
          <w:rFonts w:ascii="Times New Roman" w:hAnsi="Times New Roman" w:cs="Times New Roman"/>
          <w:sz w:val="18"/>
          <w:szCs w:val="18"/>
        </w:rPr>
      </w:pPr>
      <w:r w:rsidRPr="003C7652">
        <w:rPr>
          <w:rFonts w:ascii="Times New Roman" w:hAnsi="Times New Roman" w:cs="Times New Roman"/>
          <w:sz w:val="18"/>
          <w:szCs w:val="18"/>
        </w:rPr>
        <w:lastRenderedPageBreak/>
        <w:t>SOMMAIRE</w:t>
      </w:r>
    </w:p>
    <w:p w14:paraId="764616AA" w14:textId="77777777" w:rsidR="003C7652" w:rsidRPr="003C7652" w:rsidRDefault="003C7652" w:rsidP="003C7652">
      <w:pPr>
        <w:spacing w:line="360" w:lineRule="auto"/>
        <w:jc w:val="both"/>
        <w:rPr>
          <w:rFonts w:ascii="Times New Roman" w:hAnsi="Times New Roman" w:cs="Times New Roman"/>
          <w:sz w:val="16"/>
          <w:szCs w:val="16"/>
        </w:rPr>
      </w:pPr>
      <w:r w:rsidRPr="003C7652">
        <w:rPr>
          <w:rFonts w:ascii="Times New Roman" w:hAnsi="Times New Roman" w:cs="Times New Roman"/>
          <w:sz w:val="16"/>
          <w:szCs w:val="16"/>
        </w:rPr>
        <w:t xml:space="preserve">Préface……………………………………………………………………………P.07 </w:t>
      </w:r>
    </w:p>
    <w:p w14:paraId="314A826E" w14:textId="77777777" w:rsidR="003C7652" w:rsidRPr="003C7652" w:rsidRDefault="003C7652" w:rsidP="003C7652">
      <w:pPr>
        <w:spacing w:line="360" w:lineRule="auto"/>
        <w:jc w:val="both"/>
        <w:rPr>
          <w:rFonts w:ascii="Times New Roman" w:hAnsi="Times New Roman" w:cs="Times New Roman"/>
          <w:sz w:val="16"/>
          <w:szCs w:val="16"/>
        </w:rPr>
      </w:pPr>
      <w:r w:rsidRPr="003C7652">
        <w:rPr>
          <w:rFonts w:ascii="Times New Roman" w:hAnsi="Times New Roman" w:cs="Times New Roman"/>
          <w:sz w:val="16"/>
          <w:szCs w:val="16"/>
        </w:rPr>
        <w:t>Avant-propos………………………………………………………………</w:t>
      </w:r>
      <w:proofErr w:type="gramStart"/>
      <w:r w:rsidRPr="003C7652">
        <w:rPr>
          <w:rFonts w:ascii="Times New Roman" w:hAnsi="Times New Roman" w:cs="Times New Roman"/>
          <w:sz w:val="16"/>
          <w:szCs w:val="16"/>
        </w:rPr>
        <w:t>…….</w:t>
      </w:r>
      <w:proofErr w:type="gramEnd"/>
      <w:r w:rsidRPr="003C7652">
        <w:rPr>
          <w:rFonts w:ascii="Times New Roman" w:hAnsi="Times New Roman" w:cs="Times New Roman"/>
          <w:sz w:val="16"/>
          <w:szCs w:val="16"/>
        </w:rPr>
        <w:t>P.09 INTRODUCTION…………</w:t>
      </w:r>
      <w:proofErr w:type="gramStart"/>
      <w:r w:rsidRPr="003C7652">
        <w:rPr>
          <w:rFonts w:ascii="Times New Roman" w:hAnsi="Times New Roman" w:cs="Times New Roman"/>
          <w:sz w:val="16"/>
          <w:szCs w:val="16"/>
        </w:rPr>
        <w:t>…….</w:t>
      </w:r>
      <w:proofErr w:type="gramEnd"/>
      <w:r w:rsidRPr="003C7652">
        <w:rPr>
          <w:rFonts w:ascii="Times New Roman" w:hAnsi="Times New Roman" w:cs="Times New Roman"/>
          <w:sz w:val="16"/>
          <w:szCs w:val="16"/>
        </w:rPr>
        <w:t xml:space="preserve">.………………………………………………P.11 </w:t>
      </w:r>
    </w:p>
    <w:p w14:paraId="7F48270B" w14:textId="77777777" w:rsidR="003C7652" w:rsidRPr="003C7652" w:rsidRDefault="003C7652" w:rsidP="003C7652">
      <w:pPr>
        <w:spacing w:line="360" w:lineRule="auto"/>
        <w:jc w:val="both"/>
        <w:rPr>
          <w:rFonts w:ascii="Times New Roman" w:hAnsi="Times New Roman" w:cs="Times New Roman"/>
          <w:sz w:val="16"/>
          <w:szCs w:val="16"/>
        </w:rPr>
      </w:pPr>
      <w:r w:rsidRPr="003C7652">
        <w:rPr>
          <w:rFonts w:ascii="Times New Roman" w:hAnsi="Times New Roman" w:cs="Times New Roman"/>
          <w:sz w:val="16"/>
          <w:szCs w:val="16"/>
        </w:rPr>
        <w:t>PARTIE-I : COMPRENDRE AVANT DE SOIGNER…………………</w:t>
      </w:r>
      <w:proofErr w:type="gramStart"/>
      <w:r w:rsidRPr="003C7652">
        <w:rPr>
          <w:rFonts w:ascii="Times New Roman" w:hAnsi="Times New Roman" w:cs="Times New Roman"/>
          <w:sz w:val="16"/>
          <w:szCs w:val="16"/>
        </w:rPr>
        <w:t>…….</w:t>
      </w:r>
      <w:proofErr w:type="gramEnd"/>
      <w:r w:rsidRPr="003C7652">
        <w:rPr>
          <w:rFonts w:ascii="Times New Roman" w:hAnsi="Times New Roman" w:cs="Times New Roman"/>
          <w:sz w:val="16"/>
          <w:szCs w:val="16"/>
        </w:rPr>
        <w:t xml:space="preserve">.P.13 </w:t>
      </w:r>
    </w:p>
    <w:p w14:paraId="684BB0FB" w14:textId="77777777" w:rsidR="003C7652" w:rsidRPr="003C7652" w:rsidRDefault="003C7652" w:rsidP="003C7652">
      <w:pPr>
        <w:spacing w:line="360" w:lineRule="auto"/>
        <w:jc w:val="both"/>
        <w:rPr>
          <w:rFonts w:ascii="Times New Roman" w:hAnsi="Times New Roman" w:cs="Times New Roman"/>
          <w:sz w:val="16"/>
          <w:szCs w:val="16"/>
        </w:rPr>
      </w:pPr>
      <w:r w:rsidRPr="003C7652">
        <w:rPr>
          <w:rFonts w:ascii="Times New Roman" w:hAnsi="Times New Roman" w:cs="Times New Roman"/>
          <w:sz w:val="16"/>
          <w:szCs w:val="16"/>
        </w:rPr>
        <w:t>Chapitre -1 : Sorcellerie et univers musulman africain………………</w:t>
      </w:r>
      <w:proofErr w:type="gramStart"/>
      <w:r w:rsidRPr="003C7652">
        <w:rPr>
          <w:rFonts w:ascii="Times New Roman" w:hAnsi="Times New Roman" w:cs="Times New Roman"/>
          <w:sz w:val="16"/>
          <w:szCs w:val="16"/>
        </w:rPr>
        <w:t>…….</w:t>
      </w:r>
      <w:proofErr w:type="gramEnd"/>
      <w:r w:rsidRPr="003C7652">
        <w:rPr>
          <w:rFonts w:ascii="Times New Roman" w:hAnsi="Times New Roman" w:cs="Times New Roman"/>
          <w:sz w:val="16"/>
          <w:szCs w:val="16"/>
        </w:rPr>
        <w:t xml:space="preserve">P.14 </w:t>
      </w:r>
    </w:p>
    <w:p w14:paraId="119D5DFF" w14:textId="77777777" w:rsidR="003C7652" w:rsidRPr="003C7652" w:rsidRDefault="003C7652" w:rsidP="003C7652">
      <w:pPr>
        <w:spacing w:line="360" w:lineRule="auto"/>
        <w:jc w:val="both"/>
        <w:rPr>
          <w:rFonts w:ascii="Times New Roman" w:hAnsi="Times New Roman" w:cs="Times New Roman"/>
          <w:sz w:val="16"/>
          <w:szCs w:val="16"/>
        </w:rPr>
      </w:pPr>
      <w:r w:rsidRPr="003C7652">
        <w:rPr>
          <w:rFonts w:ascii="Times New Roman" w:hAnsi="Times New Roman" w:cs="Times New Roman"/>
          <w:sz w:val="16"/>
          <w:szCs w:val="16"/>
        </w:rPr>
        <w:t xml:space="preserve">Chapitre-2 : Sorcellerie dans le Coran et la Sunna………………………...P.21 </w:t>
      </w:r>
    </w:p>
    <w:p w14:paraId="72A83881" w14:textId="77777777" w:rsidR="003C7652" w:rsidRPr="003C7652" w:rsidRDefault="003C7652" w:rsidP="003C7652">
      <w:pPr>
        <w:spacing w:line="360" w:lineRule="auto"/>
        <w:jc w:val="both"/>
        <w:rPr>
          <w:rFonts w:ascii="Times New Roman" w:hAnsi="Times New Roman" w:cs="Times New Roman"/>
          <w:sz w:val="16"/>
          <w:szCs w:val="16"/>
        </w:rPr>
      </w:pPr>
      <w:r w:rsidRPr="003C7652">
        <w:rPr>
          <w:rFonts w:ascii="Times New Roman" w:hAnsi="Times New Roman" w:cs="Times New Roman"/>
          <w:sz w:val="16"/>
          <w:szCs w:val="16"/>
        </w:rPr>
        <w:t xml:space="preserve">Chapitre-3 : Islam, culture et monde invisible………………………………P.27 </w:t>
      </w:r>
    </w:p>
    <w:p w14:paraId="3ECD39E5" w14:textId="77777777" w:rsidR="003C7652" w:rsidRPr="003C7652" w:rsidRDefault="003C7652" w:rsidP="003C7652">
      <w:pPr>
        <w:spacing w:line="360" w:lineRule="auto"/>
        <w:jc w:val="both"/>
        <w:rPr>
          <w:rFonts w:ascii="Times New Roman" w:hAnsi="Times New Roman" w:cs="Times New Roman"/>
          <w:sz w:val="16"/>
          <w:szCs w:val="16"/>
        </w:rPr>
      </w:pPr>
      <w:r w:rsidRPr="003C7652">
        <w:rPr>
          <w:rFonts w:ascii="Times New Roman" w:hAnsi="Times New Roman" w:cs="Times New Roman"/>
          <w:sz w:val="16"/>
          <w:szCs w:val="16"/>
        </w:rPr>
        <w:t>PARTIE-II : IDENTIFIER LE HANDICAP SPIRITUEL………………</w:t>
      </w:r>
      <w:proofErr w:type="gramStart"/>
      <w:r w:rsidRPr="003C7652">
        <w:rPr>
          <w:rFonts w:ascii="Times New Roman" w:hAnsi="Times New Roman" w:cs="Times New Roman"/>
          <w:sz w:val="16"/>
          <w:szCs w:val="16"/>
        </w:rPr>
        <w:t>…….</w:t>
      </w:r>
      <w:proofErr w:type="gramEnd"/>
      <w:r w:rsidRPr="003C7652">
        <w:rPr>
          <w:rFonts w:ascii="Times New Roman" w:hAnsi="Times New Roman" w:cs="Times New Roman"/>
          <w:sz w:val="16"/>
          <w:szCs w:val="16"/>
        </w:rPr>
        <w:t xml:space="preserve">.P.35 </w:t>
      </w:r>
    </w:p>
    <w:p w14:paraId="555BFDFB" w14:textId="77777777" w:rsidR="003C7652" w:rsidRPr="003C7652" w:rsidRDefault="003C7652" w:rsidP="003C7652">
      <w:pPr>
        <w:spacing w:line="360" w:lineRule="auto"/>
        <w:jc w:val="both"/>
        <w:rPr>
          <w:rFonts w:ascii="Times New Roman" w:hAnsi="Times New Roman" w:cs="Times New Roman"/>
          <w:sz w:val="16"/>
          <w:szCs w:val="16"/>
        </w:rPr>
      </w:pPr>
      <w:r w:rsidRPr="003C7652">
        <w:rPr>
          <w:rFonts w:ascii="Times New Roman" w:hAnsi="Times New Roman" w:cs="Times New Roman"/>
          <w:sz w:val="16"/>
          <w:szCs w:val="16"/>
        </w:rPr>
        <w:t xml:space="preserve">Chapitre-4 : Peur, foi fragilisée et rupture du </w:t>
      </w:r>
      <w:proofErr w:type="spellStart"/>
      <w:r w:rsidRPr="003C7652">
        <w:rPr>
          <w:rFonts w:ascii="Times New Roman" w:hAnsi="Times New Roman" w:cs="Times New Roman"/>
          <w:sz w:val="16"/>
          <w:szCs w:val="16"/>
        </w:rPr>
        <w:t>tawakkul</w:t>
      </w:r>
      <w:proofErr w:type="spellEnd"/>
      <w:r w:rsidRPr="003C7652">
        <w:rPr>
          <w:rFonts w:ascii="Times New Roman" w:hAnsi="Times New Roman" w:cs="Times New Roman"/>
          <w:sz w:val="16"/>
          <w:szCs w:val="16"/>
        </w:rPr>
        <w:t>………………</w:t>
      </w:r>
      <w:proofErr w:type="gramStart"/>
      <w:r w:rsidRPr="003C7652">
        <w:rPr>
          <w:rFonts w:ascii="Times New Roman" w:hAnsi="Times New Roman" w:cs="Times New Roman"/>
          <w:sz w:val="16"/>
          <w:szCs w:val="16"/>
        </w:rPr>
        <w:t>…….</w:t>
      </w:r>
      <w:proofErr w:type="gramEnd"/>
      <w:r w:rsidRPr="003C7652">
        <w:rPr>
          <w:rFonts w:ascii="Times New Roman" w:hAnsi="Times New Roman" w:cs="Times New Roman"/>
          <w:sz w:val="16"/>
          <w:szCs w:val="16"/>
        </w:rPr>
        <w:t xml:space="preserve">P.36 </w:t>
      </w:r>
    </w:p>
    <w:p w14:paraId="2EFDD619" w14:textId="77777777" w:rsidR="003C7652" w:rsidRPr="003C7652" w:rsidRDefault="003C7652" w:rsidP="003C7652">
      <w:pPr>
        <w:spacing w:line="360" w:lineRule="auto"/>
        <w:jc w:val="both"/>
        <w:rPr>
          <w:rFonts w:ascii="Times New Roman" w:hAnsi="Times New Roman" w:cs="Times New Roman"/>
          <w:sz w:val="16"/>
          <w:szCs w:val="16"/>
        </w:rPr>
      </w:pPr>
      <w:r w:rsidRPr="003C7652">
        <w:rPr>
          <w:rFonts w:ascii="Times New Roman" w:hAnsi="Times New Roman" w:cs="Times New Roman"/>
          <w:sz w:val="16"/>
          <w:szCs w:val="16"/>
        </w:rPr>
        <w:t xml:space="preserve">Chapitre-5 : Le handicap spirituel en contexte musulman……………...…P.50 </w:t>
      </w:r>
    </w:p>
    <w:p w14:paraId="5CCA90A3" w14:textId="77777777" w:rsidR="003C7652" w:rsidRPr="003C7652" w:rsidRDefault="003C7652" w:rsidP="003C7652">
      <w:pPr>
        <w:spacing w:line="360" w:lineRule="auto"/>
        <w:jc w:val="both"/>
        <w:rPr>
          <w:rFonts w:ascii="Times New Roman" w:hAnsi="Times New Roman" w:cs="Times New Roman"/>
          <w:sz w:val="16"/>
          <w:szCs w:val="16"/>
        </w:rPr>
      </w:pPr>
      <w:r w:rsidRPr="003C7652">
        <w:rPr>
          <w:rFonts w:ascii="Times New Roman" w:hAnsi="Times New Roman" w:cs="Times New Roman"/>
          <w:sz w:val="16"/>
          <w:szCs w:val="16"/>
        </w:rPr>
        <w:t>Chapitre-6 : Conséquences sociales et religieuses…………………</w:t>
      </w:r>
      <w:proofErr w:type="gramStart"/>
      <w:r w:rsidRPr="003C7652">
        <w:rPr>
          <w:rFonts w:ascii="Times New Roman" w:hAnsi="Times New Roman" w:cs="Times New Roman"/>
          <w:sz w:val="16"/>
          <w:szCs w:val="16"/>
        </w:rPr>
        <w:t>…….</w:t>
      </w:r>
      <w:proofErr w:type="gramEnd"/>
      <w:r w:rsidRPr="003C7652">
        <w:rPr>
          <w:rFonts w:ascii="Times New Roman" w:hAnsi="Times New Roman" w:cs="Times New Roman"/>
          <w:sz w:val="16"/>
          <w:szCs w:val="16"/>
        </w:rPr>
        <w:t xml:space="preserve">.P.57 </w:t>
      </w:r>
    </w:p>
    <w:p w14:paraId="5B5E7924" w14:textId="77777777" w:rsidR="003C7652" w:rsidRPr="003C7652" w:rsidRDefault="003C7652" w:rsidP="003C7652">
      <w:pPr>
        <w:spacing w:line="360" w:lineRule="auto"/>
        <w:jc w:val="both"/>
        <w:rPr>
          <w:rFonts w:ascii="Times New Roman" w:hAnsi="Times New Roman" w:cs="Times New Roman"/>
          <w:sz w:val="16"/>
          <w:szCs w:val="16"/>
        </w:rPr>
      </w:pPr>
      <w:r w:rsidRPr="003C7652">
        <w:rPr>
          <w:rFonts w:ascii="Times New Roman" w:hAnsi="Times New Roman" w:cs="Times New Roman"/>
          <w:sz w:val="16"/>
          <w:szCs w:val="16"/>
        </w:rPr>
        <w:t>PARTIE-III : LA MTHS COMME OUTIL CLINIQUE…………………</w:t>
      </w:r>
      <w:proofErr w:type="gramStart"/>
      <w:r w:rsidRPr="003C7652">
        <w:rPr>
          <w:rFonts w:ascii="Times New Roman" w:hAnsi="Times New Roman" w:cs="Times New Roman"/>
          <w:sz w:val="16"/>
          <w:szCs w:val="16"/>
        </w:rPr>
        <w:t>…….</w:t>
      </w:r>
      <w:proofErr w:type="gramEnd"/>
      <w:r w:rsidRPr="003C7652">
        <w:rPr>
          <w:rFonts w:ascii="Times New Roman" w:hAnsi="Times New Roman" w:cs="Times New Roman"/>
          <w:sz w:val="16"/>
          <w:szCs w:val="16"/>
        </w:rPr>
        <w:t xml:space="preserve">.P.65 </w:t>
      </w:r>
    </w:p>
    <w:p w14:paraId="691C34D3" w14:textId="77777777" w:rsidR="003C7652" w:rsidRPr="003C7652" w:rsidRDefault="003C7652" w:rsidP="003C7652">
      <w:pPr>
        <w:spacing w:line="360" w:lineRule="auto"/>
        <w:jc w:val="both"/>
        <w:rPr>
          <w:rFonts w:ascii="Times New Roman" w:hAnsi="Times New Roman" w:cs="Times New Roman"/>
          <w:sz w:val="16"/>
          <w:szCs w:val="16"/>
        </w:rPr>
      </w:pPr>
      <w:r w:rsidRPr="003C7652">
        <w:rPr>
          <w:rFonts w:ascii="Times New Roman" w:hAnsi="Times New Roman" w:cs="Times New Roman"/>
          <w:sz w:val="16"/>
          <w:szCs w:val="16"/>
        </w:rPr>
        <w:t xml:space="preserve">Chapitre-7 : Fondements cliniques de la MTHS……………………………P.66 </w:t>
      </w:r>
    </w:p>
    <w:p w14:paraId="3F293FB0" w14:textId="77777777" w:rsidR="003C7652" w:rsidRPr="003C7652" w:rsidRDefault="003C7652" w:rsidP="003C7652">
      <w:pPr>
        <w:spacing w:line="360" w:lineRule="auto"/>
        <w:jc w:val="both"/>
        <w:rPr>
          <w:rFonts w:ascii="Times New Roman" w:hAnsi="Times New Roman" w:cs="Times New Roman"/>
          <w:sz w:val="16"/>
          <w:szCs w:val="16"/>
        </w:rPr>
      </w:pPr>
      <w:r w:rsidRPr="003C7652">
        <w:rPr>
          <w:rFonts w:ascii="Times New Roman" w:hAnsi="Times New Roman" w:cs="Times New Roman"/>
          <w:sz w:val="16"/>
          <w:szCs w:val="16"/>
        </w:rPr>
        <w:t xml:space="preserve">Chapitre-8 : Diagnostic différentiel MTHS–ISLAM…………………………P.74 </w:t>
      </w:r>
    </w:p>
    <w:p w14:paraId="56F3CDE5" w14:textId="77777777" w:rsidR="003C7652" w:rsidRPr="003C7652" w:rsidRDefault="003C7652" w:rsidP="003C7652">
      <w:pPr>
        <w:spacing w:line="360" w:lineRule="auto"/>
        <w:jc w:val="both"/>
        <w:rPr>
          <w:rFonts w:ascii="Times New Roman" w:hAnsi="Times New Roman" w:cs="Times New Roman"/>
          <w:sz w:val="16"/>
          <w:szCs w:val="16"/>
        </w:rPr>
      </w:pPr>
      <w:r w:rsidRPr="003C7652">
        <w:rPr>
          <w:rFonts w:ascii="Times New Roman" w:hAnsi="Times New Roman" w:cs="Times New Roman"/>
          <w:sz w:val="16"/>
          <w:szCs w:val="16"/>
        </w:rPr>
        <w:t xml:space="preserve">Chapitre-9 : Compatibilité MTHS ET TAWḤID…………………………...P.83 </w:t>
      </w:r>
    </w:p>
    <w:p w14:paraId="33E446BB" w14:textId="77777777" w:rsidR="003C7652" w:rsidRPr="003C7652" w:rsidRDefault="003C7652" w:rsidP="003C7652">
      <w:pPr>
        <w:spacing w:line="360" w:lineRule="auto"/>
        <w:jc w:val="both"/>
        <w:rPr>
          <w:rFonts w:ascii="Times New Roman" w:hAnsi="Times New Roman" w:cs="Times New Roman"/>
          <w:sz w:val="16"/>
          <w:szCs w:val="16"/>
        </w:rPr>
      </w:pPr>
      <w:r w:rsidRPr="003C7652">
        <w:rPr>
          <w:rFonts w:ascii="Times New Roman" w:hAnsi="Times New Roman" w:cs="Times New Roman"/>
          <w:sz w:val="16"/>
          <w:szCs w:val="16"/>
        </w:rPr>
        <w:t>PARTIE-IV : SOIGNER SANS MANIPULER…………………………</w:t>
      </w:r>
      <w:proofErr w:type="gramStart"/>
      <w:r w:rsidRPr="003C7652">
        <w:rPr>
          <w:rFonts w:ascii="Times New Roman" w:hAnsi="Times New Roman" w:cs="Times New Roman"/>
          <w:sz w:val="16"/>
          <w:szCs w:val="16"/>
        </w:rPr>
        <w:t>…….</w:t>
      </w:r>
      <w:proofErr w:type="gramEnd"/>
      <w:r w:rsidRPr="003C7652">
        <w:rPr>
          <w:rFonts w:ascii="Times New Roman" w:hAnsi="Times New Roman" w:cs="Times New Roman"/>
          <w:sz w:val="16"/>
          <w:szCs w:val="16"/>
        </w:rPr>
        <w:t xml:space="preserve">P.92 </w:t>
      </w:r>
    </w:p>
    <w:p w14:paraId="0AF7EBBE" w14:textId="77777777" w:rsidR="003C7652" w:rsidRPr="003C7652" w:rsidRDefault="003C7652" w:rsidP="003C7652">
      <w:pPr>
        <w:spacing w:line="360" w:lineRule="auto"/>
        <w:jc w:val="both"/>
        <w:rPr>
          <w:rFonts w:ascii="Times New Roman" w:hAnsi="Times New Roman" w:cs="Times New Roman"/>
          <w:sz w:val="16"/>
          <w:szCs w:val="16"/>
        </w:rPr>
      </w:pPr>
      <w:r w:rsidRPr="003C7652">
        <w:rPr>
          <w:rFonts w:ascii="Times New Roman" w:hAnsi="Times New Roman" w:cs="Times New Roman"/>
          <w:sz w:val="16"/>
          <w:szCs w:val="16"/>
        </w:rPr>
        <w:t>Chapitre-10 : Accueil clinique et alliance thérapeutique……………</w:t>
      </w:r>
      <w:proofErr w:type="gramStart"/>
      <w:r w:rsidRPr="003C7652">
        <w:rPr>
          <w:rFonts w:ascii="Times New Roman" w:hAnsi="Times New Roman" w:cs="Times New Roman"/>
          <w:sz w:val="16"/>
          <w:szCs w:val="16"/>
        </w:rPr>
        <w:t>…….</w:t>
      </w:r>
      <w:proofErr w:type="gramEnd"/>
      <w:r w:rsidRPr="003C7652">
        <w:rPr>
          <w:rFonts w:ascii="Times New Roman" w:hAnsi="Times New Roman" w:cs="Times New Roman"/>
          <w:sz w:val="16"/>
          <w:szCs w:val="16"/>
        </w:rPr>
        <w:t xml:space="preserve">.P.93 </w:t>
      </w:r>
    </w:p>
    <w:p w14:paraId="0F8FC181" w14:textId="77777777" w:rsidR="003C7652" w:rsidRPr="003C7652" w:rsidRDefault="003C7652" w:rsidP="003C7652">
      <w:pPr>
        <w:spacing w:line="360" w:lineRule="auto"/>
        <w:jc w:val="both"/>
        <w:rPr>
          <w:rFonts w:ascii="Times New Roman" w:hAnsi="Times New Roman" w:cs="Times New Roman"/>
          <w:sz w:val="16"/>
          <w:szCs w:val="16"/>
        </w:rPr>
      </w:pPr>
      <w:r w:rsidRPr="003C7652">
        <w:rPr>
          <w:rFonts w:ascii="Times New Roman" w:hAnsi="Times New Roman" w:cs="Times New Roman"/>
          <w:sz w:val="16"/>
          <w:szCs w:val="16"/>
        </w:rPr>
        <w:t>Chapitre-11 : Thérapie spirituelle islamique encadrée………………</w:t>
      </w:r>
      <w:proofErr w:type="gramStart"/>
      <w:r w:rsidRPr="003C7652">
        <w:rPr>
          <w:rFonts w:ascii="Times New Roman" w:hAnsi="Times New Roman" w:cs="Times New Roman"/>
          <w:sz w:val="16"/>
          <w:szCs w:val="16"/>
        </w:rPr>
        <w:t>…….</w:t>
      </w:r>
      <w:proofErr w:type="gramEnd"/>
      <w:r w:rsidRPr="003C7652">
        <w:rPr>
          <w:rFonts w:ascii="Times New Roman" w:hAnsi="Times New Roman" w:cs="Times New Roman"/>
          <w:sz w:val="16"/>
          <w:szCs w:val="16"/>
        </w:rPr>
        <w:t xml:space="preserve">P.100 </w:t>
      </w:r>
    </w:p>
    <w:p w14:paraId="0ED55174" w14:textId="77777777" w:rsidR="003C7652" w:rsidRPr="003C7652" w:rsidRDefault="003C7652" w:rsidP="003C7652">
      <w:pPr>
        <w:spacing w:line="360" w:lineRule="auto"/>
        <w:jc w:val="both"/>
        <w:rPr>
          <w:rFonts w:ascii="Times New Roman" w:hAnsi="Times New Roman" w:cs="Times New Roman"/>
          <w:sz w:val="16"/>
          <w:szCs w:val="16"/>
        </w:rPr>
      </w:pPr>
      <w:r w:rsidRPr="003C7652">
        <w:rPr>
          <w:rFonts w:ascii="Times New Roman" w:hAnsi="Times New Roman" w:cs="Times New Roman"/>
          <w:sz w:val="16"/>
          <w:szCs w:val="16"/>
        </w:rPr>
        <w:t xml:space="preserve">Chapitre-12 : Approche symbolique et restauration intérieure……………P.118 </w:t>
      </w:r>
    </w:p>
    <w:p w14:paraId="7F1D662F" w14:textId="77777777" w:rsidR="003C7652" w:rsidRPr="003C7652" w:rsidRDefault="003C7652" w:rsidP="003C7652">
      <w:pPr>
        <w:spacing w:line="360" w:lineRule="auto"/>
        <w:jc w:val="both"/>
        <w:rPr>
          <w:rFonts w:ascii="Times New Roman" w:hAnsi="Times New Roman" w:cs="Times New Roman"/>
          <w:sz w:val="16"/>
          <w:szCs w:val="16"/>
        </w:rPr>
      </w:pPr>
      <w:r w:rsidRPr="003C7652">
        <w:rPr>
          <w:rFonts w:ascii="Times New Roman" w:hAnsi="Times New Roman" w:cs="Times New Roman"/>
          <w:sz w:val="16"/>
          <w:szCs w:val="16"/>
        </w:rPr>
        <w:t xml:space="preserve">PARTIE-V : GUÉRIR, RÉINTÉGRER, PRÉVENIR……............................P. 136 </w:t>
      </w:r>
    </w:p>
    <w:p w14:paraId="0924F65E" w14:textId="77777777" w:rsidR="003C7652" w:rsidRPr="003C7652" w:rsidRDefault="003C7652" w:rsidP="003C7652">
      <w:pPr>
        <w:spacing w:line="360" w:lineRule="auto"/>
        <w:jc w:val="both"/>
        <w:rPr>
          <w:rFonts w:ascii="Times New Roman" w:hAnsi="Times New Roman" w:cs="Times New Roman"/>
          <w:sz w:val="16"/>
          <w:szCs w:val="16"/>
        </w:rPr>
      </w:pPr>
      <w:r w:rsidRPr="003C7652">
        <w:rPr>
          <w:rFonts w:ascii="Times New Roman" w:hAnsi="Times New Roman" w:cs="Times New Roman"/>
          <w:sz w:val="16"/>
          <w:szCs w:val="16"/>
        </w:rPr>
        <w:t>Chapitre-13 : Accompagnement psychosocial et communautaire…</w:t>
      </w:r>
      <w:proofErr w:type="gramStart"/>
      <w:r w:rsidRPr="003C7652">
        <w:rPr>
          <w:rFonts w:ascii="Times New Roman" w:hAnsi="Times New Roman" w:cs="Times New Roman"/>
          <w:sz w:val="16"/>
          <w:szCs w:val="16"/>
        </w:rPr>
        <w:t>…....</w:t>
      </w:r>
      <w:proofErr w:type="gramEnd"/>
      <w:r w:rsidRPr="003C7652">
        <w:rPr>
          <w:rFonts w:ascii="Times New Roman" w:hAnsi="Times New Roman" w:cs="Times New Roman"/>
          <w:sz w:val="16"/>
          <w:szCs w:val="16"/>
        </w:rPr>
        <w:t xml:space="preserve">.P.137 </w:t>
      </w:r>
    </w:p>
    <w:p w14:paraId="71B77B82" w14:textId="77777777" w:rsidR="003C7652" w:rsidRPr="003C7652" w:rsidRDefault="003C7652" w:rsidP="003C7652">
      <w:pPr>
        <w:spacing w:line="360" w:lineRule="auto"/>
        <w:jc w:val="both"/>
        <w:rPr>
          <w:rFonts w:ascii="Times New Roman" w:hAnsi="Times New Roman" w:cs="Times New Roman"/>
          <w:sz w:val="16"/>
          <w:szCs w:val="16"/>
        </w:rPr>
      </w:pPr>
      <w:r w:rsidRPr="003C7652">
        <w:rPr>
          <w:rFonts w:ascii="Times New Roman" w:hAnsi="Times New Roman" w:cs="Times New Roman"/>
          <w:sz w:val="16"/>
          <w:szCs w:val="16"/>
        </w:rPr>
        <w:t xml:space="preserve">Chapitre-14 : Études de cas cliniques en MTHS…………………………...P.147 </w:t>
      </w:r>
    </w:p>
    <w:p w14:paraId="48251C82" w14:textId="77777777" w:rsidR="003C7652" w:rsidRPr="003C7652" w:rsidRDefault="003C7652" w:rsidP="003C7652">
      <w:pPr>
        <w:spacing w:line="360" w:lineRule="auto"/>
        <w:jc w:val="both"/>
        <w:rPr>
          <w:rFonts w:ascii="Times New Roman" w:hAnsi="Times New Roman" w:cs="Times New Roman"/>
          <w:sz w:val="16"/>
          <w:szCs w:val="16"/>
        </w:rPr>
      </w:pPr>
      <w:r w:rsidRPr="003C7652">
        <w:rPr>
          <w:rFonts w:ascii="Times New Roman" w:hAnsi="Times New Roman" w:cs="Times New Roman"/>
          <w:sz w:val="16"/>
          <w:szCs w:val="16"/>
        </w:rPr>
        <w:t xml:space="preserve">Chapitre-15 : Prévention durable et responsabilité religieuse en MTHS...P.157 </w:t>
      </w:r>
    </w:p>
    <w:p w14:paraId="32BF4964" w14:textId="77777777" w:rsidR="003C7652" w:rsidRPr="003C7652" w:rsidRDefault="003C7652" w:rsidP="003C7652">
      <w:pPr>
        <w:spacing w:line="360" w:lineRule="auto"/>
        <w:jc w:val="both"/>
        <w:rPr>
          <w:rFonts w:ascii="Times New Roman" w:hAnsi="Times New Roman" w:cs="Times New Roman"/>
          <w:sz w:val="16"/>
          <w:szCs w:val="16"/>
        </w:rPr>
      </w:pPr>
      <w:r w:rsidRPr="003C7652">
        <w:rPr>
          <w:rFonts w:ascii="Times New Roman" w:hAnsi="Times New Roman" w:cs="Times New Roman"/>
          <w:sz w:val="16"/>
          <w:szCs w:val="16"/>
        </w:rPr>
        <w:lastRenderedPageBreak/>
        <w:t>Chapitre-16 : Guide de formation des imams et leaders communautaires en MTHS………………………………………………</w:t>
      </w:r>
      <w:proofErr w:type="gramStart"/>
      <w:r w:rsidRPr="003C7652">
        <w:rPr>
          <w:rFonts w:ascii="Times New Roman" w:hAnsi="Times New Roman" w:cs="Times New Roman"/>
          <w:sz w:val="16"/>
          <w:szCs w:val="16"/>
        </w:rPr>
        <w:t>…….</w:t>
      </w:r>
      <w:proofErr w:type="gramEnd"/>
      <w:r w:rsidRPr="003C7652">
        <w:rPr>
          <w:rFonts w:ascii="Times New Roman" w:hAnsi="Times New Roman" w:cs="Times New Roman"/>
          <w:sz w:val="16"/>
          <w:szCs w:val="16"/>
        </w:rPr>
        <w:t xml:space="preserve">P.164 </w:t>
      </w:r>
    </w:p>
    <w:p w14:paraId="1B15544F" w14:textId="77777777" w:rsidR="003C7652" w:rsidRPr="003C7652" w:rsidRDefault="003C7652" w:rsidP="003C7652">
      <w:pPr>
        <w:spacing w:line="360" w:lineRule="auto"/>
        <w:jc w:val="both"/>
        <w:rPr>
          <w:rFonts w:ascii="Times New Roman" w:hAnsi="Times New Roman" w:cs="Times New Roman"/>
          <w:sz w:val="16"/>
          <w:szCs w:val="16"/>
        </w:rPr>
      </w:pPr>
      <w:r w:rsidRPr="003C7652">
        <w:rPr>
          <w:rFonts w:ascii="Times New Roman" w:hAnsi="Times New Roman" w:cs="Times New Roman"/>
          <w:sz w:val="16"/>
          <w:szCs w:val="16"/>
        </w:rPr>
        <w:t>Conclusion générale du livre…………………………………………</w:t>
      </w:r>
      <w:proofErr w:type="gramStart"/>
      <w:r w:rsidRPr="003C7652">
        <w:rPr>
          <w:rFonts w:ascii="Times New Roman" w:hAnsi="Times New Roman" w:cs="Times New Roman"/>
          <w:sz w:val="16"/>
          <w:szCs w:val="16"/>
        </w:rPr>
        <w:t>…….</w:t>
      </w:r>
      <w:proofErr w:type="gramEnd"/>
      <w:r w:rsidRPr="003C7652">
        <w:rPr>
          <w:rFonts w:ascii="Times New Roman" w:hAnsi="Times New Roman" w:cs="Times New Roman"/>
          <w:sz w:val="16"/>
          <w:szCs w:val="16"/>
        </w:rPr>
        <w:t xml:space="preserve">.P.176 </w:t>
      </w:r>
    </w:p>
    <w:p w14:paraId="57BBA40D" w14:textId="6F6F4775" w:rsidR="003C7652" w:rsidRPr="003C7652" w:rsidRDefault="003C7652" w:rsidP="003C7652">
      <w:pPr>
        <w:spacing w:line="360" w:lineRule="auto"/>
        <w:jc w:val="both"/>
        <w:rPr>
          <w:rFonts w:ascii="Times New Roman" w:hAnsi="Times New Roman" w:cs="Times New Roman"/>
          <w:sz w:val="16"/>
          <w:szCs w:val="16"/>
        </w:rPr>
      </w:pPr>
      <w:r w:rsidRPr="003C7652">
        <w:rPr>
          <w:rFonts w:ascii="Times New Roman" w:hAnsi="Times New Roman" w:cs="Times New Roman"/>
          <w:sz w:val="16"/>
          <w:szCs w:val="16"/>
        </w:rPr>
        <w:t>ANNEXES CLINIQUES - MTHS islamique…………………………………P.185</w:t>
      </w:r>
    </w:p>
    <w:p w14:paraId="47A115FC" w14:textId="09D531A7" w:rsidR="003C7652" w:rsidRPr="003C7652" w:rsidRDefault="003C7652" w:rsidP="003C7652">
      <w:pPr>
        <w:spacing w:line="360" w:lineRule="auto"/>
        <w:jc w:val="both"/>
        <w:rPr>
          <w:rFonts w:ascii="Times New Roman" w:hAnsi="Times New Roman" w:cs="Times New Roman"/>
          <w:sz w:val="16"/>
          <w:szCs w:val="16"/>
        </w:rPr>
      </w:pPr>
      <w:r w:rsidRPr="003C7652">
        <w:rPr>
          <w:rFonts w:ascii="Times New Roman" w:hAnsi="Times New Roman" w:cs="Times New Roman"/>
          <w:sz w:val="16"/>
          <w:szCs w:val="16"/>
        </w:rPr>
        <w:br w:type="page"/>
      </w:r>
    </w:p>
    <w:p w14:paraId="52DE839F" w14:textId="0CD13F56" w:rsidR="003C7652" w:rsidRPr="003C7652" w:rsidRDefault="003C7652" w:rsidP="003C7652">
      <w:pPr>
        <w:spacing w:line="360" w:lineRule="auto"/>
        <w:jc w:val="both"/>
        <w:rPr>
          <w:rFonts w:ascii="Times New Roman" w:hAnsi="Times New Roman" w:cs="Times New Roman"/>
          <w:sz w:val="18"/>
          <w:szCs w:val="18"/>
        </w:rPr>
      </w:pPr>
      <w:r w:rsidRPr="003C7652">
        <w:rPr>
          <w:rFonts w:ascii="Times New Roman" w:hAnsi="Times New Roman" w:cs="Times New Roman"/>
          <w:sz w:val="18"/>
          <w:szCs w:val="18"/>
        </w:rPr>
        <w:lastRenderedPageBreak/>
        <w:t>PREFACE</w:t>
      </w:r>
    </w:p>
    <w:p w14:paraId="326EDE4E" w14:textId="77777777" w:rsidR="003C7652" w:rsidRPr="003C7652" w:rsidRDefault="003C7652" w:rsidP="003C7652">
      <w:pPr>
        <w:spacing w:line="360" w:lineRule="auto"/>
        <w:ind w:firstLine="708"/>
        <w:jc w:val="both"/>
        <w:rPr>
          <w:rFonts w:ascii="Times New Roman" w:hAnsi="Times New Roman" w:cs="Times New Roman"/>
          <w:sz w:val="18"/>
          <w:szCs w:val="18"/>
        </w:rPr>
      </w:pPr>
      <w:r w:rsidRPr="003C7652">
        <w:rPr>
          <w:rFonts w:ascii="Times New Roman" w:hAnsi="Times New Roman" w:cs="Times New Roman"/>
          <w:sz w:val="18"/>
          <w:szCs w:val="18"/>
        </w:rPr>
        <w:t xml:space="preserve">La sorcellerie occupe une place singulière dans l’imaginaire et l’expérience des sociétés africaines, y compris au sein des communautés musulmanes. Elle est souvent évoquée avec crainte, parfois exploitée à des fins religieuses ou sociales, et trop rarement abordée comme ce qu’elle est fondamentalement pour ceux qui en souffrent : une expérience humaine de détresse, de déséquilibre et de vulnérabilité spirituelle. Derrière les récits de sortilèges, de </w:t>
      </w:r>
      <w:proofErr w:type="spellStart"/>
      <w:r w:rsidRPr="003C7652">
        <w:rPr>
          <w:rFonts w:ascii="Times New Roman" w:hAnsi="Times New Roman" w:cs="Times New Roman"/>
          <w:sz w:val="18"/>
          <w:szCs w:val="18"/>
        </w:rPr>
        <w:t>jinn</w:t>
      </w:r>
      <w:proofErr w:type="spellEnd"/>
      <w:r w:rsidRPr="003C7652">
        <w:rPr>
          <w:rFonts w:ascii="Times New Roman" w:hAnsi="Times New Roman" w:cs="Times New Roman"/>
          <w:sz w:val="18"/>
          <w:szCs w:val="18"/>
        </w:rPr>
        <w:t xml:space="preserve"> ou d’attaques invisibles, se trouvent des hommes, des femmes et des familles fragilisés, pris dans la peur, la culpabilité et l’isolement. Cet ouvrage prend délibérément ses distances avec toute approche spectaculaire ou émotionnelle de la sorcellerie. Il ne s’agit ni de nourrir la peur, ni de transformer la souffrance spirituelle en démonstration religieuse. Le choix méthodologique posé ici est clair : considérer la sorcellerie d’abord comme une souffrance humaine nécessitant écoute, discernement et soin, et non comme un champ d’affrontement religieux ou de performance rituelle. Dans cette perspective, une approche clinique </w:t>
      </w:r>
      <w:proofErr w:type="spellStart"/>
      <w:r w:rsidRPr="003C7652">
        <w:rPr>
          <w:rFonts w:ascii="Times New Roman" w:hAnsi="Times New Roman" w:cs="Times New Roman"/>
          <w:sz w:val="18"/>
          <w:szCs w:val="18"/>
        </w:rPr>
        <w:t>islamocompatible</w:t>
      </w:r>
      <w:proofErr w:type="spellEnd"/>
      <w:r w:rsidRPr="003C7652">
        <w:rPr>
          <w:rFonts w:ascii="Times New Roman" w:hAnsi="Times New Roman" w:cs="Times New Roman"/>
          <w:sz w:val="18"/>
          <w:szCs w:val="18"/>
        </w:rPr>
        <w:t xml:space="preserve"> s’impose. </w:t>
      </w:r>
    </w:p>
    <w:p w14:paraId="2938C4E1" w14:textId="0D7E3556" w:rsidR="003C7652" w:rsidRPr="003C7652" w:rsidRDefault="003C7652" w:rsidP="003C7652">
      <w:pPr>
        <w:spacing w:line="360" w:lineRule="auto"/>
        <w:ind w:firstLine="708"/>
        <w:jc w:val="both"/>
        <w:rPr>
          <w:rFonts w:ascii="Times New Roman" w:hAnsi="Times New Roman" w:cs="Times New Roman"/>
          <w:sz w:val="18"/>
          <w:szCs w:val="18"/>
        </w:rPr>
      </w:pPr>
      <w:r w:rsidRPr="003C7652">
        <w:rPr>
          <w:rFonts w:ascii="Times New Roman" w:hAnsi="Times New Roman" w:cs="Times New Roman"/>
          <w:sz w:val="18"/>
          <w:szCs w:val="18"/>
        </w:rPr>
        <w:t xml:space="preserve">L’Islam reconnaît l’existence du monde invisible, tout en plaçant la dignité de la personne humaine, la responsabilité individuelle et la confiance en Allah au cœur de la vie spirituelle. Toute prise en charge qui ignorerait ces principes risquerait soit de nier la souffrance vécue, soit de la détourner vers des pratiques contraires au </w:t>
      </w:r>
      <w:proofErr w:type="spellStart"/>
      <w:r w:rsidRPr="003C7652">
        <w:rPr>
          <w:rFonts w:ascii="Times New Roman" w:hAnsi="Times New Roman" w:cs="Times New Roman"/>
          <w:sz w:val="18"/>
          <w:szCs w:val="18"/>
        </w:rPr>
        <w:t>tawḥīd</w:t>
      </w:r>
      <w:proofErr w:type="spellEnd"/>
      <w:r w:rsidRPr="003C7652">
        <w:rPr>
          <w:rFonts w:ascii="Times New Roman" w:hAnsi="Times New Roman" w:cs="Times New Roman"/>
          <w:sz w:val="18"/>
          <w:szCs w:val="18"/>
        </w:rPr>
        <w:t>. Ce livre s’inscrit résolument dans le respect de la théologie islamique, en distinguant</w:t>
      </w:r>
      <w:r w:rsidRPr="003C7652">
        <w:rPr>
          <w:rFonts w:ascii="Times New Roman" w:hAnsi="Times New Roman" w:cs="Times New Roman"/>
          <w:sz w:val="18"/>
          <w:szCs w:val="18"/>
        </w:rPr>
        <w:t xml:space="preserve"> </w:t>
      </w:r>
      <w:r w:rsidRPr="003C7652">
        <w:rPr>
          <w:rFonts w:ascii="Times New Roman" w:hAnsi="Times New Roman" w:cs="Times New Roman"/>
          <w:sz w:val="18"/>
          <w:szCs w:val="18"/>
        </w:rPr>
        <w:t xml:space="preserve">soigneusement l’épreuve spirituelle, la peur pathologique, la manipulation religieuse et les troubles relevant d’un accompagnement médical ou psychologique. La Médecine Traditionnelle des Handicapés Spirituels (MTHS), telle qu’elle est présentée dans ces pages, ne se veut ni un système de croyances parallèles ni une forme de magie déguisée. Elle est un outil clinique de compréhension et d’accompagnement, enraciné dans l’anthropologie africaine, structuré par une démarche diagnostique rigoureuse, et orienté vers la restauration de l’équilibre spirituel, psychique et social de la personne. </w:t>
      </w:r>
    </w:p>
    <w:p w14:paraId="4DAD6C32" w14:textId="62531AD2" w:rsidR="003C7652" w:rsidRPr="003C7652" w:rsidRDefault="003C7652" w:rsidP="003C7652">
      <w:pPr>
        <w:spacing w:line="360" w:lineRule="auto"/>
        <w:ind w:firstLine="708"/>
        <w:jc w:val="both"/>
        <w:rPr>
          <w:rFonts w:ascii="Times New Roman" w:hAnsi="Times New Roman" w:cs="Times New Roman"/>
          <w:sz w:val="18"/>
          <w:szCs w:val="18"/>
        </w:rPr>
      </w:pPr>
      <w:r w:rsidRPr="003C7652">
        <w:rPr>
          <w:rFonts w:ascii="Times New Roman" w:hAnsi="Times New Roman" w:cs="Times New Roman"/>
          <w:sz w:val="18"/>
          <w:szCs w:val="18"/>
        </w:rPr>
        <w:lastRenderedPageBreak/>
        <w:t>La MTHS ne combat pas l’invisible par l’invisible, mais la peur par le sens, la confusion par le discernement et la souffrance par le soin. En proposant une lecture apaisée et responsable de la sorcellerie en contexte musulman africain, cet ouvrage invite imams, accompagnateurs spirituels, professionnels du soin et fidèles à dépasser les réactions instinctives de rejet ou de fascination. Il appelle à une éthique de l’accompagnement fondée sur la miséricorde, la connaissance et la prudence, afin que la foi ne devienne jamais un instrument de domination ou de culpabilisation. Puisse ce livre contribuer à ouvrir un espace nouveau où la parole se libère, où la peur recule et où la foi, solidement enracinée dans l’Islam, redevient un chemin de paix intérieure, de lucidité et de dignité retrouvée.</w:t>
      </w:r>
    </w:p>
    <w:p w14:paraId="101E7D73" w14:textId="7CBF6297" w:rsidR="003C7652" w:rsidRPr="003C7652" w:rsidRDefault="003C7652" w:rsidP="003C7652">
      <w:pPr>
        <w:spacing w:line="360" w:lineRule="auto"/>
        <w:jc w:val="both"/>
        <w:rPr>
          <w:rFonts w:ascii="Times New Roman" w:hAnsi="Times New Roman" w:cs="Times New Roman"/>
          <w:sz w:val="18"/>
          <w:szCs w:val="18"/>
        </w:rPr>
      </w:pPr>
      <w:r w:rsidRPr="003C7652">
        <w:rPr>
          <w:rFonts w:ascii="Times New Roman" w:hAnsi="Times New Roman" w:cs="Times New Roman"/>
          <w:sz w:val="18"/>
          <w:szCs w:val="18"/>
        </w:rPr>
        <w:br w:type="page"/>
      </w:r>
    </w:p>
    <w:p w14:paraId="55363570" w14:textId="6AFA6367" w:rsidR="003C7652" w:rsidRPr="003C7652" w:rsidRDefault="003C7652" w:rsidP="003C7652">
      <w:pPr>
        <w:spacing w:line="360" w:lineRule="auto"/>
        <w:ind w:firstLine="708"/>
        <w:jc w:val="both"/>
        <w:rPr>
          <w:rFonts w:ascii="Times New Roman" w:hAnsi="Times New Roman" w:cs="Times New Roman"/>
          <w:sz w:val="18"/>
          <w:szCs w:val="18"/>
        </w:rPr>
      </w:pPr>
      <w:r w:rsidRPr="003C7652">
        <w:rPr>
          <w:rFonts w:ascii="Times New Roman" w:hAnsi="Times New Roman" w:cs="Times New Roman"/>
          <w:sz w:val="18"/>
          <w:szCs w:val="18"/>
        </w:rPr>
        <w:lastRenderedPageBreak/>
        <w:t>AVANT-PROPOS</w:t>
      </w:r>
    </w:p>
    <w:p w14:paraId="4B8225E5" w14:textId="77777777" w:rsidR="003C7652" w:rsidRPr="003C7652" w:rsidRDefault="003C7652" w:rsidP="003C7652">
      <w:pPr>
        <w:spacing w:line="360" w:lineRule="auto"/>
        <w:ind w:firstLine="708"/>
        <w:jc w:val="both"/>
        <w:rPr>
          <w:rFonts w:ascii="Times New Roman" w:hAnsi="Times New Roman" w:cs="Times New Roman"/>
          <w:sz w:val="18"/>
          <w:szCs w:val="18"/>
        </w:rPr>
      </w:pPr>
      <w:r w:rsidRPr="003C7652">
        <w:rPr>
          <w:rFonts w:ascii="Times New Roman" w:hAnsi="Times New Roman" w:cs="Times New Roman"/>
          <w:sz w:val="18"/>
          <w:szCs w:val="18"/>
        </w:rPr>
        <w:t xml:space="preserve">Ce livre est né d’un constat douloureux et répété : dans de nombreuses sociétés africaines à majorité ou à forte présence musulmane, la sorcellerie continue de produire des ravages silencieux. Elle n’apparaît pas seulement dans les discours ou les récits populaires, mais dans les trajectoires brisées, les peurs persistantes, les soupçons familiaux et les détresses spirituelles profondes. Trop souvent, ces souffrances sont mal nommées, mal comprises et mal prises en charge. Face à ces réalités, le musulman africain se trouve fréquemment désarmé. D’un côté, une foi sincère, héritée et respectée, mais parfois insuffisamment accompagnée pour faire face aux peurs liées au monde invisible. De l’autre, des pratiques traditionnelles ou des discours religieux abusifs qui exploitent la crainte de la sorcellerie, fragilisant davantage les personnes au lieu de les guérir. C’est dans cet espace de tension que s’inscrit le présent ouvrage. </w:t>
      </w:r>
    </w:p>
    <w:p w14:paraId="06C01A43" w14:textId="77777777" w:rsidR="003C7652" w:rsidRPr="003C7652" w:rsidRDefault="003C7652" w:rsidP="003C7652">
      <w:pPr>
        <w:spacing w:line="360" w:lineRule="auto"/>
        <w:ind w:firstLine="708"/>
        <w:jc w:val="both"/>
        <w:rPr>
          <w:rFonts w:ascii="Times New Roman" w:hAnsi="Times New Roman" w:cs="Times New Roman"/>
          <w:sz w:val="18"/>
          <w:szCs w:val="18"/>
        </w:rPr>
      </w:pPr>
      <w:r w:rsidRPr="003C7652">
        <w:rPr>
          <w:rFonts w:ascii="Times New Roman" w:hAnsi="Times New Roman" w:cs="Times New Roman"/>
          <w:sz w:val="18"/>
          <w:szCs w:val="18"/>
        </w:rPr>
        <w:t>Le Musulman face à la Sorcellerie ne prétend ni trancher des débats théologiques complexes, ni proposer des solutions miraculeuses. Son ambition est plus humble et plus exigeante : offrir une lecture clinique, humaine et responsable de la sorcellerie, envisagée comme une souffrance spirituelle et psychosociale avant d’être un objet de polémique religieuse. Il s’agit de déplacer le regard, de la fascination pour l’invisible vers l’attention portée à la personne qui souffre.</w:t>
      </w:r>
      <w:r w:rsidRPr="003C7652">
        <w:rPr>
          <w:rFonts w:ascii="Times New Roman" w:hAnsi="Times New Roman" w:cs="Times New Roman"/>
          <w:sz w:val="18"/>
          <w:szCs w:val="18"/>
        </w:rPr>
        <w:t xml:space="preserve"> </w:t>
      </w:r>
    </w:p>
    <w:p w14:paraId="5A64B0EF" w14:textId="77777777" w:rsidR="003C7652" w:rsidRPr="003C7652" w:rsidRDefault="003C7652" w:rsidP="003C7652">
      <w:pPr>
        <w:spacing w:line="360" w:lineRule="auto"/>
        <w:ind w:firstLine="708"/>
        <w:jc w:val="both"/>
        <w:rPr>
          <w:rFonts w:ascii="Times New Roman" w:hAnsi="Times New Roman" w:cs="Times New Roman"/>
          <w:sz w:val="18"/>
          <w:szCs w:val="18"/>
        </w:rPr>
      </w:pPr>
      <w:r w:rsidRPr="003C7652">
        <w:rPr>
          <w:rFonts w:ascii="Times New Roman" w:hAnsi="Times New Roman" w:cs="Times New Roman"/>
          <w:sz w:val="18"/>
          <w:szCs w:val="18"/>
        </w:rPr>
        <w:t xml:space="preserve">La Médecine Traditionnelle des Handicapés Spirituels (MTHS) constitue le cadre méthodologique de cette réflexion. Elle part du principe que certaines détresses ne relèvent ni exclusivement de la médecine biomédicale, ni uniquement de l’accompagnement religieux classique. Elles se situent à l’intersection du spirituel, du psychique, du culturel et du social. La MTHS ne s’inscrit pas dans une logique magique ou rituelle, mais dans une démarche de diagnostic, de discernement et d’accompagnement thérapeutique, compatible avec les fondements de l’Islam et respectueuse du </w:t>
      </w:r>
      <w:proofErr w:type="spellStart"/>
      <w:r w:rsidRPr="003C7652">
        <w:rPr>
          <w:rFonts w:ascii="Times New Roman" w:hAnsi="Times New Roman" w:cs="Times New Roman"/>
          <w:sz w:val="18"/>
          <w:szCs w:val="18"/>
        </w:rPr>
        <w:t>tawḥīd</w:t>
      </w:r>
      <w:proofErr w:type="spellEnd"/>
      <w:r w:rsidRPr="003C7652">
        <w:rPr>
          <w:rFonts w:ascii="Times New Roman" w:hAnsi="Times New Roman" w:cs="Times New Roman"/>
          <w:sz w:val="18"/>
          <w:szCs w:val="18"/>
        </w:rPr>
        <w:t xml:space="preserve">. Ce livre s’adresse d’abord aux musulmans confrontés à la peur de la sorcellerie, afin de les aider à retrouver une foi apaisée, lucide et confiante. </w:t>
      </w:r>
    </w:p>
    <w:p w14:paraId="56E6ECAF" w14:textId="77777777" w:rsidR="003C7652" w:rsidRPr="003C7652" w:rsidRDefault="003C7652" w:rsidP="003C7652">
      <w:pPr>
        <w:spacing w:line="360" w:lineRule="auto"/>
        <w:ind w:firstLine="708"/>
        <w:jc w:val="both"/>
        <w:rPr>
          <w:rFonts w:ascii="Times New Roman" w:hAnsi="Times New Roman" w:cs="Times New Roman"/>
          <w:sz w:val="18"/>
          <w:szCs w:val="18"/>
        </w:rPr>
      </w:pPr>
      <w:r w:rsidRPr="003C7652">
        <w:rPr>
          <w:rFonts w:ascii="Times New Roman" w:hAnsi="Times New Roman" w:cs="Times New Roman"/>
          <w:sz w:val="18"/>
          <w:szCs w:val="18"/>
        </w:rPr>
        <w:lastRenderedPageBreak/>
        <w:t xml:space="preserve">Il s’adresse également aux imams, enseignants coraniques, accompagnateurs spirituels, professionnels de la santé et acteurs communautaires, appelés à écouter, orienter et protéger les personnes en détresse sans les enfermer dans des interprétations culpabilisantes ou violentes. L’approche proposée refuse les raccourcis dangereux : elle distingue l’épreuve spirituelle de la pathologie, la croyance culturelle de la manipulation religieuse, et la foi authentique de la peur paralysante. Elle invite à une responsabilité partagée, où le soin devient un acte de miséricorde et de justice, et non un lieu de domination ou de spectacle religieux. En définitive, cet ouvrage est une invitation à réconcilier foi, raison et humanité. </w:t>
      </w:r>
    </w:p>
    <w:p w14:paraId="5FBC404F" w14:textId="63E4ADA8" w:rsidR="003C7652" w:rsidRPr="003C7652" w:rsidRDefault="003C7652" w:rsidP="003C7652">
      <w:pPr>
        <w:spacing w:line="360" w:lineRule="auto"/>
        <w:ind w:firstLine="708"/>
        <w:jc w:val="both"/>
        <w:rPr>
          <w:rFonts w:ascii="Times New Roman" w:hAnsi="Times New Roman" w:cs="Times New Roman"/>
          <w:sz w:val="18"/>
          <w:szCs w:val="18"/>
        </w:rPr>
      </w:pPr>
      <w:r w:rsidRPr="003C7652">
        <w:rPr>
          <w:rFonts w:ascii="Times New Roman" w:hAnsi="Times New Roman" w:cs="Times New Roman"/>
          <w:sz w:val="18"/>
          <w:szCs w:val="18"/>
        </w:rPr>
        <w:t>Il appelle à un Islam africain capable d’affronter les réalités du monde invisible sans céder à la peur, de protéger les plus vulnérables sans les stigmatiser, et de faire de la foi un chemin de guérison intérieure, de paix sociale et de dignité retrouvée.</w:t>
      </w:r>
    </w:p>
    <w:p w14:paraId="0FCBB145" w14:textId="77777777" w:rsidR="003C7652" w:rsidRPr="003C7652" w:rsidRDefault="003C7652" w:rsidP="003C7652">
      <w:pPr>
        <w:spacing w:line="360" w:lineRule="auto"/>
        <w:ind w:firstLine="708"/>
        <w:jc w:val="both"/>
        <w:rPr>
          <w:rFonts w:ascii="Times New Roman" w:hAnsi="Times New Roman" w:cs="Times New Roman"/>
          <w:sz w:val="18"/>
          <w:szCs w:val="18"/>
        </w:rPr>
      </w:pPr>
    </w:p>
    <w:sectPr w:rsidR="003C7652" w:rsidRPr="003C7652" w:rsidSect="003C7652">
      <w:pgSz w:w="8392" w:h="11907" w:code="11"/>
      <w:pgMar w:top="720" w:right="1418" w:bottom="953"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7652"/>
    <w:rsid w:val="001552F7"/>
    <w:rsid w:val="00186A94"/>
    <w:rsid w:val="001C499D"/>
    <w:rsid w:val="003C7652"/>
    <w:rsid w:val="00A26E6B"/>
    <w:rsid w:val="00B04921"/>
    <w:rsid w:val="00EB12DD"/>
    <w:rsid w:val="00F839F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F7CAB9"/>
  <w15:chartTrackingRefBased/>
  <w15:docId w15:val="{B2863726-E826-4914-9FAE-196AB9CC39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C765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3C765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3C7652"/>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3C7652"/>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3C7652"/>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3C7652"/>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C7652"/>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C765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C765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C7652"/>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3C7652"/>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3C7652"/>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3C7652"/>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3C7652"/>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3C765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C765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C765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C7652"/>
    <w:rPr>
      <w:rFonts w:eastAsiaTheme="majorEastAsia" w:cstheme="majorBidi"/>
      <w:color w:val="272727" w:themeColor="text1" w:themeTint="D8"/>
    </w:rPr>
  </w:style>
  <w:style w:type="paragraph" w:styleId="Titre">
    <w:name w:val="Title"/>
    <w:basedOn w:val="Normal"/>
    <w:next w:val="Normal"/>
    <w:link w:val="TitreCar"/>
    <w:uiPriority w:val="10"/>
    <w:qFormat/>
    <w:rsid w:val="003C76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C765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C765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C765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C7652"/>
    <w:pPr>
      <w:spacing w:before="160"/>
      <w:jc w:val="center"/>
    </w:pPr>
    <w:rPr>
      <w:i/>
      <w:iCs/>
      <w:color w:val="404040" w:themeColor="text1" w:themeTint="BF"/>
    </w:rPr>
  </w:style>
  <w:style w:type="character" w:customStyle="1" w:styleId="CitationCar">
    <w:name w:val="Citation Car"/>
    <w:basedOn w:val="Policepardfaut"/>
    <w:link w:val="Citation"/>
    <w:uiPriority w:val="29"/>
    <w:rsid w:val="003C7652"/>
    <w:rPr>
      <w:i/>
      <w:iCs/>
      <w:color w:val="404040" w:themeColor="text1" w:themeTint="BF"/>
    </w:rPr>
  </w:style>
  <w:style w:type="paragraph" w:styleId="Paragraphedeliste">
    <w:name w:val="List Paragraph"/>
    <w:basedOn w:val="Normal"/>
    <w:uiPriority w:val="34"/>
    <w:qFormat/>
    <w:rsid w:val="003C7652"/>
    <w:pPr>
      <w:ind w:left="720"/>
      <w:contextualSpacing/>
    </w:pPr>
  </w:style>
  <w:style w:type="character" w:styleId="Accentuationintense">
    <w:name w:val="Intense Emphasis"/>
    <w:basedOn w:val="Policepardfaut"/>
    <w:uiPriority w:val="21"/>
    <w:qFormat/>
    <w:rsid w:val="003C7652"/>
    <w:rPr>
      <w:i/>
      <w:iCs/>
      <w:color w:val="2F5496" w:themeColor="accent1" w:themeShade="BF"/>
    </w:rPr>
  </w:style>
  <w:style w:type="paragraph" w:styleId="Citationintense">
    <w:name w:val="Intense Quote"/>
    <w:basedOn w:val="Normal"/>
    <w:next w:val="Normal"/>
    <w:link w:val="CitationintenseCar"/>
    <w:uiPriority w:val="30"/>
    <w:qFormat/>
    <w:rsid w:val="003C765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3C7652"/>
    <w:rPr>
      <w:i/>
      <w:iCs/>
      <w:color w:val="2F5496" w:themeColor="accent1" w:themeShade="BF"/>
    </w:rPr>
  </w:style>
  <w:style w:type="character" w:styleId="Rfrenceintense">
    <w:name w:val="Intense Reference"/>
    <w:basedOn w:val="Policepardfaut"/>
    <w:uiPriority w:val="32"/>
    <w:qFormat/>
    <w:rsid w:val="003C765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7</Pages>
  <Words>1217</Words>
  <Characters>6698</Characters>
  <Application>Microsoft Office Word</Application>
  <DocSecurity>0</DocSecurity>
  <Lines>55</Lines>
  <Paragraphs>15</Paragraphs>
  <ScaleCrop>false</ScaleCrop>
  <Company/>
  <LinksUpToDate>false</LinksUpToDate>
  <CharactersWithSpaces>7900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TAKADJIO</dc:creator>
  <cp:keywords/>
  <dc:description/>
  <cp:lastModifiedBy>Mohamed TAKADJIO</cp:lastModifiedBy>
  <cp:revision>1</cp:revision>
  <dcterms:created xsi:type="dcterms:W3CDTF">2026-07-20T11:54:00Z</dcterms:created>
  <dcterms:modified xsi:type="dcterms:W3CDTF">2026-07-20T12:03:00Z</dcterms:modified>
</cp:coreProperties>
</file>