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execution-strategy-mandatory"/>
    <w:p>
      <w:pPr>
        <w:pStyle w:val="Heading1"/>
      </w:pPr>
      <w:r>
        <w:t xml:space="preserve">PROJECT EXECUTION STRATEGY (MANDATORY)</w:t>
      </w:r>
    </w:p>
    <w:p>
      <w:pPr>
        <w:pStyle w:val="FirstParagraph"/>
      </w:pPr>
      <w:r>
        <w:t xml:space="preserve">DO NOT attempt to generate the entire repository in a single response.</w:t>
      </w:r>
    </w:p>
    <w:p>
      <w:pPr>
        <w:pStyle w:val="BodyText"/>
      </w:pPr>
      <w:r>
        <w:t xml:space="preserve">The repository must be generated incrementally in phases.</w:t>
      </w:r>
    </w:p>
    <w:p>
      <w:pPr>
        <w:pStyle w:val="BodyText"/>
      </w:pPr>
      <w:r>
        <w:t xml:space="preserve">Each phase must be completed, reviewed, and refined before moving to the next phase.</w:t>
      </w:r>
    </w:p>
    <w:p>
      <w:pPr>
        <w:pStyle w:val="BodyText"/>
      </w:pPr>
      <w:r>
        <w:t xml:space="preserve">Always create documentation first, then architecture, then implementation artifacts.</w:t>
      </w:r>
    </w:p>
    <w:p>
      <w:pPr>
        <w:pStyle w:val="BodyText"/>
      </w:pPr>
      <w:r>
        <w:t xml:space="preserve">For every phase:</w:t>
      </w:r>
    </w:p>
    <w:p>
      <w:pPr>
        <w:pStyle w:val="Compact"/>
        <w:numPr>
          <w:ilvl w:val="0"/>
          <w:numId w:val="1001"/>
        </w:numPr>
      </w:pPr>
      <w:r>
        <w:t xml:space="preserve">Create all related documents.</w:t>
      </w:r>
    </w:p>
    <w:p>
      <w:pPr>
        <w:pStyle w:val="Compact"/>
        <w:numPr>
          <w:ilvl w:val="0"/>
          <w:numId w:val="1001"/>
        </w:numPr>
      </w:pPr>
      <w:r>
        <w:t xml:space="preserve">Validate consistency with previous phases.</w:t>
      </w:r>
    </w:p>
    <w:p>
      <w:pPr>
        <w:pStyle w:val="Compact"/>
        <w:numPr>
          <w:ilvl w:val="0"/>
          <w:numId w:val="1001"/>
        </w:numPr>
      </w:pPr>
      <w:r>
        <w:t xml:space="preserve">Update assumptions and dependencies.</w:t>
      </w:r>
    </w:p>
    <w:p>
      <w:pPr>
        <w:pStyle w:val="Compact"/>
        <w:numPr>
          <w:ilvl w:val="0"/>
          <w:numId w:val="1001"/>
        </w:numPr>
      </w:pPr>
      <w:r>
        <w:t xml:space="preserve">Generate a summary of decisions made.</w:t>
      </w:r>
    </w:p>
    <w:p>
      <w:pPr>
        <w:pStyle w:val="Compact"/>
        <w:numPr>
          <w:ilvl w:val="0"/>
          <w:numId w:val="1001"/>
        </w:numPr>
      </w:pPr>
      <w:r>
        <w:t xml:space="preserve">Generate open questions and recommendations.</w:t>
      </w:r>
    </w:p>
    <w:p>
      <w:pPr>
        <w:pStyle w:val="Compact"/>
        <w:numPr>
          <w:ilvl w:val="0"/>
          <w:numId w:val="1001"/>
        </w:numPr>
      </w:pPr>
      <w:r>
        <w:t xml:space="preserve">Wait for approval before continuing to the next phase unless explicitly instructed to continue.</w:t>
      </w:r>
    </w:p>
    <w:p>
      <w:r>
        <w:pict>
          <v:rect style="width:0;height:1.5pt" o:hralign="center" o:hrstd="t" o:hr="t"/>
        </w:pict>
      </w:r>
    </w:p>
    <w:bookmarkEnd w:id="20"/>
    <w:bookmarkStart w:id="21" w:name="X160fdb6f77efdca04b7d6c8a45482b92dfdeb9d"/>
    <w:p>
      <w:pPr>
        <w:pStyle w:val="Heading1"/>
      </w:pPr>
      <w:r>
        <w:t xml:space="preserve">PHASE 1 — PRODUCT DISCOVERY &amp; BUSINESS ANALYSIS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2"/>
        </w:numPr>
      </w:pPr>
      <w:r>
        <w:t xml:space="preserve">PRD.md</w:t>
      </w:r>
    </w:p>
    <w:p>
      <w:pPr>
        <w:pStyle w:val="Compact"/>
        <w:numPr>
          <w:ilvl w:val="0"/>
          <w:numId w:val="1002"/>
        </w:numPr>
      </w:pPr>
      <w:r>
        <w:t xml:space="preserve">Vision.md</w:t>
      </w:r>
    </w:p>
    <w:p>
      <w:pPr>
        <w:pStyle w:val="Compact"/>
        <w:numPr>
          <w:ilvl w:val="0"/>
          <w:numId w:val="1002"/>
        </w:numPr>
      </w:pPr>
      <w:r>
        <w:t xml:space="preserve">Roadmap.md</w:t>
      </w:r>
    </w:p>
    <w:p>
      <w:pPr>
        <w:pStyle w:val="Compact"/>
        <w:numPr>
          <w:ilvl w:val="0"/>
          <w:numId w:val="1002"/>
        </w:numPr>
      </w:pPr>
      <w:r>
        <w:t xml:space="preserve">Requirements.md</w:t>
      </w:r>
    </w:p>
    <w:p>
      <w:pPr>
        <w:pStyle w:val="Compact"/>
        <w:numPr>
          <w:ilvl w:val="0"/>
          <w:numId w:val="1002"/>
        </w:numPr>
      </w:pPr>
      <w:r>
        <w:t xml:space="preserve">UserStories.md</w:t>
      </w:r>
    </w:p>
    <w:p>
      <w:pPr>
        <w:pStyle w:val="Compact"/>
        <w:numPr>
          <w:ilvl w:val="0"/>
          <w:numId w:val="1002"/>
        </w:numPr>
      </w:pPr>
      <w:r>
        <w:t xml:space="preserve">AcceptanceCriteria.md</w:t>
      </w:r>
    </w:p>
    <w:p>
      <w:pPr>
        <w:pStyle w:val="Compact"/>
        <w:numPr>
          <w:ilvl w:val="0"/>
          <w:numId w:val="1002"/>
        </w:numPr>
      </w:pPr>
      <w:r>
        <w:t xml:space="preserve">BusinessFlows.md</w:t>
      </w:r>
    </w:p>
    <w:p>
      <w:pPr>
        <w:pStyle w:val="Compact"/>
        <w:numPr>
          <w:ilvl w:val="0"/>
          <w:numId w:val="1002"/>
        </w:numPr>
      </w:pPr>
      <w:r>
        <w:t xml:space="preserve">Roles.md</w:t>
      </w:r>
    </w:p>
    <w:p>
      <w:pPr>
        <w:pStyle w:val="Compact"/>
        <w:numPr>
          <w:ilvl w:val="0"/>
          <w:numId w:val="1002"/>
        </w:numPr>
      </w:pPr>
      <w:r>
        <w:t xml:space="preserve">Permissions.md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Define product vision</w:t>
      </w:r>
    </w:p>
    <w:p>
      <w:pPr>
        <w:pStyle w:val="Compact"/>
        <w:numPr>
          <w:ilvl w:val="0"/>
          <w:numId w:val="1003"/>
        </w:numPr>
      </w:pPr>
      <w:r>
        <w:t xml:space="preserve">Define personas</w:t>
      </w:r>
    </w:p>
    <w:p>
      <w:pPr>
        <w:pStyle w:val="Compact"/>
        <w:numPr>
          <w:ilvl w:val="0"/>
          <w:numId w:val="1003"/>
        </w:numPr>
      </w:pPr>
      <w:r>
        <w:t xml:space="preserve">Define business processes</w:t>
      </w:r>
    </w:p>
    <w:p>
      <w:pPr>
        <w:pStyle w:val="Compact"/>
        <w:numPr>
          <w:ilvl w:val="0"/>
          <w:numId w:val="1003"/>
        </w:numPr>
      </w:pPr>
      <w:r>
        <w:t xml:space="preserve">Define requirements</w:t>
      </w:r>
    </w:p>
    <w:p>
      <w:pPr>
        <w:pStyle w:val="Compact"/>
        <w:numPr>
          <w:ilvl w:val="0"/>
          <w:numId w:val="1003"/>
        </w:numPr>
      </w:pPr>
      <w:r>
        <w:t xml:space="preserve">Define user stories</w:t>
      </w:r>
    </w:p>
    <w:p>
      <w:pPr>
        <w:pStyle w:val="Compact"/>
        <w:numPr>
          <w:ilvl w:val="0"/>
          <w:numId w:val="1003"/>
        </w:numPr>
      </w:pPr>
      <w:r>
        <w:t xml:space="preserve">Define success metrics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docs/01-Product/</w:t>
      </w:r>
      <w:r>
        <w:t xml:space="preserve"> </w:t>
      </w:r>
      <w:r>
        <w:t xml:space="preserve">docs/02-Business/</w:t>
      </w:r>
    </w:p>
    <w:p>
      <w:pPr>
        <w:pStyle w:val="BodyText"/>
      </w:pPr>
      <w:r>
        <w:t xml:space="preserve">Before moving to Phase 2, verify:</w:t>
      </w:r>
    </w:p>
    <w:p>
      <w:pPr>
        <w:pStyle w:val="Compact"/>
        <w:numPr>
          <w:ilvl w:val="0"/>
          <w:numId w:val="1004"/>
        </w:numPr>
      </w:pPr>
      <w:r>
        <w:t xml:space="preserve">All modules are identified</w:t>
      </w:r>
    </w:p>
    <w:p>
      <w:pPr>
        <w:pStyle w:val="Compact"/>
        <w:numPr>
          <w:ilvl w:val="0"/>
          <w:numId w:val="1004"/>
        </w:numPr>
      </w:pPr>
      <w:r>
        <w:t xml:space="preserve">Business requirements are complete</w:t>
      </w:r>
    </w:p>
    <w:p>
      <w:pPr>
        <w:pStyle w:val="Compact"/>
        <w:numPr>
          <w:ilvl w:val="0"/>
          <w:numId w:val="1004"/>
        </w:numPr>
      </w:pPr>
      <w:r>
        <w:t xml:space="preserve">User stories cover all business processes</w:t>
      </w:r>
    </w:p>
    <w:p>
      <w:r>
        <w:pict>
          <v:rect style="width:0;height:1.5pt" o:hralign="center" o:hrstd="t" o:hr="t"/>
        </w:pict>
      </w:r>
    </w:p>
    <w:bookmarkEnd w:id="21"/>
    <w:bookmarkStart w:id="22" w:name="phase-2-domain-modeling-database-design"/>
    <w:p>
      <w:pPr>
        <w:pStyle w:val="Heading1"/>
      </w:pPr>
      <w:r>
        <w:t xml:space="preserve">PHASE 2 — DOMAIN MODELING &amp; DATABASE DESIGN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5"/>
        </w:numPr>
      </w:pPr>
      <w:r>
        <w:t xml:space="preserve">DatabaseDesign.md</w:t>
      </w:r>
    </w:p>
    <w:p>
      <w:pPr>
        <w:pStyle w:val="Compact"/>
        <w:numPr>
          <w:ilvl w:val="0"/>
          <w:numId w:val="1005"/>
        </w:numPr>
      </w:pPr>
      <w:r>
        <w:t xml:space="preserve">ERD.md</w:t>
      </w:r>
    </w:p>
    <w:p>
      <w:pPr>
        <w:pStyle w:val="Compact"/>
        <w:numPr>
          <w:ilvl w:val="0"/>
          <w:numId w:val="1005"/>
        </w:numPr>
      </w:pPr>
      <w:r>
        <w:t xml:space="preserve">DomainModel.md</w:t>
      </w:r>
    </w:p>
    <w:p>
      <w:pPr>
        <w:pStyle w:val="Compact"/>
        <w:numPr>
          <w:ilvl w:val="0"/>
          <w:numId w:val="1005"/>
        </w:numPr>
      </w:pPr>
      <w:r>
        <w:t xml:space="preserve">PostgreSQL Schema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50–100 normalized tables.</w:t>
      </w:r>
    </w:p>
    <w:p>
      <w:pPr>
        <w:pStyle w:val="BodyText"/>
      </w:pPr>
      <w:r>
        <w:t xml:space="preserve">For each table define:</w:t>
      </w:r>
    </w:p>
    <w:p>
      <w:pPr>
        <w:pStyle w:val="Compact"/>
        <w:numPr>
          <w:ilvl w:val="0"/>
          <w:numId w:val="1006"/>
        </w:numPr>
      </w:pPr>
      <w:r>
        <w:t xml:space="preserve">Primary Keys</w:t>
      </w:r>
    </w:p>
    <w:p>
      <w:pPr>
        <w:pStyle w:val="Compact"/>
        <w:numPr>
          <w:ilvl w:val="0"/>
          <w:numId w:val="1006"/>
        </w:numPr>
      </w:pPr>
      <w:r>
        <w:t xml:space="preserve">Foreign Keys</w:t>
      </w:r>
    </w:p>
    <w:p>
      <w:pPr>
        <w:pStyle w:val="Compact"/>
        <w:numPr>
          <w:ilvl w:val="0"/>
          <w:numId w:val="1006"/>
        </w:numPr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Indexes</w:t>
      </w:r>
    </w:p>
    <w:p>
      <w:pPr>
        <w:pStyle w:val="Compact"/>
        <w:numPr>
          <w:ilvl w:val="0"/>
          <w:numId w:val="1006"/>
        </w:numPr>
      </w:pPr>
      <w:r>
        <w:t xml:space="preserve">Relationships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docs/03-Architecture/</w:t>
      </w:r>
      <w:r>
        <w:t xml:space="preserve"> </w:t>
      </w:r>
      <w:r>
        <w:t xml:space="preserve">database/schema/</w:t>
      </w:r>
    </w:p>
    <w:p>
      <w:pPr>
        <w:pStyle w:val="BodyText"/>
      </w:pPr>
      <w:r>
        <w:t xml:space="preserve">Before moving to Phase 3: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07"/>
        </w:numPr>
      </w:pPr>
      <w:r>
        <w:t xml:space="preserve">Every user story maps to entities</w:t>
      </w:r>
    </w:p>
    <w:p>
      <w:pPr>
        <w:pStyle w:val="Compact"/>
        <w:numPr>
          <w:ilvl w:val="0"/>
          <w:numId w:val="1007"/>
        </w:numPr>
      </w:pPr>
      <w:r>
        <w:t xml:space="preserve">No orphan business process exists</w:t>
      </w:r>
    </w:p>
    <w:p>
      <w:pPr>
        <w:pStyle w:val="Compact"/>
        <w:numPr>
          <w:ilvl w:val="0"/>
          <w:numId w:val="1007"/>
        </w:numPr>
      </w:pPr>
      <w:r>
        <w:t xml:space="preserve">Multi-tenancy is supported</w:t>
      </w:r>
    </w:p>
    <w:p>
      <w:r>
        <w:pict>
          <v:rect style="width:0;height:1.5pt" o:hralign="center" o:hrstd="t" o:hr="t"/>
        </w:pict>
      </w:r>
    </w:p>
    <w:bookmarkEnd w:id="22"/>
    <w:bookmarkStart w:id="23" w:name="X57f212dcb3e69e13edd51149cab6e55b0983a28"/>
    <w:p>
      <w:pPr>
        <w:pStyle w:val="Heading1"/>
      </w:pPr>
      <w:r>
        <w:t xml:space="preserve">PHASE 3 — MODULE SPECIFICATIONS &amp; API CONTRACTS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One specification per module.</w:t>
      </w:r>
    </w:p>
    <w:p>
      <w:pPr>
        <w:pStyle w:val="BodyText"/>
      </w:pPr>
      <w:r>
        <w:t xml:space="preserve">For each module:</w:t>
      </w:r>
    </w:p>
    <w:p>
      <w:pPr>
        <w:pStyle w:val="Compact"/>
        <w:numPr>
          <w:ilvl w:val="0"/>
          <w:numId w:val="1008"/>
        </w:numPr>
      </w:pPr>
      <w:r>
        <w:t xml:space="preserve">Functional Scope</w:t>
      </w:r>
    </w:p>
    <w:p>
      <w:pPr>
        <w:pStyle w:val="Compact"/>
        <w:numPr>
          <w:ilvl w:val="0"/>
          <w:numId w:val="1008"/>
        </w:numPr>
      </w:pPr>
      <w:r>
        <w:t xml:space="preserve">User Stories</w:t>
      </w:r>
    </w:p>
    <w:p>
      <w:pPr>
        <w:pStyle w:val="Compact"/>
        <w:numPr>
          <w:ilvl w:val="0"/>
          <w:numId w:val="1008"/>
        </w:numPr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UI Screens</w:t>
      </w:r>
    </w:p>
    <w:p>
      <w:pPr>
        <w:pStyle w:val="Compact"/>
        <w:numPr>
          <w:ilvl w:val="0"/>
          <w:numId w:val="1008"/>
        </w:numPr>
      </w:pPr>
      <w:r>
        <w:t xml:space="preserve">API Endpoints</w:t>
      </w:r>
    </w:p>
    <w:p>
      <w:pPr>
        <w:pStyle w:val="Compact"/>
        <w:numPr>
          <w:ilvl w:val="0"/>
          <w:numId w:val="1008"/>
        </w:numPr>
      </w:pPr>
      <w:r>
        <w:t xml:space="preserve">Validation Rules</w:t>
      </w:r>
    </w:p>
    <w:p>
      <w:pPr>
        <w:pStyle w:val="Compact"/>
        <w:numPr>
          <w:ilvl w:val="0"/>
          <w:numId w:val="1008"/>
        </w:numPr>
      </w:pPr>
      <w:r>
        <w:t xml:space="preserve">Security Rules</w:t>
      </w:r>
    </w:p>
    <w:p>
      <w:pPr>
        <w:pStyle w:val="Compact"/>
        <w:numPr>
          <w:ilvl w:val="0"/>
          <w:numId w:val="1008"/>
        </w:numPr>
      </w:pPr>
      <w:r>
        <w:t xml:space="preserve">Error Handling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API.md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docs/04-Modules/</w:t>
      </w:r>
      <w:r>
        <w:t xml:space="preserve"> </w:t>
      </w:r>
      <w:r>
        <w:t xml:space="preserve">docs/03-Architecture/API.md</w:t>
      </w:r>
    </w:p>
    <w:p>
      <w:pPr>
        <w:pStyle w:val="BodyText"/>
      </w:pPr>
      <w:r>
        <w:t xml:space="preserve">Before moving to Phase 4: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09"/>
        </w:numPr>
      </w:pPr>
      <w:r>
        <w:t xml:space="preserve">Every screen maps to APIs</w:t>
      </w:r>
    </w:p>
    <w:p>
      <w:pPr>
        <w:pStyle w:val="Compact"/>
        <w:numPr>
          <w:ilvl w:val="0"/>
          <w:numId w:val="1009"/>
        </w:numPr>
      </w:pPr>
      <w:r>
        <w:t xml:space="preserve">Every API maps to database entities</w:t>
      </w:r>
    </w:p>
    <w:p>
      <w:r>
        <w:pict>
          <v:rect style="width:0;height:1.5pt" o:hralign="center" o:hrstd="t" o:hr="t"/>
        </w:pict>
      </w:r>
    </w:p>
    <w:bookmarkEnd w:id="23"/>
    <w:bookmarkStart w:id="24" w:name="phase-4-supabase-architecture"/>
    <w:p>
      <w:pPr>
        <w:pStyle w:val="Heading1"/>
      </w:pPr>
      <w:r>
        <w:t xml:space="preserve">PHASE 4 — SUPABASE ARCHITECTURE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0"/>
        </w:numPr>
      </w:pPr>
      <w:r>
        <w:t xml:space="preserve">Migrations</w:t>
      </w:r>
    </w:p>
    <w:p>
      <w:pPr>
        <w:pStyle w:val="Compact"/>
        <w:numPr>
          <w:ilvl w:val="0"/>
          <w:numId w:val="1010"/>
        </w:numPr>
      </w:pPr>
      <w:r>
        <w:t xml:space="preserve">RLS Policies</w:t>
      </w:r>
    </w:p>
    <w:p>
      <w:pPr>
        <w:pStyle w:val="Compact"/>
        <w:numPr>
          <w:ilvl w:val="0"/>
          <w:numId w:val="1010"/>
        </w:numPr>
      </w:pPr>
      <w:r>
        <w:t xml:space="preserve">Triggers</w:t>
      </w:r>
    </w:p>
    <w:p>
      <w:pPr>
        <w:pStyle w:val="Compact"/>
        <w:numPr>
          <w:ilvl w:val="0"/>
          <w:numId w:val="1010"/>
        </w:numPr>
      </w:pPr>
      <w:r>
        <w:t xml:space="preserve">Functions</w:t>
      </w:r>
    </w:p>
    <w:p>
      <w:pPr>
        <w:pStyle w:val="Compact"/>
        <w:numPr>
          <w:ilvl w:val="0"/>
          <w:numId w:val="1010"/>
        </w:numPr>
      </w:pPr>
      <w:r>
        <w:t xml:space="preserve">Views</w:t>
      </w:r>
    </w:p>
    <w:p>
      <w:pPr>
        <w:pStyle w:val="Compact"/>
        <w:numPr>
          <w:ilvl w:val="0"/>
          <w:numId w:val="1010"/>
        </w:numPr>
      </w:pPr>
      <w:r>
        <w:t xml:space="preserve">Audit Framework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1"/>
        </w:numPr>
      </w:pPr>
      <w:r>
        <w:t xml:space="preserve">Multi-Tenant Isolation</w:t>
      </w:r>
    </w:p>
    <w:p>
      <w:pPr>
        <w:pStyle w:val="Compact"/>
        <w:numPr>
          <w:ilvl w:val="0"/>
          <w:numId w:val="1011"/>
        </w:numPr>
      </w:pPr>
      <w:r>
        <w:t xml:space="preserve">Soft Delete</w:t>
      </w:r>
    </w:p>
    <w:p>
      <w:pPr>
        <w:pStyle w:val="Compact"/>
        <w:numPr>
          <w:ilvl w:val="0"/>
          <w:numId w:val="1011"/>
        </w:numPr>
      </w:pPr>
      <w:r>
        <w:t xml:space="preserve">Audit Logging</w:t>
      </w:r>
    </w:p>
    <w:p>
      <w:pPr>
        <w:pStyle w:val="Compact"/>
        <w:numPr>
          <w:ilvl w:val="0"/>
          <w:numId w:val="1011"/>
        </w:numPr>
      </w:pPr>
      <w:r>
        <w:t xml:space="preserve">Versioning</w:t>
      </w:r>
    </w:p>
    <w:p>
      <w:pPr>
        <w:pStyle w:val="Compact"/>
        <w:numPr>
          <w:ilvl w:val="0"/>
          <w:numId w:val="1011"/>
        </w:numPr>
      </w:pPr>
      <w:r>
        <w:t xml:space="preserve">Security Policies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database/migrations/</w:t>
      </w:r>
    </w:p>
    <w:p>
      <w:pPr>
        <w:pStyle w:val="BodyText"/>
      </w:pPr>
      <w:r>
        <w:t xml:space="preserve">Before moving to Phase 5: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12"/>
        </w:numPr>
      </w:pPr>
      <w:r>
        <w:t xml:space="preserve">Security model is complete</w:t>
      </w:r>
    </w:p>
    <w:p>
      <w:pPr>
        <w:pStyle w:val="Compact"/>
        <w:numPr>
          <w:ilvl w:val="0"/>
          <w:numId w:val="1012"/>
        </w:numPr>
      </w:pPr>
      <w:r>
        <w:t xml:space="preserve">Tenant isolation is enforced</w:t>
      </w:r>
    </w:p>
    <w:p>
      <w:r>
        <w:pict>
          <v:rect style="width:0;height:1.5pt" o:hralign="center" o:hrstd="t" o:hr="t"/>
        </w:pict>
      </w:r>
    </w:p>
    <w:bookmarkEnd w:id="24"/>
    <w:bookmarkStart w:id="25" w:name="phase-5-refine-next.js-architecture"/>
    <w:p>
      <w:pPr>
        <w:pStyle w:val="Heading1"/>
      </w:pPr>
      <w:r>
        <w:t xml:space="preserve">PHASE 5 — REFINE &amp; NEXT.JS ARCHITECTURE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3"/>
        </w:numPr>
      </w:pPr>
      <w:r>
        <w:t xml:space="preserve">Route Structure</w:t>
      </w:r>
    </w:p>
    <w:p>
      <w:pPr>
        <w:pStyle w:val="Compact"/>
        <w:numPr>
          <w:ilvl w:val="0"/>
          <w:numId w:val="1013"/>
        </w:numPr>
      </w:pPr>
      <w:r>
        <w:t xml:space="preserve">Navigation Structure</w:t>
      </w:r>
    </w:p>
    <w:p>
      <w:pPr>
        <w:pStyle w:val="Compact"/>
        <w:numPr>
          <w:ilvl w:val="0"/>
          <w:numId w:val="1013"/>
        </w:numPr>
      </w:pPr>
      <w:r>
        <w:t xml:space="preserve">Refine Resources</w:t>
      </w:r>
    </w:p>
    <w:p>
      <w:pPr>
        <w:pStyle w:val="Compact"/>
        <w:numPr>
          <w:ilvl w:val="0"/>
          <w:numId w:val="1013"/>
        </w:numPr>
      </w:pPr>
      <w:r>
        <w:t xml:space="preserve">CRUD Pages</w:t>
      </w:r>
    </w:p>
    <w:p>
      <w:pPr>
        <w:pStyle w:val="Compact"/>
        <w:numPr>
          <w:ilvl w:val="0"/>
          <w:numId w:val="1013"/>
        </w:numPr>
      </w:pPr>
      <w:r>
        <w:t xml:space="preserve">Layout Design</w:t>
      </w:r>
    </w:p>
    <w:p>
      <w:pPr>
        <w:pStyle w:val="Compact"/>
        <w:numPr>
          <w:ilvl w:val="0"/>
          <w:numId w:val="1013"/>
        </w:numPr>
      </w:pPr>
      <w:r>
        <w:t xml:space="preserve">Dashboard Design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resources.ts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app/</w:t>
      </w:r>
      <w:r>
        <w:t xml:space="preserve"> </w:t>
      </w:r>
      <w:r>
        <w:t xml:space="preserve">modules/</w:t>
      </w:r>
      <w:r>
        <w:t xml:space="preserve"> </w:t>
      </w:r>
      <w:r>
        <w:t xml:space="preserve">components/</w:t>
      </w:r>
    </w:p>
    <w:p>
      <w:pPr>
        <w:pStyle w:val="BodyText"/>
      </w:pPr>
      <w:r>
        <w:t xml:space="preserve">Before moving to Phase 6: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14"/>
        </w:numPr>
      </w:pPr>
      <w:r>
        <w:t xml:space="preserve">All modules have screens</w:t>
      </w:r>
    </w:p>
    <w:p>
      <w:pPr>
        <w:pStyle w:val="Compact"/>
        <w:numPr>
          <w:ilvl w:val="0"/>
          <w:numId w:val="1014"/>
        </w:numPr>
      </w:pPr>
      <w:r>
        <w:t xml:space="preserve">All screens have APIs</w:t>
      </w:r>
    </w:p>
    <w:p>
      <w:r>
        <w:pict>
          <v:rect style="width:0;height:1.5pt" o:hralign="center" o:hrstd="t" o:hr="t"/>
        </w:pict>
      </w:r>
    </w:p>
    <w:bookmarkEnd w:id="25"/>
    <w:bookmarkStart w:id="26" w:name="phase-6-ai-platform-architecture"/>
    <w:p>
      <w:pPr>
        <w:pStyle w:val="Heading1"/>
      </w:pPr>
      <w:r>
        <w:t xml:space="preserve">PHASE 6 — AI PLATFORM ARCHITECTURE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AI agents:</w:t>
      </w:r>
    </w:p>
    <w:p>
      <w:pPr>
        <w:pStyle w:val="Compact"/>
        <w:numPr>
          <w:ilvl w:val="0"/>
          <w:numId w:val="1015"/>
        </w:numPr>
      </w:pPr>
      <w:r>
        <w:t xml:space="preserve">Travel Recommendation Agent</w:t>
      </w:r>
    </w:p>
    <w:p>
      <w:pPr>
        <w:pStyle w:val="Compact"/>
        <w:numPr>
          <w:ilvl w:val="0"/>
          <w:numId w:val="1015"/>
        </w:numPr>
      </w:pPr>
      <w:r>
        <w:t xml:space="preserve">Booking Agent</w:t>
      </w:r>
    </w:p>
    <w:p>
      <w:pPr>
        <w:pStyle w:val="Compact"/>
        <w:numPr>
          <w:ilvl w:val="0"/>
          <w:numId w:val="1015"/>
        </w:numPr>
      </w:pPr>
      <w:r>
        <w:t xml:space="preserve">Support Agent</w:t>
      </w:r>
    </w:p>
    <w:p>
      <w:pPr>
        <w:pStyle w:val="Compact"/>
        <w:numPr>
          <w:ilvl w:val="0"/>
          <w:numId w:val="1015"/>
        </w:numPr>
      </w:pPr>
      <w:r>
        <w:t xml:space="preserve">Knowledge Agent</w:t>
      </w:r>
    </w:p>
    <w:p>
      <w:pPr>
        <w:pStyle w:val="Compact"/>
        <w:numPr>
          <w:ilvl w:val="0"/>
          <w:numId w:val="1015"/>
        </w:numPr>
      </w:pPr>
      <w:r>
        <w:t xml:space="preserve">CRM Agent</w:t>
      </w:r>
    </w:p>
    <w:p>
      <w:pPr>
        <w:pStyle w:val="Compact"/>
        <w:numPr>
          <w:ilvl w:val="0"/>
          <w:numId w:val="1015"/>
        </w:numPr>
      </w:pPr>
      <w:r>
        <w:t xml:space="preserve">Marketing Agent</w:t>
      </w:r>
    </w:p>
    <w:p>
      <w:pPr>
        <w:pStyle w:val="Compact"/>
        <w:numPr>
          <w:ilvl w:val="0"/>
          <w:numId w:val="1015"/>
        </w:numPr>
      </w:pPr>
      <w:r>
        <w:t xml:space="preserve">Operations Agent</w:t>
      </w:r>
    </w:p>
    <w:p>
      <w:pPr>
        <w:pStyle w:val="FirstParagraph"/>
      </w:pPr>
      <w:r>
        <w:t xml:space="preserve">For every agent define:</w:t>
      </w:r>
    </w:p>
    <w:p>
      <w:pPr>
        <w:pStyle w:val="Compact"/>
        <w:numPr>
          <w:ilvl w:val="0"/>
          <w:numId w:val="1016"/>
        </w:numPr>
      </w:pPr>
      <w:r>
        <w:t xml:space="preserve">Purpose</w:t>
      </w:r>
    </w:p>
    <w:p>
      <w:pPr>
        <w:pStyle w:val="Compact"/>
        <w:numPr>
          <w:ilvl w:val="0"/>
          <w:numId w:val="1016"/>
        </w:numPr>
      </w:pPr>
      <w:r>
        <w:t xml:space="preserve">Inputs</w:t>
      </w:r>
    </w:p>
    <w:p>
      <w:pPr>
        <w:pStyle w:val="Compact"/>
        <w:numPr>
          <w:ilvl w:val="0"/>
          <w:numId w:val="1016"/>
        </w:numPr>
      </w:pPr>
      <w:r>
        <w:t xml:space="preserve">Outputs</w:t>
      </w:r>
    </w:p>
    <w:p>
      <w:pPr>
        <w:pStyle w:val="Compact"/>
        <w:numPr>
          <w:ilvl w:val="0"/>
          <w:numId w:val="1016"/>
        </w:numPr>
      </w:pPr>
      <w:r>
        <w:t xml:space="preserve">Prompt Templates</w:t>
      </w:r>
    </w:p>
    <w:p>
      <w:pPr>
        <w:pStyle w:val="Compact"/>
        <w:numPr>
          <w:ilvl w:val="0"/>
          <w:numId w:val="1016"/>
        </w:numPr>
      </w:pPr>
      <w:r>
        <w:t xml:space="preserve">MCP Tools</w:t>
      </w:r>
    </w:p>
    <w:p>
      <w:pPr>
        <w:pStyle w:val="Compact"/>
        <w:numPr>
          <w:ilvl w:val="0"/>
          <w:numId w:val="1016"/>
        </w:numPr>
      </w:pPr>
      <w:r>
        <w:t xml:space="preserve">Workflows</w:t>
      </w:r>
    </w:p>
    <w:p>
      <w:pPr>
        <w:pStyle w:val="Compact"/>
        <w:numPr>
          <w:ilvl w:val="0"/>
          <w:numId w:val="1016"/>
        </w:numPr>
      </w:pPr>
      <w:r>
        <w:t xml:space="preserve">RAG Strategy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ai/</w:t>
      </w:r>
    </w:p>
    <w:p>
      <w:pPr>
        <w:pStyle w:val="BodyText"/>
      </w:pPr>
      <w:r>
        <w:t xml:space="preserve">Before moving to Phase 7: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17"/>
        </w:numPr>
      </w:pPr>
      <w:r>
        <w:t xml:space="preserve">Agent responsibilities do not overlap</w:t>
      </w:r>
    </w:p>
    <w:p>
      <w:pPr>
        <w:pStyle w:val="Compact"/>
        <w:numPr>
          <w:ilvl w:val="0"/>
          <w:numId w:val="1017"/>
        </w:numPr>
      </w:pPr>
      <w:r>
        <w:t xml:space="preserve">Agents align with business processes</w:t>
      </w:r>
    </w:p>
    <w:p>
      <w:r>
        <w:pict>
          <v:rect style="width:0;height:1.5pt" o:hralign="center" o:hrstd="t" o:hr="t"/>
        </w:pict>
      </w:r>
    </w:p>
    <w:bookmarkEnd w:id="26"/>
    <w:bookmarkStart w:id="27" w:name="phase-7-engineering-standards"/>
    <w:p>
      <w:pPr>
        <w:pStyle w:val="Heading1"/>
      </w:pPr>
      <w:r>
        <w:t xml:space="preserve">PHASE 7 — ENGINEERING STANDARDS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8"/>
        </w:numPr>
      </w:pPr>
      <w:r>
        <w:t xml:space="preserve">CLAUDE.md</w:t>
      </w:r>
    </w:p>
    <w:p>
      <w:pPr>
        <w:pStyle w:val="Compact"/>
        <w:numPr>
          <w:ilvl w:val="0"/>
          <w:numId w:val="1018"/>
        </w:numPr>
      </w:pPr>
      <w:r>
        <w:t xml:space="preserve">Cursor Rules</w:t>
      </w:r>
    </w:p>
    <w:p>
      <w:pPr>
        <w:pStyle w:val="Compact"/>
        <w:numPr>
          <w:ilvl w:val="0"/>
          <w:numId w:val="1018"/>
        </w:numPr>
      </w:pPr>
      <w:r>
        <w:t xml:space="preserve">MCP Configuration</w:t>
      </w:r>
    </w:p>
    <w:p>
      <w:pPr>
        <w:pStyle w:val="Compact"/>
        <w:numPr>
          <w:ilvl w:val="0"/>
          <w:numId w:val="1018"/>
        </w:numPr>
      </w:pPr>
      <w:r>
        <w:t xml:space="preserve">Coding Standards</w:t>
      </w:r>
    </w:p>
    <w:p>
      <w:pPr>
        <w:pStyle w:val="Compact"/>
        <w:numPr>
          <w:ilvl w:val="0"/>
          <w:numId w:val="1018"/>
        </w:numPr>
      </w:pPr>
      <w:r>
        <w:t xml:space="preserve">Testing Standards</w:t>
      </w:r>
    </w:p>
    <w:p>
      <w:pPr>
        <w:pStyle w:val="Compact"/>
        <w:numPr>
          <w:ilvl w:val="0"/>
          <w:numId w:val="1018"/>
        </w:numPr>
      </w:pPr>
      <w:r>
        <w:t xml:space="preserve">Security Standards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Root Project Files</w:t>
      </w:r>
    </w:p>
    <w:p>
      <w:pPr>
        <w:pStyle w:val="BodyText"/>
      </w:pPr>
      <w:r>
        <w:t xml:space="preserve">.cursor/</w:t>
      </w:r>
      <w:r>
        <w:t xml:space="preserve"> </w:t>
      </w:r>
      <w:r>
        <w:t xml:space="preserve">mcp/</w:t>
      </w:r>
    </w:p>
    <w:p>
      <w:pPr>
        <w:pStyle w:val="BodyText"/>
      </w:pPr>
      <w:r>
        <w:t xml:space="preserve">Before moving to Phase 8: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19"/>
        </w:numPr>
      </w:pPr>
      <w:r>
        <w:t xml:space="preserve">Coding standards are enforceable</w:t>
      </w:r>
    </w:p>
    <w:p>
      <w:pPr>
        <w:pStyle w:val="Compact"/>
        <w:numPr>
          <w:ilvl w:val="0"/>
          <w:numId w:val="1019"/>
        </w:numPr>
      </w:pPr>
      <w:r>
        <w:t xml:space="preserve">AI instructions are complete</w:t>
      </w:r>
    </w:p>
    <w:p>
      <w:r>
        <w:pict>
          <v:rect style="width:0;height:1.5pt" o:hralign="center" o:hrstd="t" o:hr="t"/>
        </w:pict>
      </w:r>
    </w:p>
    <w:bookmarkEnd w:id="27"/>
    <w:bookmarkStart w:id="28" w:name="phase-8-devops-delivery"/>
    <w:p>
      <w:pPr>
        <w:pStyle w:val="Heading1"/>
      </w:pPr>
      <w:r>
        <w:t xml:space="preserve">PHASE 8 — DEVOPS &amp; DELIVERY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0"/>
        </w:numPr>
      </w:pPr>
      <w:r>
        <w:t xml:space="preserve">GitHub Actions</w:t>
      </w:r>
    </w:p>
    <w:p>
      <w:pPr>
        <w:pStyle w:val="Compact"/>
        <w:numPr>
          <w:ilvl w:val="0"/>
          <w:numId w:val="1020"/>
        </w:numPr>
      </w:pPr>
      <w:r>
        <w:t xml:space="preserve">CI/CD</w:t>
      </w:r>
    </w:p>
    <w:p>
      <w:pPr>
        <w:pStyle w:val="Compact"/>
        <w:numPr>
          <w:ilvl w:val="0"/>
          <w:numId w:val="1020"/>
        </w:numPr>
      </w:pPr>
      <w:r>
        <w:t xml:space="preserve">Deployment Strategy</w:t>
      </w:r>
    </w:p>
    <w:p>
      <w:pPr>
        <w:pStyle w:val="Compact"/>
        <w:numPr>
          <w:ilvl w:val="0"/>
          <w:numId w:val="1020"/>
        </w:numPr>
      </w:pPr>
      <w:r>
        <w:t xml:space="preserve">Monitoring Strategy</w:t>
      </w:r>
    </w:p>
    <w:p>
      <w:pPr>
        <w:pStyle w:val="Compact"/>
        <w:numPr>
          <w:ilvl w:val="0"/>
          <w:numId w:val="1020"/>
        </w:numPr>
      </w:pPr>
      <w:r>
        <w:t xml:space="preserve">Logging Strategy</w:t>
      </w:r>
    </w:p>
    <w:p>
      <w:pPr>
        <w:pStyle w:val="Compact"/>
        <w:numPr>
          <w:ilvl w:val="0"/>
          <w:numId w:val="1020"/>
        </w:numPr>
      </w:pPr>
      <w:r>
        <w:t xml:space="preserve">Backup Strategy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.github/</w:t>
      </w:r>
      <w:r>
        <w:t xml:space="preserve"> </w:t>
      </w:r>
      <w:r>
        <w:t xml:space="preserve">infrastructure/</w:t>
      </w:r>
    </w:p>
    <w:p>
      <w:pPr>
        <w:pStyle w:val="BodyText"/>
      </w:pPr>
      <w:r>
        <w:t xml:space="preserve">Before finalizing: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21"/>
        </w:numPr>
      </w:pPr>
      <w:r>
        <w:t xml:space="preserve">Repository is production-ready</w:t>
      </w:r>
    </w:p>
    <w:p>
      <w:pPr>
        <w:pStyle w:val="Compact"/>
        <w:numPr>
          <w:ilvl w:val="0"/>
          <w:numId w:val="1021"/>
        </w:numPr>
      </w:pPr>
      <w:r>
        <w:t xml:space="preserve">All artifacts are linked together</w:t>
      </w:r>
    </w:p>
    <w:p>
      <w:r>
        <w:pict>
          <v:rect style="width:0;height:1.5pt" o:hralign="center" o:hrstd="t" o:hr="t"/>
        </w:pict>
      </w:r>
    </w:p>
    <w:bookmarkEnd w:id="28"/>
    <w:bookmarkStart w:id="29" w:name="output-format-rules"/>
    <w:p>
      <w:pPr>
        <w:pStyle w:val="Heading1"/>
      </w:pPr>
      <w:r>
        <w:t xml:space="preserve">OUTPUT FORMAT RULES</w:t>
      </w:r>
    </w:p>
    <w:p>
      <w:pPr>
        <w:pStyle w:val="FirstParagraph"/>
      </w:pPr>
      <w:r>
        <w:t xml:space="preserve">For every phase:</w:t>
      </w:r>
    </w:p>
    <w:p>
      <w:pPr>
        <w:pStyle w:val="Compact"/>
        <w:numPr>
          <w:ilvl w:val="0"/>
          <w:numId w:val="1022"/>
        </w:numPr>
      </w:pPr>
      <w:r>
        <w:t xml:space="preserve">Show repository tree updates.</w:t>
      </w:r>
    </w:p>
    <w:p>
      <w:pPr>
        <w:pStyle w:val="Compact"/>
        <w:numPr>
          <w:ilvl w:val="0"/>
          <w:numId w:val="1022"/>
        </w:numPr>
      </w:pPr>
      <w:r>
        <w:t xml:space="preserve">Generate actual file contents.</w:t>
      </w:r>
    </w:p>
    <w:p>
      <w:pPr>
        <w:pStyle w:val="Compact"/>
        <w:numPr>
          <w:ilvl w:val="0"/>
          <w:numId w:val="1022"/>
        </w:numPr>
      </w:pPr>
      <w:r>
        <w:t xml:space="preserve">Explain architectural decisions.</w:t>
      </w:r>
    </w:p>
    <w:p>
      <w:pPr>
        <w:pStyle w:val="Compact"/>
        <w:numPr>
          <w:ilvl w:val="0"/>
          <w:numId w:val="1022"/>
        </w:numPr>
      </w:pPr>
      <w:r>
        <w:t xml:space="preserve">Explain tradeoffs.</w:t>
      </w:r>
    </w:p>
    <w:p>
      <w:pPr>
        <w:pStyle w:val="Compact"/>
        <w:numPr>
          <w:ilvl w:val="0"/>
          <w:numId w:val="1022"/>
        </w:numPr>
      </w:pPr>
      <w:r>
        <w:t xml:space="preserve">Highlight risks.</w:t>
      </w:r>
    </w:p>
    <w:p>
      <w:pPr>
        <w:pStyle w:val="Compact"/>
        <w:numPr>
          <w:ilvl w:val="0"/>
          <w:numId w:val="1022"/>
        </w:numPr>
      </w:pPr>
      <w:r>
        <w:t xml:space="preserve">Create TODO items for the next phase.</w:t>
      </w:r>
    </w:p>
    <w:p>
      <w:pPr>
        <w:pStyle w:val="FirstParagraph"/>
      </w:pPr>
      <w:r>
        <w:t xml:space="preserve">Never skip a phase.</w:t>
      </w:r>
    </w:p>
    <w:p>
      <w:pPr>
        <w:pStyle w:val="BodyText"/>
      </w:pPr>
      <w:r>
        <w:t xml:space="preserve">Never generate placeholder content.</w:t>
      </w:r>
    </w:p>
    <w:p>
      <w:pPr>
        <w:pStyle w:val="BodyText"/>
      </w:pPr>
      <w:r>
        <w:t xml:space="preserve">Never move to implementation before architecture is complete.</w:t>
      </w:r>
    </w:p>
    <w:p>
      <w:pPr>
        <w:pStyle w:val="BodyText"/>
      </w:pPr>
      <w:r>
        <w:t xml:space="preserve">Act as if this repository will be maintained by a team of 20 developers for the next 5 years.</w:t>
      </w:r>
    </w:p>
    <w:p>
      <w:pPr>
        <w:pStyle w:val="BodyText"/>
      </w:pPr>
      <w:r>
        <w:t xml:space="preserve">Optimize for scalability, maintainability, security, AI-assisted development, and enterprise readiness.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2026-06-01T15:04:17Z</dcterms:created>
  <dcterms:modified xsi:type="dcterms:W3CDTF">2026-06-01T15:04:17Z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