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DAA0B" w14:textId="2A1E1DA8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anchor distT="0" distB="0" distL="0" distR="0" simplePos="0" relativeHeight="251659264" behindDoc="0" locked="0" layoutInCell="1" allowOverlap="1" wp14:anchorId="786DCF02" wp14:editId="626833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91740" cy="3162118"/>
            <wp:effectExtent l="0" t="0" r="3810" b="635"/>
            <wp:wrapNone/>
            <wp:docPr id="1" name="Image 1" descr="A logo with blue green and brown square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logo with blue green and brown squares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162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4B0B56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4BD7CF3C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7F76F593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5D31A86A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685A1AC4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19FC1D74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17C8425B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23A538D1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455E6242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15620511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17C1908C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2B7B7A9E" w14:textId="0B4521F7" w:rsidR="001E377E" w:rsidRPr="00E71358" w:rsidRDefault="006073A1" w:rsidP="006073A1">
      <w:pPr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Health Information System Database Group Project</w:t>
      </w:r>
    </w:p>
    <w:p w14:paraId="61AF875E" w14:textId="409737D0" w:rsidR="006073A1" w:rsidRPr="00E71358" w:rsidRDefault="006073A1" w:rsidP="006073A1">
      <w:pPr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C-DE 312</w:t>
      </w:r>
    </w:p>
    <w:p w14:paraId="35D24391" w14:textId="77777777" w:rsidR="006073A1" w:rsidRPr="00E71358" w:rsidRDefault="006073A1" w:rsidP="001E377E">
      <w:pPr>
        <w:rPr>
          <w:rFonts w:asciiTheme="majorBidi" w:hAnsiTheme="majorBidi" w:cstheme="majorBidi"/>
          <w:color w:val="000000" w:themeColor="text1"/>
        </w:rPr>
      </w:pPr>
    </w:p>
    <w:p w14:paraId="7333C87A" w14:textId="6A0ABDD5" w:rsidR="000357A4" w:rsidRPr="00E71358" w:rsidRDefault="000357A4" w:rsidP="0020590E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color w:val="000000" w:themeColor="text1"/>
        </w:rPr>
        <w:br/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Adham Sobhy    </w:t>
      </w:r>
      <w:r w:rsidR="0020590E"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      -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23-101003</w:t>
      </w:r>
    </w:p>
    <w:p w14:paraId="6488A0CF" w14:textId="55F524D4" w:rsidR="000357A4" w:rsidRPr="00E71358" w:rsidRDefault="000357A4" w:rsidP="0020590E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Youssef Walid          </w:t>
      </w:r>
      <w:r w:rsidR="0020590E"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 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- 22-101048</w:t>
      </w:r>
    </w:p>
    <w:p w14:paraId="3D1D66EF" w14:textId="3892C3B7" w:rsidR="000357A4" w:rsidRPr="00E71358" w:rsidRDefault="000357A4" w:rsidP="000B7B45">
      <w:pPr>
        <w:ind w:left="2160" w:firstLine="72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Mohamed Mostafa </w:t>
      </w:r>
      <w:r w:rsidR="0020590E"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- 22-101203</w:t>
      </w:r>
    </w:p>
    <w:p w14:paraId="3D71683B" w14:textId="716B1021" w:rsidR="000357A4" w:rsidRPr="00E71358" w:rsidRDefault="000357A4" w:rsidP="0020590E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Mohamed Ibrahim  </w:t>
      </w:r>
      <w:r w:rsidR="0020590E"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- 22-101058</w:t>
      </w:r>
    </w:p>
    <w:p w14:paraId="2919296D" w14:textId="77777777" w:rsidR="000357A4" w:rsidRPr="00E71358" w:rsidRDefault="000357A4" w:rsidP="001E377E">
      <w:pPr>
        <w:rPr>
          <w:rFonts w:asciiTheme="majorBidi" w:hAnsiTheme="majorBidi" w:cstheme="majorBidi"/>
          <w:color w:val="000000" w:themeColor="text1"/>
        </w:rPr>
      </w:pPr>
    </w:p>
    <w:p w14:paraId="3621EE11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56434CB9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1C2655D2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5A3DCF34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6EE7F7C7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6F3A0237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sdt>
      <w:sdtPr>
        <w:rPr>
          <w:rFonts w:asciiTheme="majorBidi" w:eastAsiaTheme="minorHAnsi" w:hAnsiTheme="majorBidi" w:cstheme="minorBidi"/>
          <w:color w:val="000000" w:themeColor="text1"/>
          <w:kern w:val="2"/>
          <w:sz w:val="22"/>
          <w:szCs w:val="22"/>
          <w14:ligatures w14:val="standardContextual"/>
        </w:rPr>
        <w:id w:val="-14683506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1C37CC" w14:textId="018A703C" w:rsidR="00667357" w:rsidRPr="00E71358" w:rsidRDefault="00667357" w:rsidP="00667357">
          <w:pPr>
            <w:pStyle w:val="TOCHeading"/>
            <w:rPr>
              <w:rFonts w:asciiTheme="majorBidi" w:hAnsiTheme="majorBidi"/>
              <w:color w:val="000000" w:themeColor="text1"/>
            </w:rPr>
          </w:pPr>
          <w:r w:rsidRPr="00E71358">
            <w:rPr>
              <w:rFonts w:asciiTheme="majorBidi" w:hAnsiTheme="majorBidi"/>
              <w:color w:val="000000" w:themeColor="text1"/>
            </w:rPr>
            <w:t>Table of Contents</w:t>
          </w:r>
        </w:p>
        <w:p w14:paraId="6BBF762B" w14:textId="0A9084CB" w:rsidR="00D22D71" w:rsidRDefault="0066735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E71358">
            <w:rPr>
              <w:rFonts w:asciiTheme="majorBidi" w:hAnsiTheme="majorBidi" w:cstheme="majorBidi"/>
              <w:color w:val="000000" w:themeColor="text1"/>
            </w:rPr>
            <w:fldChar w:fldCharType="begin"/>
          </w:r>
          <w:r w:rsidRPr="00E71358">
            <w:rPr>
              <w:rFonts w:asciiTheme="majorBidi" w:hAnsiTheme="majorBidi" w:cstheme="majorBidi"/>
              <w:color w:val="000000" w:themeColor="text1"/>
            </w:rPr>
            <w:instrText xml:space="preserve"> TOC \o "1-3" \h \z \u </w:instrText>
          </w:r>
          <w:r w:rsidRPr="00E71358">
            <w:rPr>
              <w:rFonts w:asciiTheme="majorBidi" w:hAnsiTheme="majorBidi" w:cstheme="majorBidi"/>
              <w:color w:val="000000" w:themeColor="text1"/>
            </w:rPr>
            <w:fldChar w:fldCharType="separate"/>
          </w:r>
          <w:hyperlink w:anchor="_Toc186918428" w:history="1">
            <w:r w:rsidR="00D22D71" w:rsidRPr="00CB5038">
              <w:rPr>
                <w:rStyle w:val="Hyperlink"/>
                <w:rFonts w:asciiTheme="majorBidi" w:hAnsiTheme="majorBidi"/>
                <w:noProof/>
              </w:rPr>
              <w:t>Phase 1</w:t>
            </w:r>
            <w:r w:rsidR="00D22D71">
              <w:rPr>
                <w:noProof/>
                <w:webHidden/>
              </w:rPr>
              <w:tab/>
            </w:r>
            <w:r w:rsidR="00D22D71">
              <w:rPr>
                <w:noProof/>
                <w:webHidden/>
              </w:rPr>
              <w:fldChar w:fldCharType="begin"/>
            </w:r>
            <w:r w:rsidR="00D22D71">
              <w:rPr>
                <w:noProof/>
                <w:webHidden/>
              </w:rPr>
              <w:instrText xml:space="preserve"> PAGEREF _Toc186918428 \h </w:instrText>
            </w:r>
            <w:r w:rsidR="00D22D71">
              <w:rPr>
                <w:noProof/>
                <w:webHidden/>
              </w:rPr>
            </w:r>
            <w:r w:rsidR="00D22D71">
              <w:rPr>
                <w:noProof/>
                <w:webHidden/>
              </w:rPr>
              <w:fldChar w:fldCharType="separate"/>
            </w:r>
            <w:r w:rsidR="00D22D71">
              <w:rPr>
                <w:noProof/>
                <w:webHidden/>
              </w:rPr>
              <w:t>3</w:t>
            </w:r>
            <w:r w:rsidR="00D22D71">
              <w:rPr>
                <w:noProof/>
                <w:webHidden/>
              </w:rPr>
              <w:fldChar w:fldCharType="end"/>
            </w:r>
          </w:hyperlink>
        </w:p>
        <w:p w14:paraId="2B254F3A" w14:textId="709DE381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29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Requirements and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246F" w14:textId="3EAF3F9C" w:rsidR="00D22D71" w:rsidRDefault="00D22D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0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1. Patient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9149" w14:textId="22E18828" w:rsidR="00D22D71" w:rsidRDefault="00D22D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1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2. Health Provider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8AFD" w14:textId="4A94CF83" w:rsidR="00D22D71" w:rsidRDefault="00D22D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2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3. Appointment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DF449" w14:textId="3E38A380" w:rsidR="00D22D71" w:rsidRDefault="00D22D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3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4. Health Record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6F55" w14:textId="28D99377" w:rsidR="00D22D71" w:rsidRDefault="00D22D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4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5. Insurance and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8EF6A" w14:textId="1518C943" w:rsidR="00D22D71" w:rsidRDefault="00D22D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5" w:history="1">
            <w:r w:rsidRPr="00CB5038">
              <w:rPr>
                <w:rStyle w:val="Hyperlink"/>
                <w:rFonts w:asciiTheme="majorBidi" w:eastAsia="ArialMT" w:hAnsiTheme="majorBidi"/>
                <w:noProof/>
              </w:rPr>
              <w:t>6. Regulatory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57FB0" w14:textId="3BA4CA3F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6" w:history="1">
            <w:r w:rsidRPr="00CB5038">
              <w:rPr>
                <w:rStyle w:val="Hyperlink"/>
                <w:rFonts w:asciiTheme="majorBidi" w:hAnsiTheme="majorBidi"/>
                <w:noProof/>
              </w:rPr>
              <w:t>ERD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5608" w14:textId="26EF82B7" w:rsidR="00D22D71" w:rsidRDefault="00D22D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7" w:history="1">
            <w:r w:rsidRPr="00CB5038">
              <w:rPr>
                <w:rStyle w:val="Hyperlink"/>
                <w:rFonts w:asciiTheme="majorBidi" w:hAnsiTheme="majorBidi"/>
                <w:noProof/>
              </w:rPr>
              <w:t>Phase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5B9A" w14:textId="33790F2F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8" w:history="1">
            <w:r w:rsidRPr="00CB5038">
              <w:rPr>
                <w:rStyle w:val="Hyperlink"/>
                <w:rFonts w:asciiTheme="majorBidi" w:hAnsiTheme="majorBidi"/>
                <w:noProof/>
              </w:rPr>
              <w:t>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15F7" w14:textId="0F64A83E" w:rsidR="00D22D71" w:rsidRDefault="00D22D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39" w:history="1">
            <w:r w:rsidRPr="00CB5038">
              <w:rPr>
                <w:rStyle w:val="Hyperlink"/>
                <w:rFonts w:asciiTheme="majorBidi" w:hAnsiTheme="majorBidi"/>
                <w:noProof/>
              </w:rPr>
              <w:t>Phase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5150" w14:textId="62628B07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0" w:history="1">
            <w:r w:rsidRPr="00CB5038">
              <w:rPr>
                <w:rStyle w:val="Hyperlink"/>
                <w:rFonts w:asciiTheme="majorBidi" w:hAnsiTheme="majorBidi"/>
                <w:noProof/>
              </w:rPr>
              <w:t>Sample of the 8 non-trivial SQL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B46D2" w14:textId="7BACFE99" w:rsidR="00D22D71" w:rsidRDefault="00D22D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1" w:history="1">
            <w:r w:rsidRPr="00CB5038">
              <w:rPr>
                <w:rStyle w:val="Hyperlink"/>
                <w:rFonts w:asciiTheme="majorBidi" w:hAnsiTheme="majorBidi"/>
                <w:noProof/>
              </w:rPr>
              <w:t>Phase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8E18B" w14:textId="0450112A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2" w:history="1">
            <w:r w:rsidRPr="00CB5038">
              <w:rPr>
                <w:rStyle w:val="Hyperlink"/>
                <w:rFonts w:asciiTheme="majorBidi" w:hAnsiTheme="majorBidi"/>
                <w:noProof/>
              </w:rPr>
              <w:t>Sample of the Functional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18A0F" w14:textId="68453423" w:rsidR="00D22D71" w:rsidRDefault="00D22D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3" w:history="1">
            <w:r w:rsidRPr="00CB5038">
              <w:rPr>
                <w:rStyle w:val="Hyperlink"/>
                <w:rFonts w:asciiTheme="majorBidi" w:hAnsiTheme="majorBidi"/>
                <w:noProof/>
              </w:rPr>
              <w:t>Phase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A1EF7" w14:textId="4B4E5A81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4" w:history="1">
            <w:r w:rsidRPr="00CB5038">
              <w:rPr>
                <w:rStyle w:val="Hyperlink"/>
                <w:rFonts w:asciiTheme="majorBidi" w:hAnsiTheme="majorBidi"/>
                <w:noProof/>
              </w:rPr>
              <w:t>HIN Database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2C871" w14:textId="25B0C5C8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5" w:history="1">
            <w:r w:rsidRPr="00CB5038">
              <w:rPr>
                <w:rStyle w:val="Hyperlink"/>
                <w:rFonts w:asciiTheme="majorBidi" w:hAnsiTheme="majorBidi"/>
                <w:noProof/>
              </w:rPr>
              <w:t>Main page including all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0614E" w14:textId="6832D76A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6" w:history="1">
            <w:r w:rsidRPr="00CB5038">
              <w:rPr>
                <w:rStyle w:val="Hyperlink"/>
                <w:rFonts w:asciiTheme="majorBidi" w:hAnsiTheme="majorBidi"/>
                <w:noProof/>
              </w:rPr>
              <w:t>Example of operations made for each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C766" w14:textId="7B742DF0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7" w:history="1">
            <w:r w:rsidRPr="00CB5038">
              <w:rPr>
                <w:rStyle w:val="Hyperlink"/>
                <w:rFonts w:asciiTheme="majorBidi" w:hAnsiTheme="majorBidi"/>
                <w:noProof/>
              </w:rPr>
              <w:t>Select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7AA2" w14:textId="199A0939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8" w:history="1">
            <w:r w:rsidRPr="00CB5038">
              <w:rPr>
                <w:rStyle w:val="Hyperlink"/>
                <w:rFonts w:asciiTheme="majorBidi" w:hAnsiTheme="majorBidi"/>
                <w:noProof/>
              </w:rPr>
              <w:t>Inserting data into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65E1" w14:textId="666C0C96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49" w:history="1">
            <w:r w:rsidRPr="00CB5038">
              <w:rPr>
                <w:rStyle w:val="Hyperlink"/>
                <w:rFonts w:asciiTheme="majorBidi" w:hAnsiTheme="majorBidi"/>
                <w:noProof/>
              </w:rPr>
              <w:t>Updating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3816" w14:textId="1F6A6BA3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50" w:history="1">
            <w:r w:rsidRPr="00CB5038">
              <w:rPr>
                <w:rStyle w:val="Hyperlink"/>
                <w:rFonts w:asciiTheme="majorBidi" w:hAnsiTheme="majorBidi"/>
                <w:noProof/>
              </w:rPr>
              <w:t>Deleting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8B8B" w14:textId="1ACC6DE2" w:rsidR="00D22D71" w:rsidRDefault="00D22D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918451" w:history="1">
            <w:r w:rsidRPr="00CB5038">
              <w:rPr>
                <w:rStyle w:val="Hyperlink"/>
                <w:rFonts w:asciiTheme="majorBidi" w:hAnsiTheme="majorBidi"/>
                <w:noProof/>
              </w:rPr>
              <w:t>Joining tables  with conditions and join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_Toc186918451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794B" w14:textId="323F2E63" w:rsidR="00667357" w:rsidRPr="00E71358" w:rsidRDefault="00667357">
          <w:pPr>
            <w:rPr>
              <w:rFonts w:asciiTheme="majorBidi" w:hAnsiTheme="majorBidi" w:cstheme="majorBidi"/>
              <w:color w:val="000000" w:themeColor="text1"/>
            </w:rPr>
          </w:pPr>
          <w:r w:rsidRPr="00E71358">
            <w:rPr>
              <w:rFonts w:asciiTheme="majorBidi" w:hAnsiTheme="majorBidi" w:cstheme="majorBidi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3C10F6C2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6CAC6730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68C3759E" w14:textId="77777777" w:rsidR="006C356B" w:rsidRPr="00E71358" w:rsidRDefault="006C356B" w:rsidP="001E377E">
      <w:pPr>
        <w:rPr>
          <w:rFonts w:asciiTheme="majorBidi" w:hAnsiTheme="majorBidi" w:cstheme="majorBidi"/>
          <w:color w:val="000000" w:themeColor="text1"/>
        </w:rPr>
      </w:pPr>
    </w:p>
    <w:p w14:paraId="3F36C712" w14:textId="77777777" w:rsidR="006C356B" w:rsidRPr="00E71358" w:rsidRDefault="006C356B" w:rsidP="001E377E">
      <w:pPr>
        <w:rPr>
          <w:rFonts w:asciiTheme="majorBidi" w:hAnsiTheme="majorBidi" w:cstheme="majorBidi"/>
          <w:color w:val="000000" w:themeColor="text1"/>
        </w:rPr>
      </w:pPr>
    </w:p>
    <w:p w14:paraId="665E8163" w14:textId="77777777" w:rsidR="006C356B" w:rsidRPr="00E71358" w:rsidRDefault="006C356B" w:rsidP="001E377E">
      <w:pPr>
        <w:rPr>
          <w:rFonts w:asciiTheme="majorBidi" w:hAnsiTheme="majorBidi" w:cstheme="majorBidi"/>
          <w:color w:val="000000" w:themeColor="text1"/>
        </w:rPr>
      </w:pPr>
    </w:p>
    <w:p w14:paraId="38D4F6AA" w14:textId="0B29B1B0" w:rsidR="003F4658" w:rsidRPr="00E71358" w:rsidRDefault="00650ABB" w:rsidP="00650ABB">
      <w:pPr>
        <w:pStyle w:val="Heading1"/>
        <w:rPr>
          <w:rFonts w:asciiTheme="majorBidi" w:hAnsiTheme="majorBidi"/>
          <w:color w:val="000000" w:themeColor="text1"/>
        </w:rPr>
      </w:pPr>
      <w:bookmarkStart w:id="0" w:name="_Toc186918428"/>
      <w:r w:rsidRPr="00E71358">
        <w:rPr>
          <w:rFonts w:asciiTheme="majorBidi" w:hAnsiTheme="majorBidi"/>
          <w:color w:val="000000" w:themeColor="text1"/>
        </w:rPr>
        <w:lastRenderedPageBreak/>
        <w:t>Phase 1</w:t>
      </w:r>
      <w:bookmarkEnd w:id="0"/>
    </w:p>
    <w:p w14:paraId="6F255DA1" w14:textId="77777777" w:rsidR="00650ABB" w:rsidRPr="00E71358" w:rsidRDefault="00650ABB" w:rsidP="00650ABB">
      <w:pPr>
        <w:rPr>
          <w:rFonts w:asciiTheme="majorBidi" w:hAnsiTheme="majorBidi" w:cstheme="majorBidi"/>
          <w:color w:val="000000" w:themeColor="text1"/>
        </w:rPr>
      </w:pPr>
    </w:p>
    <w:p w14:paraId="7919F4C0" w14:textId="77777777" w:rsidR="00474A24" w:rsidRPr="00E71358" w:rsidRDefault="00474A24" w:rsidP="00474A24">
      <w:pPr>
        <w:pStyle w:val="Heading2"/>
        <w:rPr>
          <w:rFonts w:asciiTheme="majorBidi" w:eastAsia="ArialMT" w:hAnsiTheme="majorBidi"/>
          <w:color w:val="000000" w:themeColor="text1"/>
        </w:rPr>
      </w:pPr>
      <w:bookmarkStart w:id="1" w:name="_Toc186918429"/>
      <w:r w:rsidRPr="00E71358">
        <w:rPr>
          <w:rFonts w:asciiTheme="majorBidi" w:eastAsia="ArialMT" w:hAnsiTheme="majorBidi"/>
          <w:color w:val="000000" w:themeColor="text1"/>
        </w:rPr>
        <w:t>Requirements and Business Rules</w:t>
      </w:r>
      <w:bookmarkEnd w:id="1"/>
    </w:p>
    <w:p w14:paraId="73CF55A5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The Health Information Network (HIN) system is a national web-based platform that</w:t>
      </w:r>
    </w:p>
    <w:p w14:paraId="74158A5B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manages and exchanges health records in compliance with HIPAA standards. The</w:t>
      </w:r>
    </w:p>
    <w:p w14:paraId="7969C927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system supports three main types of stakeholders: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patients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health providers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, and</w:t>
      </w:r>
    </w:p>
    <w:p w14:paraId="6A56E65C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government regulators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22D047BE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Below are the database requirements and business rules that define the constraints for</w:t>
      </w:r>
    </w:p>
    <w:p w14:paraId="2B5D0237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the system:</w:t>
      </w:r>
    </w:p>
    <w:p w14:paraId="2A2AC8AE" w14:textId="77777777" w:rsidR="00474A24" w:rsidRPr="00E71358" w:rsidRDefault="00474A24" w:rsidP="00474A24">
      <w:pPr>
        <w:pStyle w:val="Heading3"/>
        <w:rPr>
          <w:rFonts w:asciiTheme="majorBidi" w:eastAsia="ArialMT" w:hAnsiTheme="majorBidi"/>
          <w:color w:val="000000" w:themeColor="text1"/>
        </w:rPr>
      </w:pPr>
      <w:bookmarkStart w:id="2" w:name="_Toc186918430"/>
      <w:r w:rsidRPr="00E71358">
        <w:rPr>
          <w:rFonts w:asciiTheme="majorBidi" w:eastAsia="ArialMT" w:hAnsiTheme="majorBidi"/>
          <w:color w:val="000000" w:themeColor="text1"/>
        </w:rPr>
        <w:t>1. Patient Management</w:t>
      </w:r>
      <w:bookmarkEnd w:id="2"/>
    </w:p>
    <w:p w14:paraId="466186BD" w14:textId="7B84D281" w:rsidR="00474A24" w:rsidRPr="00E71358" w:rsidRDefault="00474A24" w:rsidP="008057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A patient must have a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unique ID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in the system.</w:t>
      </w:r>
    </w:p>
    <w:p w14:paraId="267ADE19" w14:textId="318CA1FD" w:rsidR="00474A24" w:rsidRPr="00E71358" w:rsidRDefault="00474A24" w:rsidP="008057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A patient can access and view their own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health records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0C8AFCC9" w14:textId="7B2F3BF3" w:rsidR="00805799" w:rsidRPr="00E71358" w:rsidRDefault="00474A24" w:rsidP="008057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Each patient can maintain a list of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caregivers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(family or friends) who will be</w:t>
      </w:r>
    </w:p>
    <w:p w14:paraId="724E761F" w14:textId="23DBD89C" w:rsidR="00474A24" w:rsidRPr="00E71358" w:rsidRDefault="00805799" w:rsidP="00805799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            ○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notified in case of an emergency.</w:t>
      </w:r>
    </w:p>
    <w:p w14:paraId="41B4FDB4" w14:textId="77777777" w:rsidR="00462B47" w:rsidRPr="00E71358" w:rsidRDefault="00805799" w:rsidP="0017712B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○ A patient may have zero or more associated caregivers but can add or</w:t>
      </w:r>
      <w:r w:rsidR="0017712B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remove</w:t>
      </w:r>
      <w:r w:rsidR="00462B47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</w:t>
      </w:r>
    </w:p>
    <w:p w14:paraId="57EBB5D3" w14:textId="623AE547" w:rsidR="00462B47" w:rsidRPr="00E71358" w:rsidRDefault="00462B47" w:rsidP="0017712B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   Caregivers at any time.</w:t>
      </w:r>
    </w:p>
    <w:p w14:paraId="4BBAC903" w14:textId="183DB071" w:rsidR="00474A24" w:rsidRPr="00E71358" w:rsidRDefault="00805799" w:rsidP="0080579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     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○ Caregiver notifications can be sent via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email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and/or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SMS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57BE6629" w14:textId="3806E4D0" w:rsidR="00474A24" w:rsidRPr="00E71358" w:rsidRDefault="00474A24" w:rsidP="008057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Health insurance information is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optional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for patients.</w:t>
      </w:r>
    </w:p>
    <w:p w14:paraId="3E620637" w14:textId="498B050B" w:rsidR="00474A24" w:rsidRPr="00E71358" w:rsidRDefault="00BB4C66" w:rsidP="00BB4C6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○ If a patient has health insurance, it must be linked to only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one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registered</w:t>
      </w:r>
    </w:p>
    <w:p w14:paraId="51954538" w14:textId="2960FB2D" w:rsidR="00474A24" w:rsidRPr="00E71358" w:rsidRDefault="00462B47" w:rsidP="00462B4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            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insurance company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in the system.</w:t>
      </w:r>
    </w:p>
    <w:p w14:paraId="668D5BFE" w14:textId="5D6BB338" w:rsidR="00474A24" w:rsidRPr="00E71358" w:rsidRDefault="00BB4C66" w:rsidP="00BB4C6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○ If a patient does not have insurance, they must pay for services via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credit</w:t>
      </w:r>
    </w:p>
    <w:p w14:paraId="580F19A1" w14:textId="5CD8BBC5" w:rsidR="00474A24" w:rsidRPr="00E71358" w:rsidRDefault="00462B47" w:rsidP="00462B4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            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card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bank transfer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or </w:t>
      </w:r>
      <w:r w:rsidR="00474A24"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cash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56572714" w14:textId="07C75C90" w:rsidR="00474A24" w:rsidRPr="00E71358" w:rsidRDefault="00474A24" w:rsidP="008057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A patient can make appointment requests with health providers, and these</w:t>
      </w:r>
    </w:p>
    <w:p w14:paraId="68831230" w14:textId="4113FA56" w:rsidR="00474A24" w:rsidRPr="00E71358" w:rsidRDefault="00E368E1" w:rsidP="00E368E1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 ○ </w:t>
      </w:r>
      <w:r w:rsidR="00805799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Requests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must be based on the patient's treatment history and illness type.</w:t>
      </w:r>
    </w:p>
    <w:p w14:paraId="075DB92C" w14:textId="5F563EDC" w:rsidR="00474A24" w:rsidRPr="00E71358" w:rsidRDefault="00BB4C66" w:rsidP="00BB4C6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           </w:t>
      </w:r>
      <w:r w:rsidR="00474A24"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○ Patients can cancel or change appointments.</w:t>
      </w:r>
    </w:p>
    <w:p w14:paraId="31957885" w14:textId="77777777" w:rsidR="00474A24" w:rsidRPr="00E71358" w:rsidRDefault="00474A24" w:rsidP="00775A8F">
      <w:pPr>
        <w:pStyle w:val="Heading3"/>
        <w:rPr>
          <w:rFonts w:asciiTheme="majorBidi" w:eastAsia="ArialMT" w:hAnsiTheme="majorBidi"/>
          <w:color w:val="000000" w:themeColor="text1"/>
        </w:rPr>
      </w:pPr>
      <w:bookmarkStart w:id="3" w:name="_Toc186918431"/>
      <w:r w:rsidRPr="00E71358">
        <w:rPr>
          <w:rFonts w:asciiTheme="majorBidi" w:eastAsia="ArialMT" w:hAnsiTheme="majorBidi"/>
          <w:color w:val="000000" w:themeColor="text1"/>
        </w:rPr>
        <w:t>2. Health Provider Management</w:t>
      </w:r>
      <w:bookmarkEnd w:id="3"/>
    </w:p>
    <w:p w14:paraId="4E3D4E3F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Each health provider in the system must have a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unique ID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, as well as their</w:t>
      </w:r>
    </w:p>
    <w:p w14:paraId="20EFAF1D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specialty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location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and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availability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for appointments.</w:t>
      </w:r>
    </w:p>
    <w:p w14:paraId="261DB86A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● A health provider can have multiple patients, but each patient can only have one</w:t>
      </w:r>
    </w:p>
    <w:p w14:paraId="5D387BEB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active appointment with a provider at any given time.</w:t>
      </w:r>
    </w:p>
    <w:p w14:paraId="5AF6D62A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Emergency appointments take precedence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over regular appointments based</w:t>
      </w:r>
    </w:p>
    <w:p w14:paraId="4A82E365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on availability.</w:t>
      </w:r>
    </w:p>
    <w:p w14:paraId="1A5A873D" w14:textId="77777777" w:rsidR="00474A24" w:rsidRPr="00E71358" w:rsidRDefault="00474A24" w:rsidP="00775A8F">
      <w:pPr>
        <w:pStyle w:val="Heading3"/>
        <w:rPr>
          <w:rFonts w:asciiTheme="majorBidi" w:eastAsia="ArialMT" w:hAnsiTheme="majorBidi"/>
          <w:color w:val="000000" w:themeColor="text1"/>
        </w:rPr>
      </w:pPr>
      <w:bookmarkStart w:id="4" w:name="_Toc186918432"/>
      <w:r w:rsidRPr="00E71358">
        <w:rPr>
          <w:rFonts w:asciiTheme="majorBidi" w:eastAsia="ArialMT" w:hAnsiTheme="majorBidi"/>
          <w:color w:val="000000" w:themeColor="text1"/>
        </w:rPr>
        <w:t>3. Appointment System</w:t>
      </w:r>
      <w:bookmarkEnd w:id="4"/>
    </w:p>
    <w:p w14:paraId="1E02F811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An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appointment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is identified by a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unique ID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and includes the date, time, type of</w:t>
      </w:r>
    </w:p>
    <w:p w14:paraId="72F373E6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illness, and emergency status.</w:t>
      </w:r>
    </w:p>
    <w:p w14:paraId="00B22297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● Patients can request appointments, and the system automatically assigns them</w:t>
      </w:r>
    </w:p>
    <w:p w14:paraId="4CE59AD9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to a health provider.</w:t>
      </w:r>
    </w:p>
    <w:p w14:paraId="1F72662E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Appointment changes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are possible depending on the provider's availability and</w:t>
      </w:r>
    </w:p>
    <w:p w14:paraId="02C6AE82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the nature of the illness.</w:t>
      </w:r>
    </w:p>
    <w:p w14:paraId="1B2162C2" w14:textId="77777777" w:rsidR="00474A24" w:rsidRPr="00E71358" w:rsidRDefault="00474A24" w:rsidP="00775A8F">
      <w:pPr>
        <w:pStyle w:val="Heading3"/>
        <w:rPr>
          <w:rFonts w:asciiTheme="majorBidi" w:eastAsia="ArialMT" w:hAnsiTheme="majorBidi"/>
          <w:color w:val="000000" w:themeColor="text1"/>
        </w:rPr>
      </w:pPr>
      <w:bookmarkStart w:id="5" w:name="_Toc186918433"/>
      <w:r w:rsidRPr="00E71358">
        <w:rPr>
          <w:rFonts w:asciiTheme="majorBidi" w:eastAsia="ArialMT" w:hAnsiTheme="majorBidi"/>
          <w:color w:val="000000" w:themeColor="text1"/>
        </w:rPr>
        <w:lastRenderedPageBreak/>
        <w:t>4. Health Record Management</w:t>
      </w:r>
      <w:bookmarkEnd w:id="5"/>
    </w:p>
    <w:p w14:paraId="6AD6626D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Each patient has a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collection of health records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that must include details such</w:t>
      </w:r>
    </w:p>
    <w:p w14:paraId="3D8AD80C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as the date of the incident, type of illness, and treatment details.</w:t>
      </w:r>
    </w:p>
    <w:p w14:paraId="128F264B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Health records must be updated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by health providers after each appointment</w:t>
      </w:r>
    </w:p>
    <w:p w14:paraId="18BCCE3C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and made accessible to patients.</w:t>
      </w:r>
    </w:p>
    <w:p w14:paraId="1E40961C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The system ensures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HIPAA compliance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by tracking all data exchanges between</w:t>
      </w:r>
    </w:p>
    <w:p w14:paraId="2ECB807F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patients, providers, and regulators.</w:t>
      </w:r>
    </w:p>
    <w:p w14:paraId="500D572F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○ Every time a provider accesses patient health records, pairwise evidence</w:t>
      </w:r>
    </w:p>
    <w:p w14:paraId="2AD6981E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is generated for regulatory and audit purposes.</w:t>
      </w:r>
    </w:p>
    <w:p w14:paraId="05967BE9" w14:textId="77777777" w:rsidR="00474A24" w:rsidRPr="00E71358" w:rsidRDefault="00474A24" w:rsidP="00775A8F">
      <w:pPr>
        <w:pStyle w:val="Heading3"/>
        <w:rPr>
          <w:rFonts w:asciiTheme="majorBidi" w:eastAsia="ArialMT" w:hAnsiTheme="majorBidi"/>
          <w:color w:val="000000" w:themeColor="text1"/>
        </w:rPr>
      </w:pPr>
      <w:bookmarkStart w:id="6" w:name="_Toc186918434"/>
      <w:r w:rsidRPr="00E71358">
        <w:rPr>
          <w:rFonts w:asciiTheme="majorBidi" w:eastAsia="ArialMT" w:hAnsiTheme="majorBidi"/>
          <w:color w:val="000000" w:themeColor="text1"/>
        </w:rPr>
        <w:t>5. Insurance and Payment</w:t>
      </w:r>
      <w:bookmarkEnd w:id="6"/>
    </w:p>
    <w:p w14:paraId="791C5848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A patient’s insurance status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determines their payment method:</w:t>
      </w:r>
    </w:p>
    <w:p w14:paraId="4F73BCAA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○ Patients with insurance are charged through their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health insurance</w:t>
      </w:r>
    </w:p>
    <w:p w14:paraId="26199F00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company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based on their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insurance package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3FF5834A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○ Uninsured patients must pay using a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credit card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bank transfer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or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cash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48BA81E1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A health insurance company must be registered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in the system before it can</w:t>
      </w:r>
    </w:p>
    <w:p w14:paraId="36155FF8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be associated with patients.</w:t>
      </w:r>
    </w:p>
    <w:p w14:paraId="6D0F6EA7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● Payments for each appointment must be logged in the system, including the</w:t>
      </w:r>
    </w:p>
    <w:p w14:paraId="0414FA67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amount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payment method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, and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>payment date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.</w:t>
      </w:r>
    </w:p>
    <w:p w14:paraId="33D6ED1A" w14:textId="77777777" w:rsidR="00474A24" w:rsidRPr="00E71358" w:rsidRDefault="00474A24" w:rsidP="00775A8F">
      <w:pPr>
        <w:pStyle w:val="Heading3"/>
        <w:rPr>
          <w:rFonts w:asciiTheme="majorBidi" w:eastAsia="ArialMT" w:hAnsiTheme="majorBidi"/>
          <w:color w:val="000000" w:themeColor="text1"/>
        </w:rPr>
      </w:pPr>
      <w:bookmarkStart w:id="7" w:name="_Toc186918435"/>
      <w:r w:rsidRPr="00E71358">
        <w:rPr>
          <w:rFonts w:asciiTheme="majorBidi" w:eastAsia="ArialMT" w:hAnsiTheme="majorBidi"/>
          <w:color w:val="000000" w:themeColor="text1"/>
        </w:rPr>
        <w:t>6. Regulatory Compliance</w:t>
      </w:r>
      <w:bookmarkEnd w:id="7"/>
    </w:p>
    <w:p w14:paraId="5752D450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Government regulators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have access to all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health records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which allows them to</w:t>
      </w:r>
    </w:p>
    <w:p w14:paraId="1FA7E10C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monitor nationwide health trends and ensure HIPAA compliance.</w:t>
      </w:r>
    </w:p>
    <w:p w14:paraId="067156FD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● Regulators must be able to track data flows and verify that patient information</w:t>
      </w:r>
    </w:p>
    <w:p w14:paraId="4522E248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shared between providers and the system is compliant with HIPAA standards.</w:t>
      </w:r>
    </w:p>
    <w:p w14:paraId="664FAABD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○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Evidence logs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must be created every time patient information is shared,</w:t>
      </w:r>
    </w:p>
    <w:p w14:paraId="1955F28C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recording the data exchanged and the entities involved.</w:t>
      </w:r>
    </w:p>
    <w:p w14:paraId="1146AF31" w14:textId="77777777" w:rsidR="00474A24" w:rsidRPr="00E71358" w:rsidRDefault="00474A24" w:rsidP="00474A24">
      <w:pPr>
        <w:autoSpaceDE w:val="0"/>
        <w:autoSpaceDN w:val="0"/>
        <w:adjustRightInd w:val="0"/>
        <w:spacing w:after="0" w:line="240" w:lineRule="auto"/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 xml:space="preserve">● Regulators can run </w:t>
      </w:r>
      <w:r w:rsidRPr="00E71358">
        <w:rPr>
          <w:rFonts w:asciiTheme="majorBidi" w:eastAsia="ArialMT" w:hAnsiTheme="majorBidi" w:cstheme="majorBidi"/>
          <w:b/>
          <w:bCs/>
          <w:color w:val="000000" w:themeColor="text1"/>
          <w:kern w:val="0"/>
          <w:sz w:val="24"/>
          <w:szCs w:val="24"/>
        </w:rPr>
        <w:t xml:space="preserve">custom reports </w:t>
      </w: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to monitor trends related to illness,</w:t>
      </w:r>
    </w:p>
    <w:p w14:paraId="63E16011" w14:textId="5FBBA578" w:rsidR="001E377E" w:rsidRPr="00E71358" w:rsidRDefault="00474A24" w:rsidP="00474A24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eastAsia="ArialMT" w:hAnsiTheme="majorBidi" w:cstheme="majorBidi"/>
          <w:color w:val="000000" w:themeColor="text1"/>
          <w:kern w:val="0"/>
          <w:sz w:val="24"/>
          <w:szCs w:val="24"/>
        </w:rPr>
        <w:t>treatments, and patient outcomes at a national level.</w:t>
      </w:r>
    </w:p>
    <w:p w14:paraId="219774DF" w14:textId="77777777" w:rsidR="001E377E" w:rsidRPr="00E71358" w:rsidRDefault="001E377E" w:rsidP="001E377E">
      <w:pPr>
        <w:rPr>
          <w:rFonts w:asciiTheme="majorBidi" w:hAnsiTheme="majorBidi" w:cstheme="majorBidi"/>
          <w:color w:val="000000" w:themeColor="text1"/>
        </w:rPr>
      </w:pPr>
    </w:p>
    <w:p w14:paraId="105861C8" w14:textId="094D1EAF" w:rsidR="001E377E" w:rsidRPr="00713035" w:rsidRDefault="00713035" w:rsidP="00713035">
      <w:pPr>
        <w:pStyle w:val="Heading2"/>
        <w:rPr>
          <w:rFonts w:asciiTheme="majorBidi" w:hAnsiTheme="majorBidi"/>
          <w:color w:val="auto"/>
        </w:rPr>
      </w:pPr>
      <w:bookmarkStart w:id="8" w:name="_Toc186918436"/>
      <w:r w:rsidRPr="00713035">
        <w:rPr>
          <w:rFonts w:asciiTheme="majorBidi" w:hAnsiTheme="majorBidi"/>
          <w:color w:val="auto"/>
        </w:rPr>
        <w:t>ERD Diagram</w:t>
      </w:r>
      <w:bookmarkEnd w:id="8"/>
    </w:p>
    <w:p w14:paraId="4677085B" w14:textId="7856981A" w:rsidR="001E377E" w:rsidRPr="00E71358" w:rsidRDefault="00713035" w:rsidP="001E377E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2D1624D8" wp14:editId="45902EA3">
            <wp:extent cx="4846134" cy="2257425"/>
            <wp:effectExtent l="0" t="0" r="0" b="0"/>
            <wp:docPr id="681444105" name="Picture 8" descr="A diagram of a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44105" name="Picture 8" descr="A diagram of a flowchar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7" cy="226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05E5" w14:textId="0C1AEF3A" w:rsidR="001E377E" w:rsidRPr="00E71358" w:rsidRDefault="0010452D" w:rsidP="0010452D">
      <w:pPr>
        <w:pStyle w:val="Heading1"/>
        <w:rPr>
          <w:rFonts w:asciiTheme="majorBidi" w:hAnsiTheme="majorBidi"/>
          <w:color w:val="000000" w:themeColor="text1"/>
        </w:rPr>
      </w:pPr>
      <w:bookmarkStart w:id="9" w:name="_Toc186918437"/>
      <w:r w:rsidRPr="00E71358">
        <w:rPr>
          <w:rFonts w:asciiTheme="majorBidi" w:hAnsiTheme="majorBidi"/>
          <w:color w:val="000000" w:themeColor="text1"/>
        </w:rPr>
        <w:lastRenderedPageBreak/>
        <w:t>Phase 2</w:t>
      </w:r>
      <w:bookmarkEnd w:id="9"/>
      <w:r w:rsidR="001E377E" w:rsidRPr="00E71358">
        <w:rPr>
          <w:rFonts w:asciiTheme="majorBidi" w:hAnsiTheme="majorBidi"/>
          <w:color w:val="000000" w:themeColor="text1"/>
        </w:rPr>
        <w:tab/>
      </w:r>
    </w:p>
    <w:p w14:paraId="751AA010" w14:textId="3A017374" w:rsidR="0010452D" w:rsidRPr="00E71358" w:rsidRDefault="005E27FE" w:rsidP="005E27FE">
      <w:pPr>
        <w:pStyle w:val="Heading2"/>
        <w:rPr>
          <w:rFonts w:asciiTheme="majorBidi" w:hAnsiTheme="majorBidi"/>
          <w:color w:val="000000" w:themeColor="text1"/>
        </w:rPr>
      </w:pPr>
      <w:bookmarkStart w:id="10" w:name="_Toc186918438"/>
      <w:r w:rsidRPr="00E71358">
        <w:rPr>
          <w:rFonts w:asciiTheme="majorBidi" w:hAnsiTheme="majorBidi"/>
          <w:color w:val="000000" w:themeColor="text1"/>
        </w:rPr>
        <w:t>Relational Schema</w:t>
      </w:r>
      <w:bookmarkEnd w:id="10"/>
    </w:p>
    <w:p w14:paraId="48907B41" w14:textId="5E729239" w:rsidR="003D1043" w:rsidRPr="00E71358" w:rsidRDefault="0010452D" w:rsidP="00713035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5448E06" wp14:editId="1114E4F1">
            <wp:extent cx="5943600" cy="4108450"/>
            <wp:effectExtent l="0" t="0" r="0" b="6350"/>
            <wp:docPr id="353544151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4151" name="Picture 7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B78A" w14:textId="43E8FADF" w:rsidR="003D1043" w:rsidRPr="00E71358" w:rsidRDefault="007575CB" w:rsidP="007575CB">
      <w:pPr>
        <w:pStyle w:val="Heading1"/>
        <w:rPr>
          <w:rFonts w:asciiTheme="majorBidi" w:hAnsiTheme="majorBidi"/>
          <w:color w:val="000000" w:themeColor="text1"/>
        </w:rPr>
      </w:pPr>
      <w:bookmarkStart w:id="11" w:name="_Toc186918439"/>
      <w:r w:rsidRPr="00E71358">
        <w:rPr>
          <w:rFonts w:asciiTheme="majorBidi" w:hAnsiTheme="majorBidi"/>
          <w:color w:val="000000" w:themeColor="text1"/>
        </w:rPr>
        <w:t>Phase 3</w:t>
      </w:r>
      <w:bookmarkEnd w:id="11"/>
    </w:p>
    <w:p w14:paraId="57276F99" w14:textId="77777777" w:rsidR="007575CB" w:rsidRPr="00E71358" w:rsidRDefault="007575CB" w:rsidP="007575CB">
      <w:pPr>
        <w:rPr>
          <w:rFonts w:asciiTheme="majorBidi" w:hAnsiTheme="majorBidi" w:cstheme="majorBidi"/>
          <w:color w:val="000000" w:themeColor="text1"/>
        </w:rPr>
      </w:pPr>
    </w:p>
    <w:p w14:paraId="258650C4" w14:textId="5C454AB3" w:rsidR="007575CB" w:rsidRPr="00E71358" w:rsidRDefault="003C4270" w:rsidP="00D165F6">
      <w:pPr>
        <w:pStyle w:val="Heading2"/>
        <w:rPr>
          <w:rFonts w:asciiTheme="majorBidi" w:hAnsiTheme="majorBidi"/>
          <w:color w:val="000000" w:themeColor="text1"/>
        </w:rPr>
      </w:pPr>
      <w:bookmarkStart w:id="12" w:name="_Toc186918440"/>
      <w:r w:rsidRPr="00E71358">
        <w:rPr>
          <w:rFonts w:asciiTheme="majorBidi" w:hAnsiTheme="majorBidi"/>
          <w:color w:val="000000" w:themeColor="text1"/>
        </w:rPr>
        <w:t>Sample</w:t>
      </w:r>
      <w:r w:rsidR="00D165F6" w:rsidRPr="00E71358">
        <w:rPr>
          <w:rFonts w:asciiTheme="majorBidi" w:hAnsiTheme="majorBidi"/>
          <w:color w:val="000000" w:themeColor="text1"/>
        </w:rPr>
        <w:t xml:space="preserve"> of</w:t>
      </w:r>
      <w:r w:rsidRPr="00E71358">
        <w:rPr>
          <w:rFonts w:asciiTheme="majorBidi" w:hAnsiTheme="majorBidi"/>
          <w:color w:val="000000" w:themeColor="text1"/>
        </w:rPr>
        <w:t xml:space="preserve"> the</w:t>
      </w:r>
      <w:r w:rsidR="00D165F6" w:rsidRPr="00E71358">
        <w:rPr>
          <w:rFonts w:asciiTheme="majorBidi" w:hAnsiTheme="majorBidi"/>
          <w:color w:val="000000" w:themeColor="text1"/>
        </w:rPr>
        <w:t xml:space="preserve"> 8 non-trivial SQL statements</w:t>
      </w:r>
      <w:bookmarkEnd w:id="12"/>
    </w:p>
    <w:p w14:paraId="51C52E67" w14:textId="77777777" w:rsidR="00D165F6" w:rsidRPr="00E71358" w:rsidRDefault="00D165F6" w:rsidP="00D165F6">
      <w:pPr>
        <w:rPr>
          <w:rFonts w:asciiTheme="majorBidi" w:hAnsiTheme="majorBidi" w:cstheme="majorBidi"/>
          <w:color w:val="000000" w:themeColor="text1"/>
        </w:rPr>
      </w:pPr>
    </w:p>
    <w:p w14:paraId="7660CFEA" w14:textId="040C9FA9" w:rsidR="00C63BFE" w:rsidRPr="00E71358" w:rsidRDefault="00C63BFE" w:rsidP="00D165F6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lastRenderedPageBreak/>
        <w:drawing>
          <wp:inline distT="0" distB="0" distL="0" distR="0" wp14:anchorId="7355B8A2" wp14:editId="23722B72">
            <wp:extent cx="5943600" cy="4738370"/>
            <wp:effectExtent l="0" t="0" r="0" b="5080"/>
            <wp:docPr id="220824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244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0623" w14:textId="2B1249D8" w:rsidR="00C63BFE" w:rsidRPr="00E71358" w:rsidRDefault="00C63BFE" w:rsidP="00D165F6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7A7B74F" wp14:editId="432F9625">
            <wp:extent cx="5943600" cy="2456180"/>
            <wp:effectExtent l="0" t="0" r="0" b="1270"/>
            <wp:docPr id="8838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02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2350" w14:textId="1A13DFE1" w:rsidR="00C63BFE" w:rsidRPr="00E71358" w:rsidRDefault="00D35FFC" w:rsidP="00D165F6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lastRenderedPageBreak/>
        <w:drawing>
          <wp:inline distT="0" distB="0" distL="0" distR="0" wp14:anchorId="078089CB" wp14:editId="436DC0EE">
            <wp:extent cx="5943600" cy="3950335"/>
            <wp:effectExtent l="0" t="0" r="0" b="0"/>
            <wp:docPr id="1324863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632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0E61" w14:textId="77777777" w:rsidR="00D35FFC" w:rsidRPr="00E71358" w:rsidRDefault="00D35FFC" w:rsidP="00D165F6">
      <w:pPr>
        <w:rPr>
          <w:rFonts w:asciiTheme="majorBidi" w:hAnsiTheme="majorBidi" w:cstheme="majorBidi"/>
          <w:color w:val="000000" w:themeColor="text1"/>
        </w:rPr>
      </w:pPr>
    </w:p>
    <w:p w14:paraId="53C4E40E" w14:textId="1170ABA9" w:rsidR="00D35FFC" w:rsidRPr="00E71358" w:rsidRDefault="00B30D7C" w:rsidP="00D165F6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lastRenderedPageBreak/>
        <w:drawing>
          <wp:inline distT="0" distB="0" distL="0" distR="0" wp14:anchorId="2A76259C" wp14:editId="62D0B080">
            <wp:extent cx="5943600" cy="4617720"/>
            <wp:effectExtent l="0" t="0" r="0" b="0"/>
            <wp:docPr id="74355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548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BAAF" w14:textId="77777777" w:rsidR="00B30D7C" w:rsidRPr="00E71358" w:rsidRDefault="00B30D7C" w:rsidP="00D165F6">
      <w:pPr>
        <w:rPr>
          <w:rFonts w:asciiTheme="majorBidi" w:hAnsiTheme="majorBidi" w:cstheme="majorBidi"/>
          <w:color w:val="000000" w:themeColor="text1"/>
        </w:rPr>
      </w:pPr>
    </w:p>
    <w:p w14:paraId="606E82B5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35E0D76A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190B8270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4DD39C92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2BB7B2BD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108E9AF4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24D32211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7B9367ED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5F5A3308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46934A3B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6E793678" w14:textId="77777777" w:rsidR="00E86EDB" w:rsidRPr="00E71358" w:rsidRDefault="00E86EDB" w:rsidP="00D165F6">
      <w:pPr>
        <w:rPr>
          <w:rFonts w:asciiTheme="majorBidi" w:hAnsiTheme="majorBidi" w:cstheme="majorBidi"/>
          <w:color w:val="000000" w:themeColor="text1"/>
        </w:rPr>
      </w:pPr>
    </w:p>
    <w:p w14:paraId="1265F7EC" w14:textId="7257524D" w:rsidR="004015FA" w:rsidRPr="00E71358" w:rsidRDefault="004015FA" w:rsidP="004015FA">
      <w:pPr>
        <w:pStyle w:val="Heading1"/>
        <w:rPr>
          <w:rFonts w:asciiTheme="majorBidi" w:hAnsiTheme="majorBidi"/>
          <w:color w:val="000000" w:themeColor="text1"/>
        </w:rPr>
      </w:pPr>
      <w:bookmarkStart w:id="13" w:name="_Toc186918441"/>
      <w:r w:rsidRPr="00E71358">
        <w:rPr>
          <w:rFonts w:asciiTheme="majorBidi" w:hAnsiTheme="majorBidi"/>
          <w:color w:val="000000" w:themeColor="text1"/>
        </w:rPr>
        <w:lastRenderedPageBreak/>
        <w:t>Phase 4</w:t>
      </w:r>
      <w:bookmarkEnd w:id="13"/>
    </w:p>
    <w:p w14:paraId="236C2368" w14:textId="77777777" w:rsidR="004015FA" w:rsidRPr="00E71358" w:rsidRDefault="004015FA" w:rsidP="00D165F6">
      <w:pPr>
        <w:rPr>
          <w:rFonts w:asciiTheme="majorBidi" w:hAnsiTheme="majorBidi" w:cstheme="majorBidi"/>
          <w:color w:val="000000" w:themeColor="text1"/>
        </w:rPr>
      </w:pPr>
    </w:p>
    <w:p w14:paraId="585BD4BE" w14:textId="4D7CE379" w:rsidR="00EE445B" w:rsidRPr="00E71358" w:rsidRDefault="00EE445B" w:rsidP="004015FA">
      <w:pPr>
        <w:pStyle w:val="Heading2"/>
        <w:rPr>
          <w:rFonts w:asciiTheme="majorBidi" w:hAnsiTheme="majorBidi"/>
          <w:color w:val="000000" w:themeColor="text1"/>
        </w:rPr>
      </w:pPr>
      <w:bookmarkStart w:id="14" w:name="_Toc186918442"/>
      <w:r w:rsidRPr="00E71358">
        <w:rPr>
          <w:rFonts w:asciiTheme="majorBidi" w:hAnsiTheme="majorBidi"/>
          <w:color w:val="000000" w:themeColor="text1"/>
        </w:rPr>
        <w:t>Sample of the Functional dependencies</w:t>
      </w:r>
      <w:bookmarkEnd w:id="14"/>
    </w:p>
    <w:p w14:paraId="68A3212B" w14:textId="77777777" w:rsidR="00EE445B" w:rsidRPr="00E71358" w:rsidRDefault="00EE445B" w:rsidP="00EE445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40"/>
          <w:szCs w:val="40"/>
        </w:rPr>
      </w:pPr>
      <w:proofErr w:type="spellStart"/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GovernmentRegualtorReports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:</w:t>
      </w:r>
    </w:p>
    <w:p w14:paraId="553C4E4E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bookmarkStart w:id="15" w:name="_Hlk185034382"/>
      <w:r w:rsidRPr="00E71358">
        <w:rPr>
          <w:rFonts w:asciiTheme="majorBidi" w:hAnsiTheme="majorBidi" w:cstheme="majorBidi"/>
          <w:color w:val="000000" w:themeColor="text1"/>
          <w:sz w:val="36"/>
          <w:szCs w:val="36"/>
        </w:rPr>
        <w:t>Functional Dependencies:</w:t>
      </w:r>
    </w:p>
    <w:p w14:paraId="0594DE75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ab/>
      </w:r>
      <w:r w:rsidRPr="00E7135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Attributes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: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ReportID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RegulatorID</w:t>
      </w:r>
      <w:proofErr w:type="spellEnd"/>
    </w:p>
    <w:p w14:paraId="3B26D2FF" w14:textId="77777777" w:rsidR="00EE445B" w:rsidRPr="00E71358" w:rsidRDefault="00EE445B" w:rsidP="00EE445B">
      <w:pPr>
        <w:ind w:left="1440" w:firstLine="720"/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ReportID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RegulatorID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→ {all attributes} </w:t>
      </w:r>
    </w:p>
    <w:p w14:paraId="5B7945B8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71358">
        <w:rPr>
          <w:rFonts w:asciiTheme="majorBidi" w:hAnsiTheme="majorBidi" w:cstheme="majorBidi"/>
          <w:color w:val="000000" w:themeColor="text1"/>
          <w:sz w:val="36"/>
          <w:szCs w:val="36"/>
        </w:rPr>
        <w:t>Normalization:</w:t>
      </w:r>
    </w:p>
    <w:p w14:paraId="56748FD0" w14:textId="77777777" w:rsidR="00EE445B" w:rsidRPr="00E71358" w:rsidRDefault="00EE445B" w:rsidP="00EE445B">
      <w:pPr>
        <w:ind w:left="2160"/>
        <w:rPr>
          <w:rFonts w:asciiTheme="majorBidi" w:hAnsiTheme="majorBidi" w:cstheme="majorBidi"/>
          <w:color w:val="000000" w:themeColor="text1"/>
          <w:sz w:val="28"/>
          <w:szCs w:val="28"/>
        </w:rPr>
      </w:pPr>
      <w:bookmarkStart w:id="16" w:name="_Hlk185036044"/>
      <w:r w:rsidRPr="00E7135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BCNF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: All attributes are determined by a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superkey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there are no transitive dependencies.</w:t>
      </w:r>
    </w:p>
    <w:bookmarkEnd w:id="15"/>
    <w:bookmarkEnd w:id="16"/>
    <w:p w14:paraId="50BE14F3" w14:textId="77777777" w:rsidR="00EE445B" w:rsidRPr="00E71358" w:rsidRDefault="00EE445B" w:rsidP="00EE445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Report:</w:t>
      </w:r>
    </w:p>
    <w:p w14:paraId="273687D2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71358">
        <w:rPr>
          <w:rFonts w:asciiTheme="majorBidi" w:hAnsiTheme="majorBidi" w:cstheme="majorBidi"/>
          <w:color w:val="000000" w:themeColor="text1"/>
          <w:sz w:val="36"/>
          <w:szCs w:val="36"/>
        </w:rPr>
        <w:t>Functional Dependencies:</w:t>
      </w:r>
    </w:p>
    <w:p w14:paraId="72053916" w14:textId="77777777" w:rsidR="00EE445B" w:rsidRPr="00E71358" w:rsidRDefault="00EE445B" w:rsidP="00EE445B">
      <w:pPr>
        <w:ind w:left="144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7135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Attributes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: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ReportID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ReportType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GenerateDate</w:t>
      </w:r>
      <w:proofErr w:type="spellEnd"/>
    </w:p>
    <w:p w14:paraId="4D6BEADE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ab/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ReportID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→ {all attributes}</w:t>
      </w:r>
    </w:p>
    <w:p w14:paraId="401E1373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71358">
        <w:rPr>
          <w:rFonts w:asciiTheme="majorBidi" w:hAnsiTheme="majorBidi" w:cstheme="majorBidi"/>
          <w:color w:val="000000" w:themeColor="text1"/>
          <w:sz w:val="36"/>
          <w:szCs w:val="36"/>
        </w:rPr>
        <w:t>Normalization:</w:t>
      </w:r>
    </w:p>
    <w:p w14:paraId="5CDD0395" w14:textId="77777777" w:rsidR="00EE445B" w:rsidRPr="00E71358" w:rsidRDefault="00EE445B" w:rsidP="00EE445B">
      <w:pPr>
        <w:ind w:left="216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BCNF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: All attributes are determined by a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superkey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there are no transitive dependencies.</w:t>
      </w:r>
    </w:p>
    <w:p w14:paraId="25DF5F0B" w14:textId="77777777" w:rsidR="00EE445B" w:rsidRPr="00E71358" w:rsidRDefault="00EE445B" w:rsidP="00EE445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40"/>
          <w:szCs w:val="40"/>
        </w:rPr>
      </w:pPr>
      <w:proofErr w:type="spellStart"/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HealthProvider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40"/>
          <w:szCs w:val="40"/>
        </w:rPr>
        <w:t>:</w:t>
      </w:r>
    </w:p>
    <w:p w14:paraId="054E02C4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71358">
        <w:rPr>
          <w:rFonts w:asciiTheme="majorBidi" w:hAnsiTheme="majorBidi" w:cstheme="majorBidi"/>
          <w:color w:val="000000" w:themeColor="text1"/>
          <w:sz w:val="36"/>
          <w:szCs w:val="36"/>
        </w:rPr>
        <w:t>Functional Dependencies:</w:t>
      </w:r>
    </w:p>
    <w:p w14:paraId="1CCCBD8C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ab/>
      </w:r>
      <w:r w:rsidRPr="00E7135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Attributes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: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ProviderID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, Availability, Specialty, Name</w:t>
      </w:r>
    </w:p>
    <w:p w14:paraId="75905B01" w14:textId="77777777" w:rsidR="00EE445B" w:rsidRPr="00E71358" w:rsidRDefault="00EE445B" w:rsidP="00EE445B">
      <w:pPr>
        <w:ind w:left="1440" w:firstLine="720"/>
        <w:rPr>
          <w:rFonts w:asciiTheme="majorBidi" w:hAnsiTheme="majorBidi" w:cstheme="majorBidi"/>
          <w:color w:val="000000" w:themeColor="text1"/>
          <w:sz w:val="20"/>
          <w:szCs w:val="20"/>
        </w:rPr>
      </w:pP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ProviderID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→ {all attributes}</w:t>
      </w:r>
    </w:p>
    <w:p w14:paraId="3E002994" w14:textId="77777777" w:rsidR="00EE445B" w:rsidRPr="00E71358" w:rsidRDefault="00EE445B" w:rsidP="00EE445B">
      <w:pPr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71358">
        <w:rPr>
          <w:rFonts w:asciiTheme="majorBidi" w:hAnsiTheme="majorBidi" w:cstheme="majorBidi"/>
          <w:color w:val="000000" w:themeColor="text1"/>
          <w:sz w:val="36"/>
          <w:szCs w:val="36"/>
        </w:rPr>
        <w:t>Normalization:</w:t>
      </w:r>
    </w:p>
    <w:p w14:paraId="2747E21E" w14:textId="77777777" w:rsidR="00EE445B" w:rsidRPr="00E71358" w:rsidRDefault="00EE445B" w:rsidP="00EE445B">
      <w:pPr>
        <w:ind w:left="2160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7135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BCNF</w:t>
      </w:r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: All attributes are determined by a </w:t>
      </w:r>
      <w:proofErr w:type="spellStart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>superkey</w:t>
      </w:r>
      <w:proofErr w:type="spellEnd"/>
      <w:r w:rsidRPr="00E7135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there are no transitive dependencies.</w:t>
      </w:r>
    </w:p>
    <w:p w14:paraId="75B2D505" w14:textId="77777777" w:rsidR="00EE445B" w:rsidRPr="00E71358" w:rsidRDefault="00EE445B" w:rsidP="00D165F6">
      <w:pPr>
        <w:rPr>
          <w:rFonts w:asciiTheme="majorBidi" w:hAnsiTheme="majorBidi" w:cstheme="majorBidi"/>
          <w:color w:val="000000" w:themeColor="text1"/>
        </w:rPr>
      </w:pPr>
    </w:p>
    <w:p w14:paraId="42223FD1" w14:textId="46DD1C79" w:rsidR="00D165F6" w:rsidRPr="00E71358" w:rsidRDefault="00B159D8" w:rsidP="00B159D8">
      <w:pPr>
        <w:pStyle w:val="Heading1"/>
        <w:rPr>
          <w:rFonts w:asciiTheme="majorBidi" w:hAnsiTheme="majorBidi"/>
          <w:color w:val="000000" w:themeColor="text1"/>
        </w:rPr>
      </w:pPr>
      <w:bookmarkStart w:id="17" w:name="_Toc186918443"/>
      <w:r w:rsidRPr="00E71358">
        <w:rPr>
          <w:rFonts w:asciiTheme="majorBidi" w:hAnsiTheme="majorBidi"/>
          <w:color w:val="000000" w:themeColor="text1"/>
        </w:rPr>
        <w:lastRenderedPageBreak/>
        <w:t>Phase 5</w:t>
      </w:r>
      <w:bookmarkEnd w:id="17"/>
    </w:p>
    <w:p w14:paraId="05C2859E" w14:textId="77777777" w:rsidR="00B159D8" w:rsidRPr="00E71358" w:rsidRDefault="00B159D8" w:rsidP="00B159D8">
      <w:pPr>
        <w:rPr>
          <w:rFonts w:asciiTheme="majorBidi" w:hAnsiTheme="majorBidi" w:cstheme="majorBidi"/>
          <w:color w:val="000000" w:themeColor="text1"/>
        </w:rPr>
      </w:pPr>
    </w:p>
    <w:p w14:paraId="395FFDC2" w14:textId="54DCB8CD" w:rsidR="00B159D8" w:rsidRPr="00E71358" w:rsidRDefault="00B159D8" w:rsidP="007A17F8">
      <w:pPr>
        <w:pStyle w:val="Heading2"/>
        <w:rPr>
          <w:rFonts w:asciiTheme="majorBidi" w:hAnsiTheme="majorBidi"/>
          <w:color w:val="000000" w:themeColor="text1"/>
        </w:rPr>
      </w:pPr>
      <w:bookmarkStart w:id="18" w:name="_Toc186918444"/>
      <w:r w:rsidRPr="00E71358">
        <w:rPr>
          <w:rFonts w:asciiTheme="majorBidi" w:hAnsiTheme="majorBidi"/>
          <w:color w:val="000000" w:themeColor="text1"/>
        </w:rPr>
        <w:t>HIN Database Application</w:t>
      </w:r>
      <w:bookmarkEnd w:id="18"/>
      <w:r w:rsidRPr="00E71358">
        <w:rPr>
          <w:rFonts w:asciiTheme="majorBidi" w:hAnsiTheme="majorBidi"/>
          <w:color w:val="000000" w:themeColor="text1"/>
        </w:rPr>
        <w:t xml:space="preserve"> </w:t>
      </w:r>
    </w:p>
    <w:p w14:paraId="4D811EF6" w14:textId="7150F7C4" w:rsidR="00B159D8" w:rsidRPr="00E71358" w:rsidRDefault="0037133D" w:rsidP="0037133D">
      <w:pPr>
        <w:pStyle w:val="Heading2"/>
        <w:rPr>
          <w:rFonts w:asciiTheme="majorBidi" w:hAnsiTheme="majorBidi"/>
          <w:color w:val="000000" w:themeColor="text1"/>
        </w:rPr>
      </w:pPr>
      <w:bookmarkStart w:id="19" w:name="_Toc186918445"/>
      <w:r w:rsidRPr="00E71358">
        <w:rPr>
          <w:rFonts w:asciiTheme="majorBidi" w:hAnsiTheme="majorBidi"/>
          <w:color w:val="000000" w:themeColor="text1"/>
        </w:rPr>
        <w:t>Main page</w:t>
      </w:r>
      <w:r w:rsidR="00152329" w:rsidRPr="00E71358">
        <w:rPr>
          <w:rFonts w:asciiTheme="majorBidi" w:hAnsiTheme="majorBidi"/>
          <w:color w:val="000000" w:themeColor="text1"/>
        </w:rPr>
        <w:t xml:space="preserve"> including all tables</w:t>
      </w:r>
      <w:bookmarkEnd w:id="19"/>
    </w:p>
    <w:p w14:paraId="6EEDDEA8" w14:textId="708C5CDC" w:rsidR="0037133D" w:rsidRPr="00E71358" w:rsidRDefault="0037133D" w:rsidP="00B159D8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3D366BF" wp14:editId="69430AFE">
            <wp:extent cx="5943600" cy="4509654"/>
            <wp:effectExtent l="0" t="0" r="0" b="5715"/>
            <wp:docPr id="102074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40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071" cy="45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8800" w14:textId="77777777" w:rsidR="0037133D" w:rsidRPr="00E71358" w:rsidRDefault="0037133D" w:rsidP="00B159D8">
      <w:pPr>
        <w:rPr>
          <w:rFonts w:asciiTheme="majorBidi" w:hAnsiTheme="majorBidi" w:cstheme="majorBidi"/>
          <w:color w:val="000000" w:themeColor="text1"/>
        </w:rPr>
      </w:pPr>
    </w:p>
    <w:p w14:paraId="251C4AEF" w14:textId="4EB8BFEF" w:rsidR="007F1808" w:rsidRPr="00E71358" w:rsidRDefault="007F1808" w:rsidP="007F1808">
      <w:pPr>
        <w:pStyle w:val="Heading2"/>
        <w:rPr>
          <w:rFonts w:asciiTheme="majorBidi" w:hAnsiTheme="majorBidi"/>
          <w:color w:val="000000" w:themeColor="text1"/>
        </w:rPr>
      </w:pPr>
      <w:bookmarkStart w:id="20" w:name="_Toc186918446"/>
      <w:r w:rsidRPr="00E71358">
        <w:rPr>
          <w:rFonts w:asciiTheme="majorBidi" w:hAnsiTheme="majorBidi"/>
          <w:color w:val="000000" w:themeColor="text1"/>
        </w:rPr>
        <w:lastRenderedPageBreak/>
        <w:t>Example of operations made for each table</w:t>
      </w:r>
      <w:bookmarkEnd w:id="20"/>
    </w:p>
    <w:p w14:paraId="6A0A0576" w14:textId="2FDE7B84" w:rsidR="007F1808" w:rsidRPr="00E71358" w:rsidRDefault="007F1808" w:rsidP="00B159D8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5354076" wp14:editId="6D783A65">
            <wp:extent cx="5943600" cy="3765550"/>
            <wp:effectExtent l="0" t="0" r="0" b="6350"/>
            <wp:docPr id="135950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064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1094" w14:textId="77777777" w:rsidR="007F1808" w:rsidRPr="00E71358" w:rsidRDefault="007F1808" w:rsidP="00B159D8">
      <w:pPr>
        <w:rPr>
          <w:rFonts w:asciiTheme="majorBidi" w:hAnsiTheme="majorBidi" w:cstheme="majorBidi"/>
          <w:color w:val="000000" w:themeColor="text1"/>
        </w:rPr>
      </w:pPr>
    </w:p>
    <w:p w14:paraId="45B6FDCD" w14:textId="687524F7" w:rsidR="007F1808" w:rsidRPr="00E71358" w:rsidRDefault="007C58F8" w:rsidP="00427DEE">
      <w:pPr>
        <w:pStyle w:val="Heading2"/>
        <w:rPr>
          <w:rFonts w:asciiTheme="majorBidi" w:hAnsiTheme="majorBidi"/>
          <w:color w:val="000000" w:themeColor="text1"/>
        </w:rPr>
      </w:pPr>
      <w:bookmarkStart w:id="21" w:name="_Toc186918447"/>
      <w:r w:rsidRPr="00E71358">
        <w:rPr>
          <w:rFonts w:asciiTheme="majorBidi" w:hAnsiTheme="majorBidi"/>
          <w:color w:val="000000" w:themeColor="text1"/>
        </w:rPr>
        <w:t>Select options</w:t>
      </w:r>
      <w:bookmarkEnd w:id="21"/>
    </w:p>
    <w:p w14:paraId="0C5DFC9F" w14:textId="15A816CA" w:rsidR="007C58F8" w:rsidRPr="00E71358" w:rsidRDefault="007C58F8" w:rsidP="00B53A63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1EA598D" wp14:editId="3348CC13">
            <wp:extent cx="5957455" cy="3394075"/>
            <wp:effectExtent l="0" t="0" r="5715" b="0"/>
            <wp:docPr id="82831377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13773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4578" cy="34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A5D" w14:textId="5B0E338F" w:rsidR="00427DEE" w:rsidRPr="00E71358" w:rsidRDefault="006867A3" w:rsidP="006867A3">
      <w:pPr>
        <w:pStyle w:val="Heading2"/>
        <w:rPr>
          <w:rFonts w:asciiTheme="majorBidi" w:hAnsiTheme="majorBidi"/>
          <w:color w:val="000000" w:themeColor="text1"/>
        </w:rPr>
      </w:pPr>
      <w:bookmarkStart w:id="22" w:name="_Toc186918448"/>
      <w:r w:rsidRPr="00E71358">
        <w:rPr>
          <w:rFonts w:asciiTheme="majorBidi" w:hAnsiTheme="majorBidi"/>
          <w:color w:val="000000" w:themeColor="text1"/>
        </w:rPr>
        <w:lastRenderedPageBreak/>
        <w:t>Inserting data into tables</w:t>
      </w:r>
      <w:bookmarkEnd w:id="22"/>
    </w:p>
    <w:p w14:paraId="44055304" w14:textId="707F3E40" w:rsidR="006867A3" w:rsidRPr="00E71358" w:rsidRDefault="006867A3" w:rsidP="00C67C4A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736FD51" wp14:editId="6182A891">
            <wp:extent cx="5943600" cy="3713480"/>
            <wp:effectExtent l="0" t="0" r="0" b="1270"/>
            <wp:docPr id="33148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15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4771" w14:textId="524E4433" w:rsidR="006867A3" w:rsidRPr="00E71358" w:rsidRDefault="007D7908" w:rsidP="007D7908">
      <w:pPr>
        <w:pStyle w:val="Heading2"/>
        <w:rPr>
          <w:rFonts w:asciiTheme="majorBidi" w:hAnsiTheme="majorBidi"/>
          <w:color w:val="000000" w:themeColor="text1"/>
        </w:rPr>
      </w:pPr>
      <w:bookmarkStart w:id="23" w:name="_Toc186918449"/>
      <w:r w:rsidRPr="00E71358">
        <w:rPr>
          <w:rFonts w:asciiTheme="majorBidi" w:hAnsiTheme="majorBidi"/>
          <w:color w:val="000000" w:themeColor="text1"/>
        </w:rPr>
        <w:t>Updating Data</w:t>
      </w:r>
      <w:bookmarkEnd w:id="23"/>
    </w:p>
    <w:p w14:paraId="4D6594A0" w14:textId="5C840912" w:rsidR="00D2579B" w:rsidRPr="00E71358" w:rsidRDefault="007D7908" w:rsidP="00C67C4A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64105085" wp14:editId="574E1419">
            <wp:extent cx="5943600" cy="3713480"/>
            <wp:effectExtent l="0" t="0" r="0" b="1270"/>
            <wp:docPr id="207466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40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44A3" w14:textId="6CE89EEA" w:rsidR="00D2579B" w:rsidRPr="00E71358" w:rsidRDefault="00D2579B" w:rsidP="00D2579B">
      <w:pPr>
        <w:pStyle w:val="Heading2"/>
        <w:rPr>
          <w:rFonts w:asciiTheme="majorBidi" w:hAnsiTheme="majorBidi"/>
          <w:color w:val="000000" w:themeColor="text1"/>
        </w:rPr>
      </w:pPr>
      <w:bookmarkStart w:id="24" w:name="_Toc186918450"/>
      <w:r w:rsidRPr="00E71358">
        <w:rPr>
          <w:rFonts w:asciiTheme="majorBidi" w:hAnsiTheme="majorBidi"/>
          <w:color w:val="000000" w:themeColor="text1"/>
        </w:rPr>
        <w:lastRenderedPageBreak/>
        <w:t>Deleting Data</w:t>
      </w:r>
      <w:bookmarkEnd w:id="24"/>
    </w:p>
    <w:p w14:paraId="452BB904" w14:textId="23AC2609" w:rsidR="00D2579B" w:rsidRPr="00E71358" w:rsidRDefault="00D2579B" w:rsidP="006D7D06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4AB29A77" wp14:editId="0A5D9D14">
            <wp:extent cx="5943600" cy="3713480"/>
            <wp:effectExtent l="0" t="0" r="0" b="1270"/>
            <wp:docPr id="158002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50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003" w14:textId="13522305" w:rsidR="00D2579B" w:rsidRPr="00E71358" w:rsidRDefault="007331F6" w:rsidP="007331F6">
      <w:pPr>
        <w:pStyle w:val="Heading2"/>
        <w:rPr>
          <w:rFonts w:asciiTheme="majorBidi" w:hAnsiTheme="majorBidi"/>
          <w:color w:val="000000" w:themeColor="text1"/>
        </w:rPr>
      </w:pPr>
      <w:bookmarkStart w:id="25" w:name="_Toc186918451"/>
      <w:r w:rsidRPr="00E71358">
        <w:rPr>
          <w:rFonts w:asciiTheme="majorBidi" w:hAnsiTheme="majorBidi"/>
          <w:color w:val="000000" w:themeColor="text1"/>
        </w:rPr>
        <w:t>Joining tables  with conditions and join types</w:t>
      </w:r>
      <w:bookmarkEnd w:id="25"/>
    </w:p>
    <w:p w14:paraId="5D9D2BAC" w14:textId="7112F61A" w:rsidR="007331F6" w:rsidRPr="00E71358" w:rsidRDefault="007331F6" w:rsidP="00B159D8">
      <w:pPr>
        <w:rPr>
          <w:rFonts w:asciiTheme="majorBidi" w:hAnsiTheme="majorBidi" w:cstheme="majorBidi"/>
          <w:color w:val="000000" w:themeColor="text1"/>
        </w:rPr>
      </w:pPr>
      <w:r w:rsidRPr="00E71358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F784691" wp14:editId="1A5D26AA">
            <wp:extent cx="5943600" cy="3715385"/>
            <wp:effectExtent l="0" t="0" r="0" b="0"/>
            <wp:docPr id="80769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905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1F6" w:rsidRPr="00E71358" w:rsidSect="006073A1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D8563" w14:textId="77777777" w:rsidR="005F3D4E" w:rsidRDefault="005F3D4E" w:rsidP="001E377E">
      <w:pPr>
        <w:spacing w:after="0" w:line="240" w:lineRule="auto"/>
      </w:pPr>
      <w:r>
        <w:separator/>
      </w:r>
    </w:p>
  </w:endnote>
  <w:endnote w:type="continuationSeparator" w:id="0">
    <w:p w14:paraId="43D7A927" w14:textId="77777777" w:rsidR="005F3D4E" w:rsidRDefault="005F3D4E" w:rsidP="001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7673914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A8B6061" w14:textId="49CA2AB3" w:rsidR="007C056C" w:rsidRDefault="007C056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6AE732" w14:textId="77777777" w:rsidR="007C056C" w:rsidRDefault="007C05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586E3" w14:textId="77777777" w:rsidR="005F3D4E" w:rsidRDefault="005F3D4E" w:rsidP="001E377E">
      <w:pPr>
        <w:spacing w:after="0" w:line="240" w:lineRule="auto"/>
      </w:pPr>
      <w:r>
        <w:separator/>
      </w:r>
    </w:p>
  </w:footnote>
  <w:footnote w:type="continuationSeparator" w:id="0">
    <w:p w14:paraId="02A4336C" w14:textId="77777777" w:rsidR="005F3D4E" w:rsidRDefault="005F3D4E" w:rsidP="001E3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D51754"/>
    <w:multiLevelType w:val="hybridMultilevel"/>
    <w:tmpl w:val="06C8AA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73887"/>
    <w:multiLevelType w:val="hybridMultilevel"/>
    <w:tmpl w:val="9D08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254200">
    <w:abstractNumId w:val="1"/>
  </w:num>
  <w:num w:numId="2" w16cid:durableId="903416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20"/>
    <w:rsid w:val="00030237"/>
    <w:rsid w:val="000357A4"/>
    <w:rsid w:val="00046F0D"/>
    <w:rsid w:val="000501BF"/>
    <w:rsid w:val="00090E87"/>
    <w:rsid w:val="000B7B45"/>
    <w:rsid w:val="0010452D"/>
    <w:rsid w:val="00152329"/>
    <w:rsid w:val="0017712B"/>
    <w:rsid w:val="001A3C08"/>
    <w:rsid w:val="001E1B1E"/>
    <w:rsid w:val="001E377E"/>
    <w:rsid w:val="0020590E"/>
    <w:rsid w:val="002077CE"/>
    <w:rsid w:val="002202D6"/>
    <w:rsid w:val="002B4DCD"/>
    <w:rsid w:val="002C0479"/>
    <w:rsid w:val="0037133D"/>
    <w:rsid w:val="00380102"/>
    <w:rsid w:val="003C4270"/>
    <w:rsid w:val="003D1043"/>
    <w:rsid w:val="003F4658"/>
    <w:rsid w:val="004015FA"/>
    <w:rsid w:val="00427DEE"/>
    <w:rsid w:val="00462B47"/>
    <w:rsid w:val="00474A24"/>
    <w:rsid w:val="00521EFA"/>
    <w:rsid w:val="005E27FE"/>
    <w:rsid w:val="005F3D4E"/>
    <w:rsid w:val="006073A1"/>
    <w:rsid w:val="0061465A"/>
    <w:rsid w:val="00650ABB"/>
    <w:rsid w:val="00667357"/>
    <w:rsid w:val="006867A3"/>
    <w:rsid w:val="006920D4"/>
    <w:rsid w:val="006C356B"/>
    <w:rsid w:val="006D7D06"/>
    <w:rsid w:val="00713035"/>
    <w:rsid w:val="007331F6"/>
    <w:rsid w:val="007575CB"/>
    <w:rsid w:val="00775A8F"/>
    <w:rsid w:val="007A17F8"/>
    <w:rsid w:val="007C056C"/>
    <w:rsid w:val="007C58F8"/>
    <w:rsid w:val="007D7908"/>
    <w:rsid w:val="007F1808"/>
    <w:rsid w:val="00805799"/>
    <w:rsid w:val="008251E0"/>
    <w:rsid w:val="00881AC9"/>
    <w:rsid w:val="00897A20"/>
    <w:rsid w:val="0094177F"/>
    <w:rsid w:val="009B1F9C"/>
    <w:rsid w:val="009D47A7"/>
    <w:rsid w:val="00A22EFB"/>
    <w:rsid w:val="00B159D8"/>
    <w:rsid w:val="00B30D7C"/>
    <w:rsid w:val="00B53A63"/>
    <w:rsid w:val="00BB4C66"/>
    <w:rsid w:val="00BD3568"/>
    <w:rsid w:val="00C63BFE"/>
    <w:rsid w:val="00C67C4A"/>
    <w:rsid w:val="00D165F6"/>
    <w:rsid w:val="00D22D71"/>
    <w:rsid w:val="00D2579B"/>
    <w:rsid w:val="00D35FFC"/>
    <w:rsid w:val="00D91501"/>
    <w:rsid w:val="00E368E1"/>
    <w:rsid w:val="00E71358"/>
    <w:rsid w:val="00E86EDB"/>
    <w:rsid w:val="00EE445B"/>
    <w:rsid w:val="00EF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00E8A9"/>
  <w15:chartTrackingRefBased/>
  <w15:docId w15:val="{45132720-E0BC-4C19-A9D1-AE3AB9BD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A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7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A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A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7A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7A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97A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A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A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A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A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A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3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77E"/>
  </w:style>
  <w:style w:type="paragraph" w:styleId="Footer">
    <w:name w:val="footer"/>
    <w:basedOn w:val="Normal"/>
    <w:link w:val="FooterChar"/>
    <w:uiPriority w:val="99"/>
    <w:unhideWhenUsed/>
    <w:rsid w:val="001E3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77E"/>
  </w:style>
  <w:style w:type="paragraph" w:styleId="TOCHeading">
    <w:name w:val="TOC Heading"/>
    <w:basedOn w:val="Heading1"/>
    <w:next w:val="Normal"/>
    <w:uiPriority w:val="39"/>
    <w:unhideWhenUsed/>
    <w:qFormat/>
    <w:rsid w:val="00667357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251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51E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51E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251E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28A72-1D06-43E7-8590-C728B3D0F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ADHAM SOBHY ABDALLA ELSHAZLY</dc:creator>
  <cp:keywords/>
  <dc:description/>
  <cp:lastModifiedBy>ADHAM SOBHY ABDALLA ELSHAZLY</cp:lastModifiedBy>
  <cp:revision>182</cp:revision>
  <dcterms:created xsi:type="dcterms:W3CDTF">2025-01-04T18:25:00Z</dcterms:created>
  <dcterms:modified xsi:type="dcterms:W3CDTF">2025-01-04T19:26:00Z</dcterms:modified>
</cp:coreProperties>
</file>