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7A" w:rsidRPr="00583B7A" w:rsidRDefault="00583B7A" w:rsidP="00583B7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  <w:r w:rsidRPr="00583B7A">
        <w:rPr>
          <w:rFonts w:asciiTheme="majorBidi" w:eastAsia="Verdana" w:hAnsiTheme="majorBidi" w:cstheme="majorBidi"/>
          <w:sz w:val="32"/>
          <w:szCs w:val="32"/>
          <w:lang w:bidi="ar-AE"/>
        </w:rPr>
        <w:t>Whitening post-operative instructions</w:t>
      </w:r>
    </w:p>
    <w:p w:rsidR="00583B7A" w:rsidRPr="00583B7A" w:rsidRDefault="00583B7A" w:rsidP="00583B7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  <w:r w:rsidRPr="00583B7A">
        <w:rPr>
          <w:rFonts w:asciiTheme="majorBidi" w:eastAsia="Verdana" w:hAnsiTheme="majorBidi" w:cstheme="majorBidi" w:hint="cs"/>
          <w:sz w:val="32"/>
          <w:szCs w:val="32"/>
          <w:rtl/>
          <w:lang w:bidi="ar-AE"/>
        </w:rPr>
        <w:t>تعليمات العناية بعد تبييض الاسنان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657"/>
      </w:tblGrid>
      <w:tr w:rsidR="00583B7A" w:rsidRPr="00583B7A" w:rsidTr="00FE72F0">
        <w:trPr>
          <w:trHeight w:val="1145"/>
        </w:trPr>
        <w:tc>
          <w:tcPr>
            <w:tcW w:w="5395" w:type="dxa"/>
          </w:tcPr>
          <w:p w:rsidR="00583B7A" w:rsidRPr="00583B7A" w:rsidRDefault="00583B7A" w:rsidP="00583B7A">
            <w:pPr>
              <w:numPr>
                <w:ilvl w:val="0"/>
                <w:numId w:val="6"/>
              </w:numPr>
              <w:spacing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Maximize your teeth whitening results for the first 48 hours (two days) following the procedure.</w:t>
            </w: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4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-AE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-AE"/>
              </w:rPr>
              <w:t>كن حريصاً على المحافظة على عملية تبيض الاسنان ولا سيما في اول يومين من العملية.</w:t>
            </w: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numPr>
                <w:ilvl w:val="0"/>
                <w:numId w:val="4"/>
              </w:numPr>
              <w:spacing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Whitening removes an essential tooth layer. 12 to 24 hours are required for the protective layer to redevelop.</w:t>
            </w:r>
          </w:p>
          <w:p w:rsidR="00583B7A" w:rsidRPr="00583B7A" w:rsidRDefault="00583B7A" w:rsidP="00583B7A">
            <w:pPr>
              <w:spacing w:before="4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583B7A" w:rsidRPr="00583B7A" w:rsidRDefault="00583B7A" w:rsidP="00583B7A">
            <w:pPr>
              <w:spacing w:line="237" w:lineRule="auto"/>
              <w:ind w:left="100" w:right="4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أن عملية 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تبييض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الاسنان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يزيل طبقة الأسنان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الاصلية ،يحتاج المريض الى طبقة حماية خلال ما بين 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12 إلى 24 ساعة.</w:t>
            </w: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numPr>
                <w:ilvl w:val="0"/>
                <w:numId w:val="3"/>
              </w:numPr>
              <w:spacing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Avoid consuming dark, yellow, or other “staining” foods or liquids. For example, avoid it if would stain a white shirt.</w:t>
            </w:r>
          </w:p>
          <w:p w:rsidR="00583B7A" w:rsidRPr="00583B7A" w:rsidRDefault="00583B7A" w:rsidP="00583B7A">
            <w:pPr>
              <w:spacing w:line="237" w:lineRule="auto"/>
              <w:ind w:left="100" w:right="4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تجنب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تناول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الأطعمة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السوائل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الداكنة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الصفراء أو غيرها من السوائل.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خاصة اذا كانت تصبغ القماش الابيض.</w:t>
            </w: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numPr>
                <w:ilvl w:val="0"/>
                <w:numId w:val="2"/>
              </w:numPr>
              <w:spacing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Follow this food and beverage list for maximum whitening care and results during the first 48 hours.</w:t>
            </w: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اتبع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قائمة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الطعام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والشراب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المذكورة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للحصول على أقصى قدر من رعاية ونتائج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تبييض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الاسنان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خلال الـ 48 ساعة الأول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ى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  <w:t>.</w:t>
            </w: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  <w:r w:rsidRPr="00583B7A"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  <w:t>It’s safe to consume:-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236"/>
              <w:jc w:val="both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Drinks: Milk, Water, Clear Soft-Drinks, White</w:t>
            </w:r>
            <w:r w:rsidRPr="00583B7A">
              <w:rPr>
                <w:rFonts w:ascii="Verdana" w:eastAsia="Verdana" w:hAnsi="Verdana" w:cs="Verdana"/>
                <w:spacing w:val="-10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Wine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12"/>
              <w:jc w:val="both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Fruits: Bananas, Apples (no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peel)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13"/>
              <w:ind w:right="101"/>
              <w:jc w:val="both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Foods: White bread, Flour tortillas, Plain Yogurt, White Cheeses, Sour Cream, White Rice,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Baked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Potatoes,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Plain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Pasta,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White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Sauces,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White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Fish,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Turkey,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Chicken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any skinless white</w:t>
            </w:r>
            <w:r w:rsidRPr="00583B7A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meat</w:t>
            </w:r>
          </w:p>
          <w:p w:rsidR="00583B7A" w:rsidRPr="00583B7A" w:rsidRDefault="00583B7A" w:rsidP="00583B7A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657" w:type="dxa"/>
          </w:tcPr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8"/>
                <w:szCs w:val="28"/>
                <w:rtl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8"/>
                <w:szCs w:val="28"/>
                <w:rtl/>
                <w:lang w:bidi="ar"/>
              </w:rPr>
              <w:t>ليس هناك  اي اضرار لتناول ما يلي</w:t>
            </w:r>
            <w:r w:rsidRPr="00583B7A">
              <w:rPr>
                <w:rFonts w:asciiTheme="minorBidi" w:eastAsia="Times New Roman" w:hAnsiTheme="minorBidi"/>
                <w:color w:val="222222"/>
                <w:sz w:val="28"/>
                <w:szCs w:val="28"/>
                <w:rtl/>
                <w:lang w:bidi="ar"/>
              </w:rPr>
              <w:t>:</w:t>
            </w:r>
            <w:r w:rsidRPr="00583B7A">
              <w:rPr>
                <w:rFonts w:asciiTheme="minorBidi" w:eastAsia="Times New Roman" w:hAnsiTheme="minorBidi"/>
                <w:color w:val="222222"/>
                <w:sz w:val="28"/>
                <w:szCs w:val="28"/>
                <w:lang w:bidi="ar"/>
              </w:rPr>
              <w:t>-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المشروبات: الحليب ، الماء ، المشروبات الغازية الصافية ، النبيذ الأبيض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583B7A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الفواكه: الموز ، التفاح (بدون قشر)</w:t>
            </w:r>
          </w:p>
          <w:p w:rsidR="00583B7A" w:rsidRPr="00583B7A" w:rsidRDefault="00583B7A" w:rsidP="00583B7A">
            <w:pPr>
              <w:spacing w:after="120"/>
              <w:jc w:val="right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  <w:r w:rsidRPr="00583B7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الأطعمة: الخبز الأبيض ، خبز التورتيلا الدقيق ، الزبادي العادي ، الأجبان البيضاء ، القشدة الحامضة ، الأرز الأبيض ، البطاطا المخبوزة ، المعكرونة البسيطة ، الصلصات البيضاء ، السمك الأبيض ، الدجاج أو أي لحم أبيض بدون جلد</w:t>
            </w:r>
            <w:r w:rsidRPr="00583B7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  <w:r w:rsidRPr="00583B7A"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  <w:t>Avoid:-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280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Drinks: Red Wine, Coffee, Dark Soft-Drinks, Tea or any other colored</w:t>
            </w:r>
            <w:r w:rsidRPr="00583B7A">
              <w:rPr>
                <w:rFonts w:ascii="Verdana" w:eastAsia="Verdana" w:hAnsi="Verdana" w:cs="Verdana"/>
                <w:spacing w:val="-39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beverages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13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Fruits: Grapes, Berries or any fruit with</w:t>
            </w:r>
            <w:r w:rsidRPr="00583B7A">
              <w:rPr>
                <w:rFonts w:ascii="Verdana" w:eastAsia="Verdana" w:hAnsi="Verdana" w:cs="Verdana"/>
                <w:spacing w:val="-10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color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13"/>
              <w:ind w:right="541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Foods: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Red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meat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(steak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burgers),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Red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sauces,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Mustard,</w:t>
            </w:r>
            <w:r w:rsidRPr="00583B7A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Ketchup,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Soy</w:t>
            </w:r>
            <w:r w:rsidRPr="00583B7A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Sauce, Steak Sauce,</w:t>
            </w:r>
            <w:r w:rsidRPr="00583B7A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Chocolate</w:t>
            </w:r>
          </w:p>
          <w:p w:rsidR="00583B7A" w:rsidRPr="00583B7A" w:rsidRDefault="00583B7A" w:rsidP="00583B7A">
            <w:pPr>
              <w:numPr>
                <w:ilvl w:val="0"/>
                <w:numId w:val="5"/>
              </w:numPr>
              <w:tabs>
                <w:tab w:val="left" w:pos="820"/>
              </w:tabs>
              <w:spacing w:before="14"/>
              <w:rPr>
                <w:rFonts w:ascii="Verdana" w:eastAsia="Verdana" w:hAnsi="Verdana" w:cs="Verdana"/>
                <w:sz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All tobacco products and Lip</w:t>
            </w:r>
            <w:r w:rsidRPr="00583B7A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583B7A">
              <w:rPr>
                <w:rFonts w:ascii="Verdana" w:eastAsia="Verdana" w:hAnsi="Verdana" w:cs="Verdana"/>
                <w:sz w:val="20"/>
                <w:lang w:bidi="en-US"/>
              </w:rPr>
              <w:t>Stick</w:t>
            </w:r>
          </w:p>
          <w:p w:rsidR="00583B7A" w:rsidRPr="00583B7A" w:rsidRDefault="00583B7A" w:rsidP="00583B7A">
            <w:pPr>
              <w:tabs>
                <w:tab w:val="left" w:pos="820"/>
              </w:tabs>
              <w:spacing w:before="14"/>
              <w:ind w:left="460"/>
              <w:rPr>
                <w:rFonts w:ascii="Verdana" w:eastAsia="Verdana" w:hAnsi="Verdana" w:cs="Verdana"/>
                <w:sz w:val="20"/>
                <w:lang w:bidi="en-US"/>
              </w:rPr>
            </w:pP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sz w:val="28"/>
                <w:szCs w:val="28"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sz w:val="28"/>
                <w:szCs w:val="28"/>
                <w:rtl/>
                <w:lang w:bidi="ar"/>
              </w:rPr>
              <w:t xml:space="preserve">عليك </w:t>
            </w:r>
            <w:r w:rsidRPr="00583B7A">
              <w:rPr>
                <w:rFonts w:asciiTheme="minorBidi" w:eastAsia="Times New Roman" w:hAnsiTheme="minorBidi"/>
                <w:color w:val="222222"/>
                <w:sz w:val="28"/>
                <w:szCs w:val="28"/>
                <w:rtl/>
                <w:lang w:bidi="ar"/>
              </w:rPr>
              <w:t xml:space="preserve">تجنب </w:t>
            </w:r>
            <w:r w:rsidRPr="00583B7A">
              <w:rPr>
                <w:rFonts w:asciiTheme="minorBidi" w:eastAsia="Times New Roman" w:hAnsiTheme="minorBidi" w:hint="cs"/>
                <w:color w:val="222222"/>
                <w:sz w:val="28"/>
                <w:szCs w:val="28"/>
                <w:rtl/>
                <w:lang w:bidi="ar"/>
              </w:rPr>
              <w:t xml:space="preserve">الاطعمة </w:t>
            </w:r>
            <w:r w:rsidRPr="00583B7A">
              <w:rPr>
                <w:rFonts w:asciiTheme="minorBidi" w:eastAsia="Times New Roman" w:hAnsiTheme="minorBidi"/>
                <w:color w:val="222222"/>
                <w:sz w:val="28"/>
                <w:szCs w:val="28"/>
                <w:rtl/>
                <w:lang w:bidi="ar"/>
              </w:rPr>
              <w:t>هذه:</w:t>
            </w:r>
            <w:r w:rsidRPr="00583B7A">
              <w:rPr>
                <w:rFonts w:asciiTheme="minorBidi" w:eastAsia="Times New Roman" w:hAnsiTheme="minorBidi"/>
                <w:color w:val="222222"/>
                <w:sz w:val="28"/>
                <w:szCs w:val="28"/>
                <w:lang w:bidi="ar"/>
              </w:rPr>
              <w:t>-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المشروبات: النبيذ الأحمر ، القهوة ، المشروبات الغازية الداكنة ، الشاي أو أي مشروبات ملونة أخرى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="MS Gothic" w:eastAsia="MS Gothic" w:hAnsi="MS Gothic" w:cs="MS Gothic" w:hint="eastAsia"/>
                <w:color w:val="222222"/>
                <w:rtl/>
                <w:lang w:bidi="ar"/>
              </w:rPr>
              <w:t>￭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الفواكه: العنب ، التوت أو أي فاكهة مع اللون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="MS Gothic" w:eastAsia="MS Gothic" w:hAnsi="MS Gothic" w:cs="MS Gothic" w:hint="eastAsia"/>
                <w:color w:val="222222"/>
                <w:rtl/>
                <w:lang w:bidi="ar"/>
              </w:rPr>
              <w:t>￭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الأطعمة: اللحوم الحمراء (شرائح اللحم أو البرغر) ، الصلصات الحمراء ، الخردل ، الصلصة ، صلصة الصويا ، صلصة ستيك ، الشوكولاته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="MS Gothic" w:eastAsia="MS Gothic" w:hAnsi="MS Gothic" w:cs="MS Gothic" w:hint="eastAsia"/>
                <w:color w:val="222222"/>
                <w:rtl/>
                <w:lang w:bidi="ar"/>
              </w:rPr>
              <w:t>￭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جميع منتجات التبغ و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احمر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الشفاه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 للسيدات.</w:t>
            </w:r>
          </w:p>
          <w:p w:rsidR="00583B7A" w:rsidRPr="00583B7A" w:rsidRDefault="00583B7A" w:rsidP="00583B7A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"/>
              </w:rPr>
            </w:pPr>
          </w:p>
        </w:tc>
      </w:tr>
      <w:tr w:rsidR="00583B7A" w:rsidRPr="00583B7A" w:rsidTr="00FE72F0">
        <w:tc>
          <w:tcPr>
            <w:tcW w:w="5395" w:type="dxa"/>
          </w:tcPr>
          <w:p w:rsidR="00583B7A" w:rsidRPr="00583B7A" w:rsidRDefault="00583B7A" w:rsidP="00583B7A">
            <w:pPr>
              <w:ind w:left="100"/>
              <w:outlineLvl w:val="0"/>
              <w:rPr>
                <w:rFonts w:ascii="Verdana" w:eastAsia="Verdana" w:hAnsi="Verdana" w:cs="Verdana"/>
                <w:b/>
                <w:bCs/>
                <w:color w:val="00B050"/>
                <w:lang w:bidi="en-US"/>
              </w:rPr>
            </w:pPr>
            <w:r w:rsidRPr="00583B7A">
              <w:rPr>
                <w:rFonts w:ascii="Verdana" w:eastAsia="Verdana" w:hAnsi="Verdana" w:cs="Verdana"/>
                <w:b/>
                <w:bCs/>
                <w:color w:val="00B050"/>
                <w:lang w:bidi="en-US"/>
              </w:rPr>
              <w:t xml:space="preserve">Also, avoid these for the </w:t>
            </w:r>
            <w:r w:rsidRPr="00583B7A">
              <w:rPr>
                <w:rFonts w:ascii="Verdana" w:eastAsia="Verdana" w:hAnsi="Verdana" w:cs="Verdana"/>
                <w:b/>
                <w:bCs/>
                <w:color w:val="70AD47" w:themeColor="accent6"/>
                <w:lang w:bidi="en-US"/>
              </w:rPr>
              <w:t>first</w:t>
            </w:r>
            <w:r w:rsidRPr="00583B7A">
              <w:rPr>
                <w:rFonts w:ascii="Verdana" w:eastAsia="Verdana" w:hAnsi="Verdana" w:cs="Verdana"/>
                <w:b/>
                <w:bCs/>
                <w:color w:val="00B050"/>
                <w:lang w:bidi="en-US"/>
              </w:rPr>
              <w:t xml:space="preserve"> 48 hours post whitening:-</w:t>
            </w:r>
          </w:p>
          <w:p w:rsidR="00583B7A" w:rsidRPr="00583B7A" w:rsidRDefault="00583B7A" w:rsidP="00583B7A">
            <w:pPr>
              <w:spacing w:line="237" w:lineRule="auto"/>
              <w:ind w:left="100"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 xml:space="preserve">Colored toothpaste or gel, mouthwash, </w:t>
            </w:r>
            <w:proofErr w:type="spellStart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Perio</w:t>
            </w:r>
            <w:proofErr w:type="spellEnd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 xml:space="preserve"> RX, </w:t>
            </w:r>
            <w:proofErr w:type="spellStart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Chlorhexidine</w:t>
            </w:r>
            <w:proofErr w:type="spellEnd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, or home fluoride treatments.</w:t>
            </w:r>
          </w:p>
          <w:p w:rsidR="00583B7A" w:rsidRPr="00583B7A" w:rsidRDefault="00583B7A" w:rsidP="00583B7A">
            <w:pPr>
              <w:spacing w:line="237" w:lineRule="auto"/>
              <w:rPr>
                <w:rFonts w:ascii="Verdana" w:eastAsia="Verdana" w:hAnsi="Verdana" w:cs="Verdana"/>
                <w:lang w:bidi="en-US"/>
              </w:rPr>
            </w:pPr>
          </w:p>
          <w:p w:rsidR="00583B7A" w:rsidRPr="00583B7A" w:rsidRDefault="00583B7A" w:rsidP="00583B7A">
            <w:pPr>
              <w:numPr>
                <w:ilvl w:val="0"/>
                <w:numId w:val="1"/>
              </w:numPr>
              <w:spacing w:before="103"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Treat any post-procedure sensitivity by chewing sugarless gum or use a pain reliever (Advil or Tylenol).</w:t>
            </w:r>
          </w:p>
          <w:p w:rsidR="00583B7A" w:rsidRPr="00583B7A" w:rsidRDefault="00583B7A" w:rsidP="00583B7A">
            <w:pPr>
              <w:spacing w:before="2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583B7A" w:rsidRPr="00583B7A" w:rsidRDefault="00583B7A" w:rsidP="00583B7A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 xml:space="preserve">Brush with </w:t>
            </w:r>
            <w:proofErr w:type="spellStart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Fluoridex</w:t>
            </w:r>
            <w:proofErr w:type="spellEnd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 xml:space="preserve"> or </w:t>
            </w:r>
            <w:proofErr w:type="spellStart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Sensodyne</w:t>
            </w:r>
            <w:proofErr w:type="spellEnd"/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 xml:space="preserve"> tooth paste to help with tooth sensitivity.</w:t>
            </w:r>
          </w:p>
          <w:p w:rsidR="00583B7A" w:rsidRPr="008D157D" w:rsidRDefault="00583B7A" w:rsidP="008D157D">
            <w:pPr>
              <w:numPr>
                <w:ilvl w:val="0"/>
                <w:numId w:val="1"/>
              </w:numPr>
              <w:spacing w:line="237" w:lineRule="auto"/>
              <w:ind w:right="4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583B7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Maintain your new, brighter smile with consistent daily oral hygiene (brushing and flossing) and schedule your professional teeth cleaning with a dent</w:t>
            </w:r>
            <w:r w:rsidR="008D157D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al hygienist two times per year.</w:t>
            </w:r>
          </w:p>
          <w:p w:rsidR="00583B7A" w:rsidRPr="00583B7A" w:rsidRDefault="00583B7A" w:rsidP="00583B7A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657" w:type="dxa"/>
          </w:tcPr>
          <w:p w:rsidR="00583B7A" w:rsidRPr="00583B7A" w:rsidRDefault="00583B7A" w:rsidP="00583B7A">
            <w:pPr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lastRenderedPageBreak/>
              <w:t>أيضا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،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تجنب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هذه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التنبيه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لمدة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48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ساعة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بعد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70AD47" w:themeColor="accent6"/>
                <w:sz w:val="28"/>
                <w:szCs w:val="28"/>
                <w:rtl/>
                <w:lang w:bidi="ar"/>
              </w:rPr>
              <w:t>التبييض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rtl/>
                <w:lang w:bidi="ar"/>
              </w:rPr>
              <w:t>:</w:t>
            </w:r>
            <w:r w:rsidRPr="00583B7A">
              <w:rPr>
                <w:rFonts w:asciiTheme="minorBidi" w:eastAsia="Times New Roman" w:hAnsiTheme="minorBidi"/>
                <w:color w:val="70AD47" w:themeColor="accent6"/>
                <w:sz w:val="28"/>
                <w:szCs w:val="28"/>
                <w:lang w:bidi="ar"/>
              </w:rPr>
              <w:t>-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</w:rPr>
            </w:pP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معجون أسنان ملون أو جل ، غسول للفم ، ، أو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اي 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علاجات الفلورايد المنزلية</w:t>
            </w:r>
          </w:p>
          <w:p w:rsidR="00583B7A" w:rsidRPr="00583B7A" w:rsidRDefault="00583B7A" w:rsidP="00583B7A">
            <w:pPr>
              <w:spacing w:line="237" w:lineRule="auto"/>
              <w:rPr>
                <w:rFonts w:asciiTheme="minorBidi" w:eastAsia="Verdana" w:hAnsiTheme="minorBidi"/>
                <w:rtl/>
                <w:lang w:bidi="ar-AE"/>
              </w:rPr>
            </w:pPr>
          </w:p>
          <w:p w:rsidR="00583B7A" w:rsidRPr="00583B7A" w:rsidRDefault="00583B7A" w:rsidP="00583B7A">
            <w:pPr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ع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-AE"/>
              </w:rPr>
              <w:t xml:space="preserve">الج 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أي حساسية بعد العملية عن طريق مضغ العلكة الخالية من السكر أو استخدام مسكن للألم (</w:t>
            </w:r>
            <w:r w:rsidRPr="00583B7A">
              <w:rPr>
                <w:rFonts w:asciiTheme="minorBidi" w:eastAsia="Times New Roman" w:hAnsiTheme="minorBidi"/>
                <w:color w:val="222222"/>
                <w:lang w:bidi="ar"/>
              </w:rPr>
              <w:t>Advil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أو </w:t>
            </w:r>
            <w:r w:rsidRPr="00583B7A">
              <w:rPr>
                <w:rFonts w:asciiTheme="minorBidi" w:eastAsia="Times New Roman" w:hAnsiTheme="minorBidi"/>
                <w:color w:val="222222"/>
                <w:lang w:bidi="ar"/>
              </w:rPr>
              <w:t>Tylenol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).</w:t>
            </w:r>
          </w:p>
          <w:p w:rsidR="00583B7A" w:rsidRPr="00583B7A" w:rsidRDefault="00583B7A" w:rsidP="00583B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ايضا للمساعدة في علاج حساسية الاسنان استخدم 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فرشاة مع معجون الأسنان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</w:t>
            </w:r>
          </w:p>
          <w:p w:rsidR="00583B7A" w:rsidRPr="00583B7A" w:rsidRDefault="00583B7A" w:rsidP="00583B7A">
            <w:pPr>
              <w:rPr>
                <w:rFonts w:asciiTheme="minorBidi" w:eastAsia="Times New Roman" w:hAnsiTheme="minorBidi"/>
                <w:color w:val="222222"/>
                <w:lang w:bidi="ar"/>
              </w:rPr>
            </w:pPr>
            <w:proofErr w:type="spellStart"/>
            <w:r w:rsidRPr="00583B7A">
              <w:rPr>
                <w:rFonts w:asciiTheme="minorBidi" w:eastAsia="Times New Roman" w:hAnsiTheme="minorBidi"/>
                <w:color w:val="222222"/>
                <w:lang w:bidi="ar"/>
              </w:rPr>
              <w:t>Fluoridex</w:t>
            </w:r>
            <w:proofErr w:type="spellEnd"/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أو </w:t>
            </w:r>
            <w:proofErr w:type="spellStart"/>
            <w:r w:rsidRPr="00583B7A">
              <w:rPr>
                <w:rFonts w:asciiTheme="minorBidi" w:eastAsia="Times New Roman" w:hAnsiTheme="minorBidi"/>
                <w:color w:val="222222"/>
                <w:lang w:bidi="ar"/>
              </w:rPr>
              <w:t>Sensodyne</w:t>
            </w:r>
            <w:proofErr w:type="spellEnd"/>
          </w:p>
          <w:p w:rsidR="00583B7A" w:rsidRPr="00583B7A" w:rsidRDefault="00583B7A" w:rsidP="00583B7A">
            <w:pPr>
              <w:rPr>
                <w:rFonts w:asciiTheme="minorBidi" w:eastAsia="Times New Roman" w:hAnsiTheme="minorBidi"/>
                <w:color w:val="222222"/>
                <w:lang w:bidi="ar"/>
              </w:rPr>
            </w:pPr>
          </w:p>
          <w:p w:rsidR="00583B7A" w:rsidRPr="00583B7A" w:rsidRDefault="00583B7A" w:rsidP="00583B7A">
            <w:pPr>
              <w:rPr>
                <w:rFonts w:asciiTheme="minorBidi" w:eastAsia="Times New Roman" w:hAnsiTheme="minorBidi"/>
                <w:color w:val="222222"/>
                <w:lang w:bidi="ar"/>
              </w:rPr>
            </w:pPr>
          </w:p>
          <w:p w:rsidR="00583B7A" w:rsidRPr="00583B7A" w:rsidRDefault="00583B7A" w:rsidP="00583B7A">
            <w:pPr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rtl/>
                <w:lang w:bidi="ar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حافظ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على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ابتسامتك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الجديدة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>الأكثر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 xml:space="preserve"> إشراقًا مع نظافة الفم اليومية المتسقة (تنظيف الأسنان بالفرشاة والخيط)</w:t>
            </w:r>
          </w:p>
          <w:p w:rsidR="00583B7A" w:rsidRPr="00583B7A" w:rsidRDefault="00583B7A" w:rsidP="00583B7A">
            <w:pPr>
              <w:rPr>
                <w:rFonts w:asciiTheme="minorBidi" w:eastAsia="Verdana" w:hAnsiTheme="minorBidi"/>
                <w:rtl/>
                <w:lang w:bidi="ar-AE"/>
              </w:rPr>
            </w:pP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كما ويمكن </w:t>
            </w:r>
            <w:r w:rsidRPr="00583B7A">
              <w:rPr>
                <w:rFonts w:asciiTheme="minorBidi" w:eastAsia="Times New Roman" w:hAnsiTheme="minorBidi"/>
                <w:color w:val="222222"/>
                <w:rtl/>
                <w:lang w:bidi="ar"/>
              </w:rPr>
              <w:t>تنظيف الأسنان مرتين في السنة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"/>
              </w:rPr>
              <w:t xml:space="preserve"> لدى طبيب </w:t>
            </w:r>
            <w:r w:rsidRPr="00583B7A">
              <w:rPr>
                <w:rFonts w:asciiTheme="minorBidi" w:eastAsia="Times New Roman" w:hAnsiTheme="minorBidi" w:hint="cs"/>
                <w:color w:val="222222"/>
                <w:rtl/>
                <w:lang w:bidi="ar-AE"/>
              </w:rPr>
              <w:t>الاسنان</w:t>
            </w:r>
            <w:r w:rsidRPr="00583B7A">
              <w:rPr>
                <w:rFonts w:asciiTheme="minorBidi" w:eastAsia="Times New Roman" w:hAnsiTheme="minorBidi" w:hint="cs"/>
                <w:color w:val="222222"/>
                <w:sz w:val="36"/>
                <w:szCs w:val="36"/>
                <w:rtl/>
                <w:lang w:bidi="ar"/>
              </w:rPr>
              <w:t>.</w:t>
            </w:r>
          </w:p>
          <w:p w:rsidR="00583B7A" w:rsidRPr="00583B7A" w:rsidRDefault="00583B7A" w:rsidP="00583B7A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</w:tbl>
    <w:p w:rsidR="00020D85" w:rsidRPr="00583B7A" w:rsidRDefault="008D157D">
      <w:pPr>
        <w:rPr>
          <w:lang w:val="en-US"/>
        </w:rPr>
      </w:pPr>
      <w:bookmarkStart w:id="0" w:name="_GoBack"/>
      <w:bookmarkEnd w:id="0"/>
    </w:p>
    <w:sectPr w:rsidR="00020D85" w:rsidRPr="00583B7A" w:rsidSect="00583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445B0"/>
    <w:multiLevelType w:val="hybridMultilevel"/>
    <w:tmpl w:val="1E1C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778AA"/>
    <w:multiLevelType w:val="hybridMultilevel"/>
    <w:tmpl w:val="D69A63C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EE47290"/>
    <w:multiLevelType w:val="hybridMultilevel"/>
    <w:tmpl w:val="AA34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C794E"/>
    <w:multiLevelType w:val="hybridMultilevel"/>
    <w:tmpl w:val="A9E6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E4BDB"/>
    <w:multiLevelType w:val="hybridMultilevel"/>
    <w:tmpl w:val="81F2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3687"/>
    <w:multiLevelType w:val="hybridMultilevel"/>
    <w:tmpl w:val="283AB9D6"/>
    <w:lvl w:ilvl="0" w:tplc="42FC3CB6">
      <w:numFmt w:val="bullet"/>
      <w:lvlText w:val="￭"/>
      <w:lvlJc w:val="left"/>
      <w:pPr>
        <w:ind w:left="820" w:hanging="360"/>
      </w:pPr>
      <w:rPr>
        <w:rFonts w:ascii="MS Gothic" w:eastAsia="MS Gothic" w:hAnsi="MS Gothic" w:cs="MS Gothic" w:hint="eastAsia"/>
        <w:color w:val="92D050"/>
        <w:spacing w:val="-40"/>
        <w:w w:val="100"/>
        <w:sz w:val="20"/>
        <w:szCs w:val="20"/>
        <w:lang w:val="en-US" w:eastAsia="en-US" w:bidi="en-US"/>
      </w:rPr>
    </w:lvl>
    <w:lvl w:ilvl="1" w:tplc="C8202DC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BFE0A4A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7D6ACE6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A314CF9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719A936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C99ABD9E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C70E0FDC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C7D4835E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7A"/>
    <w:rsid w:val="00115A18"/>
    <w:rsid w:val="00583B7A"/>
    <w:rsid w:val="008D157D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F7EA6-D652-4501-8C5B-7B37B447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B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2019-11-27T10:15:00Z</dcterms:created>
  <dcterms:modified xsi:type="dcterms:W3CDTF">2019-11-27T10:15:00Z</dcterms:modified>
</cp:coreProperties>
</file>