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there,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it going? Do we have any test cases ready yet?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finding things difficult? If yes, that's good :) because you are learning.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you are lost and have no clue where to begin your test case creation.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reach your supervisor/client with the problem, who in turn contacts the development team.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team informs that, in the first version of the banking site, they will implement the following modules for the Manager 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New Customer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Edit Customer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New Account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Edit Account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Delete Customer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Mini Statement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Customized Statement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you a start!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forget everything else &amp; concentrate on the above 8 modules for the Manager Role.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Regards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Tomorrow we will send you Test Cases prepared by our experts. You can compare your test cases with that of experts and elicit improvement points.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