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925"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378BE358"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0C9D8349"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11C2329B"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621C28CB"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D55CE55"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0FD983E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26A4D88E" w14:textId="3A39D9FC"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1D14918F" w14:textId="586C7575"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3920E9D9" w14:textId="104DC622" w:rsidR="00AE377F" w:rsidRDefault="00AE377F" w:rsidP="00AE377F">
      <w:pPr>
        <w:spacing w:line="240" w:lineRule="auto"/>
        <w:jc w:val="center"/>
        <w:rPr>
          <w:rFonts w:ascii="Arial" w:hAnsi="Arial" w:cs="Arial"/>
          <w:b/>
          <w:sz w:val="28"/>
          <w:szCs w:val="28"/>
          <w:lang w:val="en-GB"/>
        </w:rPr>
      </w:pPr>
    </w:p>
    <w:p w14:paraId="3EB80DF0" w14:textId="12B6D15C"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35FB7D71" w14:textId="77777777" w:rsidR="0078689D" w:rsidRDefault="0078689D" w:rsidP="00AE377F">
      <w:pPr>
        <w:spacing w:line="240" w:lineRule="auto"/>
        <w:jc w:val="center"/>
        <w:rPr>
          <w:rFonts w:ascii="Arial" w:hAnsi="Arial" w:cs="Arial"/>
          <w:b/>
          <w:sz w:val="28"/>
          <w:szCs w:val="28"/>
          <w:lang w:val="en-GB"/>
        </w:rPr>
      </w:pPr>
    </w:p>
    <w:p w14:paraId="0C0815F2" w14:textId="77777777" w:rsidR="0078689D" w:rsidRDefault="0078689D" w:rsidP="00AE377F">
      <w:pPr>
        <w:spacing w:line="240" w:lineRule="auto"/>
        <w:jc w:val="center"/>
        <w:rPr>
          <w:rFonts w:ascii="Arial" w:hAnsi="Arial" w:cs="Arial"/>
          <w:b/>
          <w:sz w:val="28"/>
          <w:szCs w:val="28"/>
          <w:lang w:val="en-GB"/>
        </w:rPr>
      </w:pPr>
    </w:p>
    <w:p w14:paraId="2D3E99BD" w14:textId="77777777" w:rsidR="0078689D" w:rsidRDefault="0078689D" w:rsidP="00AE377F">
      <w:pPr>
        <w:spacing w:line="240" w:lineRule="auto"/>
        <w:jc w:val="center"/>
        <w:rPr>
          <w:rFonts w:ascii="Arial" w:hAnsi="Arial" w:cs="Arial"/>
          <w:b/>
          <w:sz w:val="28"/>
          <w:szCs w:val="28"/>
          <w:lang w:val="en-GB"/>
        </w:rPr>
      </w:pPr>
    </w:p>
    <w:p w14:paraId="559CC3AC" w14:textId="77777777" w:rsidR="0078689D" w:rsidRDefault="0078689D" w:rsidP="00AE377F">
      <w:pPr>
        <w:spacing w:line="240" w:lineRule="auto"/>
        <w:jc w:val="center"/>
        <w:rPr>
          <w:rFonts w:ascii="Arial" w:hAnsi="Arial" w:cs="Arial"/>
          <w:b/>
          <w:sz w:val="28"/>
          <w:szCs w:val="28"/>
          <w:lang w:val="en-GB"/>
        </w:rPr>
      </w:pPr>
    </w:p>
    <w:p w14:paraId="7A0B796B" w14:textId="77777777" w:rsidR="00AE377F" w:rsidRDefault="00AE377F" w:rsidP="00AE377F">
      <w:pPr>
        <w:spacing w:line="240" w:lineRule="auto"/>
        <w:jc w:val="center"/>
        <w:rPr>
          <w:rFonts w:ascii="Arial" w:hAnsi="Arial" w:cs="Arial"/>
          <w:b/>
          <w:sz w:val="28"/>
          <w:szCs w:val="28"/>
          <w:lang w:val="en-GB"/>
        </w:rPr>
      </w:pPr>
    </w:p>
    <w:p w14:paraId="253DF934" w14:textId="77777777" w:rsidR="00AE377F" w:rsidRDefault="00AE377F" w:rsidP="00AE377F">
      <w:pPr>
        <w:spacing w:line="240" w:lineRule="auto"/>
        <w:jc w:val="center"/>
        <w:rPr>
          <w:rFonts w:ascii="Arial" w:hAnsi="Arial" w:cs="Arial"/>
          <w:b/>
          <w:sz w:val="28"/>
          <w:szCs w:val="28"/>
          <w:lang w:val="en-GB"/>
        </w:rPr>
      </w:pPr>
    </w:p>
    <w:p w14:paraId="558E1921" w14:textId="77777777" w:rsidR="00AE377F" w:rsidRDefault="00AE377F" w:rsidP="007B7E7F">
      <w:pPr>
        <w:spacing w:line="240" w:lineRule="auto"/>
        <w:ind w:left="720"/>
        <w:jc w:val="both"/>
        <w:rPr>
          <w:rFonts w:ascii="Arial" w:hAnsi="Arial" w:cs="Arial"/>
          <w:b/>
          <w:sz w:val="24"/>
          <w:szCs w:val="24"/>
          <w:lang w:val="en-GB"/>
        </w:rPr>
      </w:pPr>
    </w:p>
    <w:p w14:paraId="7A07D9FE" w14:textId="77777777" w:rsidR="00E173BE" w:rsidRPr="007B7E7F" w:rsidRDefault="00E173BE" w:rsidP="007B7E7F">
      <w:pPr>
        <w:spacing w:line="240" w:lineRule="auto"/>
        <w:ind w:left="720"/>
        <w:jc w:val="both"/>
        <w:rPr>
          <w:rFonts w:ascii="Arial" w:hAnsi="Arial" w:cs="Arial"/>
          <w:b/>
          <w:sz w:val="24"/>
          <w:szCs w:val="24"/>
          <w:lang w:val="en-GB"/>
        </w:rPr>
      </w:pPr>
    </w:p>
    <w:p w14:paraId="23E5C2F6"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40752E6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189E77B1" w14:textId="77777777" w:rsidR="00E173BE" w:rsidRDefault="00E173BE" w:rsidP="00AE377F">
      <w:pPr>
        <w:spacing w:line="240" w:lineRule="auto"/>
        <w:jc w:val="center"/>
        <w:rPr>
          <w:rFonts w:ascii="Arial" w:hAnsi="Arial" w:cs="Arial"/>
          <w:b/>
          <w:color w:val="000000" w:themeColor="text1"/>
          <w:sz w:val="26"/>
          <w:szCs w:val="26"/>
          <w:lang w:val="en-GB"/>
        </w:rPr>
      </w:pPr>
    </w:p>
    <w:p w14:paraId="0D8AD26B"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21B703E0"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051C7A47"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4CD381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2A8103E8" w14:textId="449EF93B"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763A8CA5" w14:textId="327FB4D2"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3F32892E"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62F3AC75"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10C591A4" w14:textId="451BD852"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0670F196" w14:textId="77777777" w:rsidR="0078689D" w:rsidRDefault="0078689D" w:rsidP="00AE377F">
      <w:pPr>
        <w:spacing w:line="240" w:lineRule="auto"/>
        <w:jc w:val="center"/>
        <w:rPr>
          <w:rFonts w:ascii="Arial" w:hAnsi="Arial" w:cs="Arial"/>
          <w:b/>
          <w:color w:val="000000" w:themeColor="text1"/>
          <w:sz w:val="24"/>
          <w:szCs w:val="24"/>
          <w:lang w:val="en-GB"/>
        </w:rPr>
      </w:pPr>
    </w:p>
    <w:p w14:paraId="35F0B307"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6E10DB79" w14:textId="2C83FC80"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5B1D1DC3">
            <wp:simplePos x="0" y="0"/>
            <wp:positionH relativeFrom="column">
              <wp:posOffset>-3810</wp:posOffset>
            </wp:positionH>
            <wp:positionV relativeFrom="page">
              <wp:posOffset>390525</wp:posOffset>
            </wp:positionV>
            <wp:extent cx="5572125" cy="1758950"/>
            <wp:effectExtent l="0" t="0" r="9525"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2125" cy="1758950"/>
                    </a:xfrm>
                    <a:prstGeom prst="rect">
                      <a:avLst/>
                    </a:prstGeom>
                  </pic:spPr>
                </pic:pic>
              </a:graphicData>
            </a:graphic>
            <wp14:sizeRelH relativeFrom="margin">
              <wp14:pctWidth>0</wp14:pctWidth>
            </wp14:sizeRelH>
          </wp:anchor>
        </w:drawing>
      </w:r>
    </w:p>
    <w:p w14:paraId="17C0992F" w14:textId="77777777" w:rsidR="00766FE5" w:rsidRPr="00766FE5" w:rsidRDefault="00766FE5" w:rsidP="00766FE5"/>
    <w:p w14:paraId="52C16D06"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61806DEC" w14:textId="77777777" w:rsidR="00123263" w:rsidRPr="000C550C" w:rsidRDefault="00123263" w:rsidP="00E173BE">
      <w:pPr>
        <w:pStyle w:val="BodyText"/>
        <w:spacing w:before="9"/>
        <w:jc w:val="center"/>
        <w:rPr>
          <w:b/>
          <w:sz w:val="21"/>
        </w:rPr>
      </w:pPr>
    </w:p>
    <w:p w14:paraId="1705E269"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57CB8A4B" w14:textId="77777777" w:rsidR="00123263" w:rsidRPr="000C550C" w:rsidRDefault="00123263" w:rsidP="00123263">
      <w:pPr>
        <w:pStyle w:val="BodyText"/>
        <w:rPr>
          <w:b/>
          <w:sz w:val="21"/>
        </w:rPr>
      </w:pPr>
    </w:p>
    <w:p w14:paraId="36854945" w14:textId="609CFF0D"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proofErr w:type="gramStart"/>
      <w:r w:rsidR="00E173BE">
        <w:rPr>
          <w:b/>
          <w:spacing w:val="-4"/>
        </w:rPr>
        <w:t>)</w:t>
      </w:r>
      <w:r w:rsidR="00E173BE">
        <w:rPr>
          <w:b/>
          <w:spacing w:val="-12"/>
        </w:rPr>
        <w:t xml:space="preserve">  </w:t>
      </w:r>
      <w:r w:rsidRPr="000C550C">
        <w:rPr>
          <w:w w:val="105"/>
        </w:rPr>
        <w:t>who</w:t>
      </w:r>
      <w:proofErr w:type="gramEnd"/>
      <w:r w:rsidRPr="000C550C">
        <w:rPr>
          <w:w w:val="105"/>
        </w:rPr>
        <w:t xml:space="preserve">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1066F589" w14:textId="77777777" w:rsidR="005B00DF" w:rsidRPr="000C550C" w:rsidRDefault="005B00DF" w:rsidP="00E173BE">
      <w:pPr>
        <w:pStyle w:val="BodyText"/>
        <w:spacing w:before="100" w:line="496" w:lineRule="auto"/>
        <w:ind w:right="98"/>
        <w:jc w:val="both"/>
      </w:pPr>
    </w:p>
    <w:p w14:paraId="58E634D4" w14:textId="5368D9C3"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39B4F9FF" w14:textId="77777777" w:rsidR="00E173BE" w:rsidRDefault="00E173BE" w:rsidP="00E173BE">
      <w:pPr>
        <w:spacing w:before="137"/>
        <w:ind w:left="567" w:right="418"/>
        <w:jc w:val="center"/>
        <w:rPr>
          <w:rFonts w:ascii="Arial"/>
          <w:b/>
          <w:sz w:val="24"/>
        </w:rPr>
      </w:pPr>
      <w:proofErr w:type="spellStart"/>
      <w:proofErr w:type="gramStart"/>
      <w:r>
        <w:rPr>
          <w:rFonts w:ascii="Arial"/>
          <w:b/>
          <w:sz w:val="24"/>
        </w:rPr>
        <w:t>Mrs.S.Bhuvaneswari</w:t>
      </w:r>
      <w:proofErr w:type="spellEnd"/>
      <w:proofErr w:type="gram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6EE781A7"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4265D197" w14:textId="77777777" w:rsidR="00E173BE" w:rsidRDefault="00E173BE" w:rsidP="00E173BE">
      <w:pPr>
        <w:pStyle w:val="BodyText"/>
        <w:rPr>
          <w:b/>
        </w:rPr>
      </w:pPr>
    </w:p>
    <w:p w14:paraId="57265350" w14:textId="77777777" w:rsidR="00E173BE" w:rsidRDefault="00E173BE" w:rsidP="00E173BE">
      <w:pPr>
        <w:pStyle w:val="BodyText"/>
        <w:spacing w:before="96"/>
        <w:rPr>
          <w:b/>
        </w:rPr>
      </w:pPr>
    </w:p>
    <w:p w14:paraId="2E2C33B8"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74570C82" w14:textId="10587FD1"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4A87DF5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59911AFF" w14:textId="77777777" w:rsidR="00E173BE" w:rsidRDefault="00E173BE" w:rsidP="00E173BE">
      <w:pPr>
        <w:pStyle w:val="BodyText"/>
        <w:rPr>
          <w:b/>
        </w:rPr>
      </w:pPr>
    </w:p>
    <w:p w14:paraId="2EC5A086" w14:textId="77777777" w:rsidR="00E173BE" w:rsidRDefault="00E173BE" w:rsidP="00E173BE">
      <w:pPr>
        <w:pStyle w:val="BodyText"/>
        <w:spacing w:before="24"/>
        <w:rPr>
          <w:b/>
        </w:rPr>
      </w:pPr>
    </w:p>
    <w:p w14:paraId="6EAC002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578DEED1" w14:textId="77777777" w:rsidR="00E173BE" w:rsidRDefault="00E173BE" w:rsidP="00E173BE">
      <w:pPr>
        <w:pStyle w:val="BodyText"/>
        <w:rPr>
          <w:b/>
        </w:rPr>
      </w:pPr>
    </w:p>
    <w:p w14:paraId="7B0FB970" w14:textId="77777777" w:rsidR="00E173BE" w:rsidRDefault="00E173BE" w:rsidP="00E173BE">
      <w:pPr>
        <w:pStyle w:val="BodyText"/>
        <w:rPr>
          <w:b/>
        </w:rPr>
      </w:pPr>
    </w:p>
    <w:p w14:paraId="254A0503" w14:textId="77777777" w:rsidR="00E173BE" w:rsidRDefault="00E173BE" w:rsidP="00E173BE">
      <w:pPr>
        <w:pStyle w:val="BodyText"/>
        <w:rPr>
          <w:b/>
        </w:rPr>
      </w:pPr>
    </w:p>
    <w:p w14:paraId="23AEF95E" w14:textId="77777777" w:rsidR="00E173BE" w:rsidRDefault="00E173BE" w:rsidP="00E173BE">
      <w:pPr>
        <w:pStyle w:val="BodyText"/>
        <w:spacing w:before="48"/>
        <w:rPr>
          <w:b/>
        </w:rPr>
      </w:pPr>
    </w:p>
    <w:p w14:paraId="0AA1443F" w14:textId="25A77EF9"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16F304F8" w14:textId="5F6866D0"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23AD943F"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1B20B0F1" w14:textId="77777777" w:rsidR="007B394C" w:rsidRPr="00EE20FA" w:rsidRDefault="007B394C" w:rsidP="001A2AEE">
      <w:pPr>
        <w:spacing w:before="91" w:line="360" w:lineRule="auto"/>
        <w:ind w:left="719" w:right="1813"/>
        <w:jc w:val="both"/>
        <w:rPr>
          <w:rFonts w:ascii="Arial" w:hAnsi="Arial" w:cs="Arial"/>
          <w:b/>
          <w:sz w:val="28"/>
        </w:rPr>
      </w:pPr>
    </w:p>
    <w:p w14:paraId="551CEF2E" w14:textId="27B628F3"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109DB0" w14:textId="77777777" w:rsidR="000C550C" w:rsidRPr="000C550C" w:rsidRDefault="000C550C" w:rsidP="00EE20FA">
      <w:pPr>
        <w:pStyle w:val="BodyText"/>
        <w:spacing w:line="360" w:lineRule="auto"/>
        <w:jc w:val="both"/>
        <w:rPr>
          <w:sz w:val="26"/>
        </w:rPr>
      </w:pPr>
    </w:p>
    <w:p w14:paraId="627E4AF1" w14:textId="77777777" w:rsidR="000C550C" w:rsidRPr="000C550C" w:rsidRDefault="000C550C" w:rsidP="00EE20FA">
      <w:pPr>
        <w:pStyle w:val="BodyText"/>
        <w:spacing w:line="360" w:lineRule="auto"/>
        <w:jc w:val="both"/>
        <w:rPr>
          <w:sz w:val="26"/>
        </w:rPr>
      </w:pPr>
    </w:p>
    <w:p w14:paraId="220DEFDF" w14:textId="77777777" w:rsidR="000C550C" w:rsidRPr="000C550C" w:rsidRDefault="000C550C" w:rsidP="00EE20FA">
      <w:pPr>
        <w:pStyle w:val="BodyText"/>
        <w:spacing w:line="360" w:lineRule="auto"/>
        <w:jc w:val="both"/>
        <w:rPr>
          <w:sz w:val="26"/>
        </w:rPr>
      </w:pPr>
    </w:p>
    <w:p w14:paraId="0BB7FC35" w14:textId="77777777" w:rsidR="000C550C" w:rsidRPr="000C550C" w:rsidRDefault="000C550C" w:rsidP="00EE20FA">
      <w:pPr>
        <w:pStyle w:val="BodyText"/>
        <w:spacing w:line="360" w:lineRule="auto"/>
        <w:jc w:val="both"/>
        <w:rPr>
          <w:sz w:val="26"/>
        </w:rPr>
      </w:pPr>
    </w:p>
    <w:p w14:paraId="2C532797" w14:textId="6EB46443" w:rsidR="000C550C" w:rsidRPr="000C550C" w:rsidRDefault="000C550C" w:rsidP="000C550C">
      <w:pPr>
        <w:pStyle w:val="BodyText"/>
        <w:rPr>
          <w:sz w:val="26"/>
        </w:rPr>
      </w:pPr>
    </w:p>
    <w:p w14:paraId="0D229763" w14:textId="77777777" w:rsidR="000C550C" w:rsidRPr="000C550C" w:rsidRDefault="000C550C" w:rsidP="000C550C">
      <w:pPr>
        <w:pStyle w:val="BodyText"/>
        <w:rPr>
          <w:sz w:val="26"/>
        </w:rPr>
      </w:pPr>
    </w:p>
    <w:p w14:paraId="0316680B" w14:textId="77777777" w:rsidR="000C550C" w:rsidRPr="000C550C" w:rsidRDefault="000C550C" w:rsidP="000C550C">
      <w:pPr>
        <w:pStyle w:val="BodyText"/>
        <w:rPr>
          <w:sz w:val="26"/>
        </w:rPr>
      </w:pPr>
    </w:p>
    <w:p w14:paraId="0DA20E85" w14:textId="77777777" w:rsidR="000C550C" w:rsidRPr="000C550C" w:rsidRDefault="000C550C" w:rsidP="000C550C">
      <w:pPr>
        <w:pStyle w:val="BodyText"/>
        <w:spacing w:before="10"/>
        <w:rPr>
          <w:sz w:val="21"/>
        </w:rPr>
      </w:pPr>
    </w:p>
    <w:p w14:paraId="7245758F" w14:textId="2EADCF1A" w:rsidR="000C550C" w:rsidRPr="000C550C" w:rsidRDefault="00142AD7" w:rsidP="00E173BE">
      <w:pPr>
        <w:pStyle w:val="BodyText"/>
        <w:spacing w:before="1"/>
        <w:ind w:left="719" w:right="556"/>
        <w:jc w:val="center"/>
      </w:pPr>
      <w:r>
        <w:rPr>
          <w:spacing w:val="-3"/>
          <w:w w:val="105"/>
        </w:rPr>
        <w:t xml:space="preserve">                                                                                                         </w:t>
      </w:r>
    </w:p>
    <w:p w14:paraId="614992C5" w14:textId="77777777" w:rsidR="00E173BE" w:rsidRPr="00E173BE" w:rsidRDefault="00E173BE" w:rsidP="00E173BE">
      <w:pPr>
        <w:pStyle w:val="Heading2"/>
        <w:ind w:left="285"/>
        <w:rPr>
          <w:b w:val="0"/>
          <w:bCs/>
          <w:color w:val="auto"/>
        </w:rPr>
      </w:pPr>
      <w:proofErr w:type="gramStart"/>
      <w:r w:rsidRPr="00E173BE">
        <w:rPr>
          <w:bCs/>
          <w:color w:val="auto"/>
        </w:rPr>
        <w:t>DATE</w:t>
      </w:r>
      <w:r w:rsidRPr="00E173BE">
        <w:rPr>
          <w:bCs/>
          <w:color w:val="auto"/>
          <w:spacing w:val="-14"/>
        </w:rPr>
        <w:t xml:space="preserve"> </w:t>
      </w:r>
      <w:r w:rsidRPr="00E173BE">
        <w:rPr>
          <w:bCs/>
          <w:color w:val="auto"/>
          <w:spacing w:val="-10"/>
        </w:rPr>
        <w:t>:</w:t>
      </w:r>
      <w:proofErr w:type="gramEnd"/>
    </w:p>
    <w:p w14:paraId="5E9071CC" w14:textId="593D7C41" w:rsidR="00E173BE" w:rsidRPr="0087414D" w:rsidRDefault="00E173BE" w:rsidP="00E173BE">
      <w:pPr>
        <w:tabs>
          <w:tab w:val="left" w:pos="4207"/>
        </w:tabs>
        <w:spacing w:before="271"/>
        <w:ind w:left="285"/>
        <w:rPr>
          <w:rFonts w:ascii="Arial"/>
          <w:b/>
          <w:sz w:val="24"/>
        </w:rPr>
      </w:pPr>
      <w:proofErr w:type="gramStart"/>
      <w:r w:rsidRPr="0087414D">
        <w:rPr>
          <w:rFonts w:ascii="Arial"/>
          <w:b/>
          <w:sz w:val="24"/>
        </w:rPr>
        <w:t>PLACE</w:t>
      </w:r>
      <w:r w:rsidRPr="0087414D">
        <w:rPr>
          <w:rFonts w:ascii="Arial"/>
          <w:b/>
          <w:spacing w:val="-3"/>
          <w:sz w:val="24"/>
        </w:rPr>
        <w:t xml:space="preserve"> </w:t>
      </w:r>
      <w:r w:rsidRPr="0087414D">
        <w:rPr>
          <w:rFonts w:ascii="Arial"/>
          <w:b/>
          <w:sz w:val="24"/>
        </w:rPr>
        <w:t>:</w:t>
      </w:r>
      <w:proofErr w:type="gramEnd"/>
      <w:r w:rsidRPr="0087414D">
        <w:rPr>
          <w:rFonts w:ascii="Arial"/>
          <w:b/>
          <w:spacing w:val="-2"/>
          <w:sz w:val="24"/>
        </w:rPr>
        <w:t xml:space="preserve"> CHENNAI</w:t>
      </w:r>
      <w:proofErr w:type="gramStart"/>
      <w:r w:rsidRPr="0087414D">
        <w:rPr>
          <w:rFonts w:ascii="Arial"/>
          <w:b/>
          <w:sz w:val="24"/>
        </w:rPr>
        <w:tab/>
      </w:r>
      <w:r>
        <w:rPr>
          <w:rFonts w:ascii="Arial"/>
          <w:b/>
          <w:sz w:val="24"/>
        </w:rPr>
        <w:t xml:space="preserve">  </w:t>
      </w:r>
      <w:r w:rsidRPr="0087414D">
        <w:rPr>
          <w:rFonts w:ascii="Arial"/>
          <w:b/>
          <w:spacing w:val="-4"/>
          <w:sz w:val="24"/>
        </w:rPr>
        <w:t>SIGNATURE</w:t>
      </w:r>
      <w:proofErr w:type="gramEnd"/>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666A7DF7" w14:textId="77777777" w:rsidR="00E173BE" w:rsidRPr="0087414D" w:rsidRDefault="00E173BE" w:rsidP="00E173BE">
      <w:pPr>
        <w:pStyle w:val="BodyText"/>
        <w:spacing w:before="274"/>
        <w:rPr>
          <w:b/>
        </w:rPr>
      </w:pPr>
    </w:p>
    <w:p w14:paraId="1E6F6B49" w14:textId="77777777" w:rsidR="00E173BE" w:rsidRPr="0087414D" w:rsidRDefault="00E173BE" w:rsidP="00E173BE">
      <w:pPr>
        <w:pStyle w:val="BodyText"/>
        <w:ind w:left="-1" w:right="2"/>
        <w:jc w:val="center"/>
        <w:rPr>
          <w:b/>
        </w:rPr>
      </w:pPr>
      <w:proofErr w:type="gramStart"/>
      <w:r w:rsidRPr="0087414D">
        <w:rPr>
          <w:b/>
        </w:rPr>
        <w:t>1</w:t>
      </w:r>
      <w:r w:rsidRPr="0087414D">
        <w:rPr>
          <w:b/>
          <w:spacing w:val="-6"/>
        </w:rPr>
        <w:t xml:space="preserve"> </w:t>
      </w:r>
      <w:r w:rsidRPr="0087414D">
        <w:rPr>
          <w:b/>
          <w:spacing w:val="-10"/>
        </w:rPr>
        <w:t>.</w:t>
      </w:r>
      <w:proofErr w:type="gramEnd"/>
    </w:p>
    <w:p w14:paraId="3373A158" w14:textId="77777777" w:rsidR="00E173BE" w:rsidRPr="0087414D" w:rsidRDefault="00E173BE" w:rsidP="00E173BE">
      <w:pPr>
        <w:pStyle w:val="BodyText"/>
        <w:spacing w:before="271"/>
        <w:rPr>
          <w:b/>
        </w:rPr>
      </w:pPr>
    </w:p>
    <w:p w14:paraId="76016DEE" w14:textId="77777777" w:rsidR="00E173BE" w:rsidRPr="0087414D" w:rsidRDefault="00E173BE" w:rsidP="00E173BE">
      <w:pPr>
        <w:pStyle w:val="BodyText"/>
        <w:ind w:left="-1" w:right="2"/>
        <w:jc w:val="center"/>
        <w:rPr>
          <w:b/>
        </w:rPr>
      </w:pPr>
      <w:proofErr w:type="gramStart"/>
      <w:r w:rsidRPr="0087414D">
        <w:rPr>
          <w:b/>
        </w:rPr>
        <w:t>2</w:t>
      </w:r>
      <w:r w:rsidRPr="0087414D">
        <w:rPr>
          <w:b/>
          <w:spacing w:val="-6"/>
        </w:rPr>
        <w:t xml:space="preserve"> </w:t>
      </w:r>
      <w:r w:rsidRPr="0087414D">
        <w:rPr>
          <w:b/>
          <w:spacing w:val="-10"/>
        </w:rPr>
        <w:t>.</w:t>
      </w:r>
      <w:proofErr w:type="gramEnd"/>
    </w:p>
    <w:p w14:paraId="1AAE84E5" w14:textId="77777777" w:rsidR="00D70B9E" w:rsidRDefault="00D70B9E">
      <w:pPr>
        <w:rPr>
          <w:rFonts w:ascii="Arial" w:hAnsi="Arial" w:cs="Arial"/>
          <w:b/>
          <w:bCs/>
          <w:sz w:val="28"/>
          <w:szCs w:val="24"/>
        </w:rPr>
      </w:pPr>
    </w:p>
    <w:p w14:paraId="342CF333" w14:textId="77777777" w:rsidR="00DB4407" w:rsidRDefault="00DB4407">
      <w:pPr>
        <w:rPr>
          <w:rFonts w:ascii="Arial" w:hAnsi="Arial" w:cs="Arial"/>
          <w:b/>
          <w:bCs/>
          <w:sz w:val="28"/>
          <w:szCs w:val="24"/>
        </w:rPr>
      </w:pPr>
    </w:p>
    <w:p w14:paraId="3B7AB33C" w14:textId="77777777" w:rsidR="00DB4407" w:rsidRDefault="00DB4407">
      <w:pPr>
        <w:rPr>
          <w:rFonts w:ascii="Arial" w:hAnsi="Arial" w:cs="Arial"/>
          <w:b/>
          <w:bCs/>
          <w:sz w:val="28"/>
          <w:szCs w:val="24"/>
        </w:rPr>
      </w:pPr>
    </w:p>
    <w:p w14:paraId="0581D024" w14:textId="77777777" w:rsidR="00422AE1" w:rsidRDefault="00422AE1" w:rsidP="009D12DC">
      <w:pPr>
        <w:spacing w:after="200" w:line="360" w:lineRule="auto"/>
        <w:rPr>
          <w:rFonts w:ascii="Arial" w:hAnsi="Arial" w:cs="Arial"/>
          <w:b/>
          <w:bCs/>
          <w:sz w:val="28"/>
          <w:szCs w:val="24"/>
        </w:rPr>
      </w:pPr>
    </w:p>
    <w:p w14:paraId="52FA6CE9" w14:textId="77777777" w:rsidR="00E173BE" w:rsidRDefault="00E173BE" w:rsidP="009D12DC">
      <w:pPr>
        <w:spacing w:after="200" w:line="360" w:lineRule="auto"/>
        <w:rPr>
          <w:rFonts w:ascii="Arial" w:hAnsi="Arial" w:cs="Arial"/>
          <w:b/>
          <w:bCs/>
          <w:sz w:val="28"/>
          <w:szCs w:val="24"/>
        </w:rPr>
      </w:pPr>
    </w:p>
    <w:p w14:paraId="2FE0BBBA" w14:textId="77777777" w:rsidR="00E173BE" w:rsidRDefault="00E173BE" w:rsidP="009D12DC">
      <w:pPr>
        <w:spacing w:after="200" w:line="360" w:lineRule="auto"/>
        <w:rPr>
          <w:rFonts w:ascii="Arial" w:hAnsi="Arial" w:cs="Arial"/>
          <w:b/>
          <w:bCs/>
          <w:sz w:val="28"/>
          <w:szCs w:val="24"/>
        </w:rPr>
      </w:pPr>
    </w:p>
    <w:p w14:paraId="0A109F22" w14:textId="77777777" w:rsidR="00E173BE" w:rsidRDefault="00E173BE" w:rsidP="009D12DC">
      <w:pPr>
        <w:spacing w:after="200" w:line="360" w:lineRule="auto"/>
        <w:rPr>
          <w:rFonts w:ascii="Arial" w:hAnsi="Arial" w:cs="Arial"/>
          <w:b/>
          <w:bCs/>
          <w:sz w:val="28"/>
          <w:szCs w:val="24"/>
        </w:rPr>
      </w:pPr>
    </w:p>
    <w:p w14:paraId="601AB571"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7BAF8B03" w14:textId="77777777" w:rsidR="001B61BE" w:rsidRPr="007B2B77" w:rsidRDefault="001B61BE" w:rsidP="005358DB">
      <w:pPr>
        <w:ind w:right="97"/>
        <w:jc w:val="both"/>
        <w:rPr>
          <w:rFonts w:cs="Calibri"/>
          <w:b/>
          <w:bCs/>
          <w:sz w:val="28"/>
          <w:szCs w:val="24"/>
        </w:rPr>
      </w:pPr>
    </w:p>
    <w:p w14:paraId="1874DF90" w14:textId="1E513688"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56B15953" w14:textId="0BA79C98"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6CBC9FF7" w14:textId="77777777" w:rsidR="00123263" w:rsidRPr="00123263" w:rsidRDefault="00123263" w:rsidP="005358DB">
      <w:pPr>
        <w:pStyle w:val="BodyText"/>
        <w:spacing w:before="4" w:line="360" w:lineRule="auto"/>
        <w:ind w:right="97"/>
        <w:jc w:val="both"/>
      </w:pPr>
    </w:p>
    <w:p w14:paraId="1B51A644" w14:textId="5BC46A52"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proofErr w:type="gramStart"/>
      <w:r w:rsidR="005358DB">
        <w:rPr>
          <w:b/>
        </w:rPr>
        <w:t>Mrs.S.Bhuvaneswari</w:t>
      </w:r>
      <w:proofErr w:type="spellEnd"/>
      <w:proofErr w:type="gram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266448F5" w14:textId="77777777" w:rsidR="00123263" w:rsidRPr="00123263" w:rsidRDefault="00123263" w:rsidP="005358DB">
      <w:pPr>
        <w:pStyle w:val="BodyText"/>
        <w:spacing w:before="7" w:line="360" w:lineRule="auto"/>
        <w:ind w:right="97"/>
        <w:jc w:val="both"/>
      </w:pPr>
    </w:p>
    <w:p w14:paraId="704FB911"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581A48CD" w14:textId="73DAE74B"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3A93F7B9" w14:textId="77777777" w:rsidR="008F5B90" w:rsidRDefault="008F5B90" w:rsidP="006428F3">
      <w:pPr>
        <w:pStyle w:val="Heading1"/>
      </w:pPr>
    </w:p>
    <w:p w14:paraId="06E3D8B9" w14:textId="79A7EF4B" w:rsidR="005358DB" w:rsidRDefault="006428F3" w:rsidP="006428F3">
      <w:pPr>
        <w:pStyle w:val="Heading1"/>
      </w:pPr>
      <w:r>
        <w:t>ABSTRACT</w:t>
      </w:r>
    </w:p>
    <w:p w14:paraId="7DC828E7" w14:textId="77777777" w:rsidR="007B394C" w:rsidRPr="007B394C" w:rsidRDefault="007B394C" w:rsidP="007B394C"/>
    <w:p w14:paraId="5C6FD1E0" w14:textId="6617E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w:t>
      </w:r>
      <w:proofErr w:type="gramStart"/>
      <w:r w:rsidRPr="006428F3">
        <w:rPr>
          <w:rFonts w:ascii="Arial" w:hAnsi="Arial" w:cs="Arial"/>
          <w:sz w:val="24"/>
        </w:rPr>
        <w:t>backup</w:t>
      </w:r>
      <w:proofErr w:type="gramEnd"/>
      <w:r w:rsidRPr="006428F3">
        <w:rPr>
          <w:rFonts w:ascii="Arial" w:hAnsi="Arial" w:cs="Arial"/>
          <w:sz w:val="24"/>
        </w:rPr>
        <w:t>, ensuring autonomy during power cuts. Experimental evaluations demonstrate a threat detection latency under 500 milliseconds and response actuation within 3 seconds, proving the system's effectiveness for high-security environments.</w:t>
      </w:r>
    </w:p>
    <w:p w14:paraId="789817E4" w14:textId="7073FA36"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3F8BCBDF" w14:textId="31C1F31B" w:rsidR="006428F3" w:rsidRDefault="006428F3" w:rsidP="00D1326B">
      <w:pPr>
        <w:pStyle w:val="Heading1"/>
        <w:spacing w:line="360" w:lineRule="auto"/>
      </w:pPr>
      <w:r>
        <w:lastRenderedPageBreak/>
        <w:t>TABLE OF CONTENTS</w:t>
      </w:r>
    </w:p>
    <w:tbl>
      <w:tblPr>
        <w:tblW w:w="9200" w:type="dxa"/>
        <w:tblInd w:w="-284" w:type="dxa"/>
        <w:tblLayout w:type="fixed"/>
        <w:tblLook w:val="0000" w:firstRow="0" w:lastRow="0" w:firstColumn="0" w:lastColumn="0" w:noHBand="0" w:noVBand="0"/>
      </w:tblPr>
      <w:tblGrid>
        <w:gridCol w:w="1600"/>
        <w:gridCol w:w="6400"/>
        <w:gridCol w:w="1200"/>
      </w:tblGrid>
      <w:tr>
        <w:tc>
          <w:tcPr>
            <w:tcW w:type="dxa" w:w="1728"/>
            <w:shd w:fill="F0F0F0"/>
          </w:tcPr>
          <w:p>
            <w:pPr>
              <w:jc w:val="center"/>
            </w:pPr>
            <w:r>
              <w:rPr>
                <w:rFonts w:ascii="Arial" w:hAnsi="Arial"/>
                <w:b/>
                <w:sz w:val="20"/>
              </w:rPr>
              <w:t>CHAPTER NO.</w:t>
            </w:r>
          </w:p>
        </w:tc>
        <w:tc>
          <w:tcPr>
            <w:tcW w:type="dxa" w:w="6480"/>
            <w:shd w:fill="F0F0F0"/>
          </w:tcPr>
          <w:p>
            <w:pPr>
              <w:jc w:val="left"/>
            </w:pPr>
            <w:r>
              <w:rPr>
                <w:rFonts w:ascii="Arial" w:hAnsi="Arial"/>
                <w:b/>
                <w:sz w:val="20"/>
              </w:rPr>
              <w:t>TITLE</w:t>
            </w:r>
          </w:p>
        </w:tc>
        <w:tc>
          <w:tcPr>
            <w:tcW w:type="dxa" w:w="1440"/>
            <w:shd w:fill="F0F0F0"/>
          </w:tcPr>
          <w:p>
            <w:pPr>
              <w:jc w:val="center"/>
            </w:pPr>
            <w:r>
              <w:rPr>
                <w:rFonts w:ascii="Arial" w:hAnsi="Arial"/>
                <w:b/>
                <w:sz w:val="20"/>
              </w:rPr>
              <w:t>PAGE NO.</w:t>
            </w:r>
          </w:p>
        </w:tc>
      </w:tr>
      <w:tr>
        <w:tc>
          <w:tcPr>
            <w:tcW w:type="dxa" w:w="1728"/>
          </w:tcPr>
          <w:p>
            <w:pPr>
              <w:jc w:val="center"/>
            </w:pPr>
            <w:r>
              <w:rPr>
                <w:rFonts w:ascii="Arial" w:hAnsi="Arial"/>
                <w:b/>
                <w:sz w:val="20"/>
              </w:rPr>
            </w:r>
          </w:p>
        </w:tc>
        <w:tc>
          <w:tcPr>
            <w:tcW w:type="dxa" w:w="6480"/>
          </w:tcPr>
          <w:p>
            <w:pPr>
              <w:jc w:val="left"/>
            </w:pPr>
            <w:r>
              <w:rPr>
                <w:rFonts w:ascii="Arial" w:hAnsi="Arial"/>
                <w:b/>
                <w:sz w:val="20"/>
              </w:rPr>
              <w:t>ABSTRACT</w:t>
            </w:r>
          </w:p>
        </w:tc>
        <w:tc>
          <w:tcPr>
            <w:tcW w:type="dxa" w:w="1440"/>
          </w:tcPr>
          <w:p>
            <w:pPr>
              <w:jc w:val="center"/>
            </w:pPr>
            <w:r>
              <w:rPr>
                <w:rFonts w:ascii="Arial" w:hAnsi="Arial"/>
                <w:b/>
                <w:sz w:val="20"/>
              </w:rPr>
              <w:t>v</w:t>
            </w:r>
          </w:p>
        </w:tc>
      </w:tr>
      <w:tr>
        <w:tc>
          <w:tcPr>
            <w:tcW w:type="dxa" w:w="1728"/>
          </w:tcPr>
          <w:p>
            <w:pPr>
              <w:jc w:val="center"/>
            </w:pPr>
            <w:r>
              <w:rPr>
                <w:rFonts w:ascii="Arial" w:hAnsi="Arial"/>
                <w:b/>
                <w:sz w:val="20"/>
              </w:rPr>
            </w:r>
          </w:p>
        </w:tc>
        <w:tc>
          <w:tcPr>
            <w:tcW w:type="dxa" w:w="6480"/>
          </w:tcPr>
          <w:p>
            <w:pPr>
              <w:jc w:val="left"/>
            </w:pPr>
            <w:r>
              <w:rPr>
                <w:rFonts w:ascii="Arial" w:hAnsi="Arial"/>
                <w:b/>
                <w:sz w:val="20"/>
              </w:rPr>
              <w:t>LIST OF FIGURES</w:t>
            </w:r>
          </w:p>
        </w:tc>
        <w:tc>
          <w:tcPr>
            <w:tcW w:type="dxa" w:w="1440"/>
          </w:tcPr>
          <w:p>
            <w:pPr>
              <w:jc w:val="center"/>
            </w:pPr>
            <w:r>
              <w:rPr>
                <w:rFonts w:ascii="Arial" w:hAnsi="Arial"/>
                <w:b/>
                <w:sz w:val="20"/>
              </w:rPr>
              <w:t>viii</w:t>
            </w:r>
          </w:p>
        </w:tc>
      </w:tr>
      <w:tr>
        <w:tc>
          <w:tcPr>
            <w:tcW w:type="dxa" w:w="1728"/>
          </w:tcPr>
          <w:p>
            <w:pPr>
              <w:jc w:val="center"/>
            </w:pPr>
            <w:r>
              <w:rPr>
                <w:rFonts w:ascii="Arial" w:hAnsi="Arial"/>
                <w:b/>
                <w:sz w:val="20"/>
              </w:rPr>
              <w:t>1</w:t>
            </w:r>
          </w:p>
        </w:tc>
        <w:tc>
          <w:tcPr>
            <w:tcW w:type="dxa" w:w="6480"/>
          </w:tcPr>
          <w:p>
            <w:pPr>
              <w:jc w:val="left"/>
            </w:pPr>
            <w:r>
              <w:rPr>
                <w:rFonts w:ascii="Arial" w:hAnsi="Arial"/>
                <w:b/>
                <w:sz w:val="20"/>
              </w:rPr>
              <w:t>INTRODUCTION</w:t>
            </w:r>
          </w:p>
        </w:tc>
        <w:tc>
          <w:tcPr>
            <w:tcW w:type="dxa" w:w="1440"/>
          </w:tcPr>
          <w:p>
            <w:pPr>
              <w:jc w:val="center"/>
            </w:pPr>
            <w:r>
              <w:rPr>
                <w:rFonts w:ascii="Arial" w:hAnsi="Arial"/>
                <w:b/>
                <w:sz w:val="20"/>
              </w:rPr>
              <w:t>1</w:t>
            </w:r>
          </w:p>
        </w:tc>
      </w:tr>
      <w:tr>
        <w:tc>
          <w:tcPr>
            <w:tcW w:type="dxa" w:w="1728"/>
          </w:tcPr>
          <w:p>
            <w:pPr>
              <w:jc w:val="center"/>
            </w:pPr>
            <w:r>
              <w:rPr>
                <w:rFonts w:ascii="Arial" w:hAnsi="Arial"/>
                <w:b/>
                <w:sz w:val="20"/>
              </w:rPr>
              <w:t>2</w:t>
            </w:r>
          </w:p>
        </w:tc>
        <w:tc>
          <w:tcPr>
            <w:tcW w:type="dxa" w:w="6480"/>
          </w:tcPr>
          <w:p>
            <w:pPr>
              <w:jc w:val="left"/>
            </w:pPr>
            <w:r>
              <w:rPr>
                <w:rFonts w:ascii="Arial" w:hAnsi="Arial"/>
                <w:b/>
                <w:sz w:val="20"/>
              </w:rPr>
              <w:t>LITERATURE SURVEY</w:t>
            </w:r>
          </w:p>
        </w:tc>
        <w:tc>
          <w:tcPr>
            <w:tcW w:type="dxa" w:w="1440"/>
          </w:tcPr>
          <w:p>
            <w:pPr>
              <w:jc w:val="center"/>
            </w:pPr>
            <w:r>
              <w:rPr>
                <w:rFonts w:ascii="Arial" w:hAnsi="Arial"/>
                <w:b/>
                <w:sz w:val="20"/>
              </w:rPr>
              <w:t>5</w:t>
            </w:r>
          </w:p>
        </w:tc>
      </w:tr>
      <w:tr>
        <w:tc>
          <w:tcPr>
            <w:tcW w:type="dxa" w:w="1728"/>
          </w:tcPr>
          <w:p>
            <w:pPr>
              <w:jc w:val="center"/>
            </w:pPr>
            <w:r>
              <w:rPr>
                <w:rFonts w:ascii="Arial" w:hAnsi="Arial"/>
                <w:sz w:val="20"/>
              </w:rPr>
            </w:r>
          </w:p>
        </w:tc>
        <w:tc>
          <w:tcPr>
            <w:tcW w:type="dxa" w:w="6480"/>
          </w:tcPr>
          <w:p>
            <w:pPr>
              <w:jc w:val="left"/>
            </w:pPr>
            <w:r>
              <w:rPr>
                <w:rFonts w:ascii="Arial" w:hAnsi="Arial"/>
                <w:sz w:val="20"/>
              </w:rPr>
              <w:t>2.1 Inferences from Literature Survey</w:t>
            </w:r>
          </w:p>
        </w:tc>
        <w:tc>
          <w:tcPr>
            <w:tcW w:type="dxa" w:w="1440"/>
          </w:tcPr>
          <w:p>
            <w:pPr>
              <w:jc w:val="center"/>
            </w:pPr>
            <w:r>
              <w:rPr>
                <w:rFonts w:ascii="Arial" w:hAnsi="Arial"/>
                <w:sz w:val="20"/>
              </w:rPr>
              <w:t>5</w:t>
            </w:r>
          </w:p>
        </w:tc>
      </w:tr>
      <w:tr>
        <w:tc>
          <w:tcPr>
            <w:tcW w:type="dxa" w:w="1728"/>
          </w:tcPr>
          <w:p>
            <w:pPr>
              <w:jc w:val="center"/>
            </w:pPr>
            <w:r>
              <w:rPr>
                <w:rFonts w:ascii="Arial" w:hAnsi="Arial"/>
                <w:sz w:val="20"/>
              </w:rPr>
            </w:r>
          </w:p>
        </w:tc>
        <w:tc>
          <w:tcPr>
            <w:tcW w:type="dxa" w:w="6480"/>
          </w:tcPr>
          <w:p>
            <w:pPr>
              <w:jc w:val="left"/>
            </w:pPr>
            <w:r>
              <w:rPr>
                <w:rFonts w:ascii="Arial" w:hAnsi="Arial"/>
                <w:sz w:val="20"/>
              </w:rPr>
              <w:t>2.2 Open problems in Existing System</w:t>
            </w:r>
          </w:p>
        </w:tc>
        <w:tc>
          <w:tcPr>
            <w:tcW w:type="dxa" w:w="1440"/>
          </w:tcPr>
          <w:p>
            <w:pPr>
              <w:jc w:val="center"/>
            </w:pPr>
            <w:r>
              <w:rPr>
                <w:rFonts w:ascii="Arial" w:hAnsi="Arial"/>
                <w:sz w:val="20"/>
              </w:rPr>
              <w:t>10</w:t>
            </w:r>
          </w:p>
        </w:tc>
      </w:tr>
      <w:tr>
        <w:tc>
          <w:tcPr>
            <w:tcW w:type="dxa" w:w="1728"/>
          </w:tcPr>
          <w:p>
            <w:pPr>
              <w:jc w:val="center"/>
            </w:pPr>
            <w:r>
              <w:rPr>
                <w:rFonts w:ascii="Arial" w:hAnsi="Arial"/>
                <w:b/>
                <w:sz w:val="20"/>
              </w:rPr>
              <w:t>3</w:t>
            </w:r>
          </w:p>
        </w:tc>
        <w:tc>
          <w:tcPr>
            <w:tcW w:type="dxa" w:w="6480"/>
          </w:tcPr>
          <w:p>
            <w:pPr>
              <w:jc w:val="left"/>
            </w:pPr>
            <w:r>
              <w:rPr>
                <w:rFonts w:ascii="Arial" w:hAnsi="Arial"/>
                <w:b/>
                <w:sz w:val="20"/>
              </w:rPr>
              <w:t>REQUIREMENTS ANALYSIS</w:t>
            </w:r>
          </w:p>
        </w:tc>
        <w:tc>
          <w:tcPr>
            <w:tcW w:type="dxa" w:w="1440"/>
          </w:tcPr>
          <w:p>
            <w:pPr>
              <w:jc w:val="center"/>
            </w:pPr>
            <w:r>
              <w:rPr>
                <w:rFonts w:ascii="Arial" w:hAnsi="Arial"/>
                <w:b/>
                <w:sz w:val="20"/>
              </w:rPr>
              <w:t>14</w:t>
            </w:r>
          </w:p>
        </w:tc>
      </w:tr>
      <w:tr>
        <w:tc>
          <w:tcPr>
            <w:tcW w:type="dxa" w:w="1728"/>
          </w:tcPr>
          <w:p>
            <w:pPr>
              <w:jc w:val="center"/>
            </w:pPr>
            <w:r>
              <w:rPr>
                <w:rFonts w:ascii="Arial" w:hAnsi="Arial"/>
                <w:sz w:val="20"/>
              </w:rPr>
            </w:r>
          </w:p>
        </w:tc>
        <w:tc>
          <w:tcPr>
            <w:tcW w:type="dxa" w:w="6480"/>
          </w:tcPr>
          <w:p>
            <w:pPr>
              <w:jc w:val="left"/>
            </w:pPr>
            <w:r>
              <w:rPr>
                <w:rFonts w:ascii="Arial" w:hAnsi="Arial"/>
                <w:sz w:val="20"/>
              </w:rPr>
              <w:t>3.1 Feasibility Studies/Risk Analysis of the Project</w:t>
            </w:r>
          </w:p>
        </w:tc>
        <w:tc>
          <w:tcPr>
            <w:tcW w:type="dxa" w:w="1440"/>
          </w:tcPr>
          <w:p>
            <w:pPr>
              <w:jc w:val="center"/>
            </w:pPr>
            <w:r>
              <w:rPr>
                <w:rFonts w:ascii="Arial" w:hAnsi="Arial"/>
                <w:sz w:val="20"/>
              </w:rPr>
              <w:t>14</w:t>
            </w:r>
          </w:p>
        </w:tc>
      </w:tr>
      <w:tr>
        <w:tc>
          <w:tcPr>
            <w:tcW w:type="dxa" w:w="1728"/>
          </w:tcPr>
          <w:p>
            <w:pPr>
              <w:jc w:val="center"/>
            </w:pPr>
            <w:r>
              <w:rPr>
                <w:rFonts w:ascii="Arial" w:hAnsi="Arial"/>
                <w:sz w:val="20"/>
              </w:rPr>
            </w:r>
          </w:p>
        </w:tc>
        <w:tc>
          <w:tcPr>
            <w:tcW w:type="dxa" w:w="6480"/>
          </w:tcPr>
          <w:p>
            <w:pPr>
              <w:jc w:val="left"/>
            </w:pPr>
            <w:r>
              <w:rPr>
                <w:rFonts w:ascii="Arial" w:hAnsi="Arial"/>
                <w:sz w:val="20"/>
              </w:rPr>
              <w:t>3.2 Software Requirements Specification Document</w:t>
            </w:r>
          </w:p>
        </w:tc>
        <w:tc>
          <w:tcPr>
            <w:tcW w:type="dxa" w:w="1440"/>
          </w:tcPr>
          <w:p>
            <w:pPr>
              <w:jc w:val="center"/>
            </w:pPr>
            <w:r>
              <w:rPr>
                <w:rFonts w:ascii="Arial" w:hAnsi="Arial"/>
                <w:sz w:val="20"/>
              </w:rPr>
              <w:t>18</w:t>
            </w:r>
          </w:p>
        </w:tc>
      </w:tr>
      <w:tr>
        <w:tc>
          <w:tcPr>
            <w:tcW w:type="dxa" w:w="1728"/>
          </w:tcPr>
          <w:p>
            <w:pPr>
              <w:jc w:val="center"/>
            </w:pPr>
            <w:r>
              <w:rPr>
                <w:rFonts w:ascii="Arial" w:hAnsi="Arial"/>
                <w:b/>
                <w:sz w:val="20"/>
              </w:rPr>
              <w:t>4</w:t>
            </w:r>
          </w:p>
        </w:tc>
        <w:tc>
          <w:tcPr>
            <w:tcW w:type="dxa" w:w="6480"/>
          </w:tcPr>
          <w:p>
            <w:pPr>
              <w:jc w:val="left"/>
            </w:pPr>
            <w:r>
              <w:rPr>
                <w:rFonts w:ascii="Arial" w:hAnsi="Arial"/>
                <w:b/>
                <w:sz w:val="20"/>
              </w:rPr>
              <w:t>DESCRIPTION OF PROPOSED SYSTEM</w:t>
            </w:r>
          </w:p>
        </w:tc>
        <w:tc>
          <w:tcPr>
            <w:tcW w:type="dxa" w:w="1440"/>
          </w:tcPr>
          <w:p>
            <w:pPr>
              <w:jc w:val="center"/>
            </w:pPr>
            <w:r>
              <w:rPr>
                <w:rFonts w:ascii="Arial" w:hAnsi="Arial"/>
                <w:b/>
                <w:sz w:val="20"/>
              </w:rPr>
              <w:t>22</w:t>
            </w:r>
          </w:p>
        </w:tc>
      </w:tr>
      <w:tr>
        <w:tc>
          <w:tcPr>
            <w:tcW w:type="dxa" w:w="1728"/>
          </w:tcPr>
          <w:p>
            <w:pPr>
              <w:jc w:val="center"/>
            </w:pPr>
            <w:r>
              <w:rPr>
                <w:rFonts w:ascii="Arial" w:hAnsi="Arial"/>
                <w:sz w:val="20"/>
              </w:rPr>
            </w:r>
          </w:p>
        </w:tc>
        <w:tc>
          <w:tcPr>
            <w:tcW w:type="dxa" w:w="6480"/>
          </w:tcPr>
          <w:p>
            <w:pPr>
              <w:jc w:val="left"/>
            </w:pPr>
            <w:r>
              <w:rPr>
                <w:rFonts w:ascii="Arial" w:hAnsi="Arial"/>
                <w:sz w:val="20"/>
              </w:rPr>
              <w:t>4.1 Selected Methodology or process model</w:t>
            </w:r>
          </w:p>
        </w:tc>
        <w:tc>
          <w:tcPr>
            <w:tcW w:type="dxa" w:w="1440"/>
          </w:tcPr>
          <w:p>
            <w:pPr>
              <w:jc w:val="center"/>
            </w:pPr>
            <w:r>
              <w:rPr>
                <w:rFonts w:ascii="Arial" w:hAnsi="Arial"/>
                <w:sz w:val="20"/>
              </w:rPr>
              <w:t>22</w:t>
            </w:r>
          </w:p>
        </w:tc>
      </w:tr>
      <w:tr>
        <w:tc>
          <w:tcPr>
            <w:tcW w:type="dxa" w:w="1728"/>
          </w:tcPr>
          <w:p>
            <w:pPr>
              <w:jc w:val="center"/>
            </w:pPr>
            <w:r>
              <w:rPr>
                <w:rFonts w:ascii="Arial" w:hAnsi="Arial"/>
                <w:sz w:val="20"/>
              </w:rPr>
            </w:r>
          </w:p>
        </w:tc>
        <w:tc>
          <w:tcPr>
            <w:tcW w:type="dxa" w:w="6480"/>
          </w:tcPr>
          <w:p>
            <w:pPr>
              <w:jc w:val="left"/>
            </w:pPr>
            <w:r>
              <w:rPr>
                <w:rFonts w:ascii="Arial" w:hAnsi="Arial"/>
                <w:sz w:val="20"/>
              </w:rPr>
              <w:t>4.2 Architecture / Overall Design of Proposed System</w:t>
            </w:r>
          </w:p>
        </w:tc>
        <w:tc>
          <w:tcPr>
            <w:tcW w:type="dxa" w:w="1440"/>
          </w:tcPr>
          <w:p>
            <w:pPr>
              <w:jc w:val="center"/>
            </w:pPr>
            <w:r>
              <w:rPr>
                <w:rFonts w:ascii="Arial" w:hAnsi="Arial"/>
                <w:sz w:val="20"/>
              </w:rPr>
              <w:t>24</w:t>
            </w:r>
          </w:p>
        </w:tc>
      </w:tr>
      <w:tr>
        <w:tc>
          <w:tcPr>
            <w:tcW w:type="dxa" w:w="1728"/>
          </w:tcPr>
          <w:p>
            <w:pPr>
              <w:jc w:val="center"/>
            </w:pPr>
            <w:r>
              <w:rPr>
                <w:rFonts w:ascii="Arial" w:hAnsi="Arial"/>
                <w:sz w:val="20"/>
              </w:rPr>
            </w:r>
          </w:p>
        </w:tc>
        <w:tc>
          <w:tcPr>
            <w:tcW w:type="dxa" w:w="6480"/>
          </w:tcPr>
          <w:p>
            <w:pPr>
              <w:jc w:val="left"/>
            </w:pPr>
            <w:r>
              <w:rPr>
                <w:rFonts w:ascii="Arial" w:hAnsi="Arial"/>
                <w:sz w:val="20"/>
              </w:rPr>
              <w:t>4.3 Description of Software for Implementation and Testing plan of the Proposed Model/System</w:t>
            </w:r>
          </w:p>
        </w:tc>
        <w:tc>
          <w:tcPr>
            <w:tcW w:type="dxa" w:w="1440"/>
          </w:tcPr>
          <w:p>
            <w:pPr>
              <w:jc w:val="center"/>
            </w:pPr>
            <w:r>
              <w:rPr>
                <w:rFonts w:ascii="Arial" w:hAnsi="Arial"/>
                <w:sz w:val="20"/>
              </w:rPr>
              <w:t>28</w:t>
            </w:r>
          </w:p>
        </w:tc>
      </w:tr>
      <w:tr>
        <w:tc>
          <w:tcPr>
            <w:tcW w:type="dxa" w:w="1728"/>
          </w:tcPr>
          <w:p>
            <w:pPr>
              <w:jc w:val="center"/>
            </w:pPr>
            <w:r>
              <w:rPr>
                <w:rFonts w:ascii="Arial" w:hAnsi="Arial"/>
                <w:sz w:val="20"/>
              </w:rPr>
            </w:r>
          </w:p>
        </w:tc>
        <w:tc>
          <w:tcPr>
            <w:tcW w:type="dxa" w:w="6480"/>
          </w:tcPr>
          <w:p>
            <w:pPr>
              <w:jc w:val="left"/>
            </w:pPr>
            <w:r>
              <w:rPr>
                <w:rFonts w:ascii="Arial" w:hAnsi="Arial"/>
                <w:sz w:val="20"/>
              </w:rPr>
              <w:t>4.4 Project Management Plan</w:t>
            </w:r>
          </w:p>
        </w:tc>
        <w:tc>
          <w:tcPr>
            <w:tcW w:type="dxa" w:w="1440"/>
          </w:tcPr>
          <w:p>
            <w:pPr>
              <w:jc w:val="center"/>
            </w:pPr>
            <w:r>
              <w:rPr>
                <w:rFonts w:ascii="Arial" w:hAnsi="Arial"/>
                <w:sz w:val="20"/>
              </w:rPr>
              <w:t>35</w:t>
            </w:r>
          </w:p>
        </w:tc>
      </w:tr>
      <w:tr>
        <w:tc>
          <w:tcPr>
            <w:tcW w:type="dxa" w:w="1728"/>
          </w:tcPr>
          <w:p>
            <w:pPr>
              <w:jc w:val="center"/>
            </w:pPr>
            <w:r>
              <w:rPr>
                <w:rFonts w:ascii="Arial" w:hAnsi="Arial"/>
                <w:sz w:val="20"/>
              </w:rPr>
            </w:r>
          </w:p>
        </w:tc>
        <w:tc>
          <w:tcPr>
            <w:tcW w:type="dxa" w:w="6480"/>
          </w:tcPr>
          <w:p>
            <w:pPr>
              <w:jc w:val="left"/>
            </w:pPr>
            <w:r>
              <w:rPr>
                <w:rFonts w:ascii="Arial" w:hAnsi="Arial"/>
                <w:sz w:val="20"/>
              </w:rPr>
              <w:t>4.5 Financial report on estimated costing (if applicable)</w:t>
            </w:r>
          </w:p>
        </w:tc>
        <w:tc>
          <w:tcPr>
            <w:tcW w:type="dxa" w:w="1440"/>
          </w:tcPr>
          <w:p>
            <w:pPr>
              <w:jc w:val="center"/>
            </w:pPr>
            <w:r>
              <w:rPr>
                <w:rFonts w:ascii="Arial" w:hAnsi="Arial"/>
                <w:sz w:val="20"/>
              </w:rPr>
              <w:t>38</w:t>
            </w:r>
          </w:p>
        </w:tc>
      </w:tr>
      <w:tr>
        <w:tc>
          <w:tcPr>
            <w:tcW w:type="dxa" w:w="1728"/>
          </w:tcPr>
          <w:p>
            <w:pPr>
              <w:jc w:val="center"/>
            </w:pPr>
            <w:r>
              <w:rPr>
                <w:rFonts w:ascii="Arial" w:hAnsi="Arial"/>
                <w:sz w:val="20"/>
              </w:rPr>
            </w:r>
          </w:p>
        </w:tc>
        <w:tc>
          <w:tcPr>
            <w:tcW w:type="dxa" w:w="6480"/>
          </w:tcPr>
          <w:p>
            <w:pPr>
              <w:jc w:val="left"/>
            </w:pPr>
            <w:r>
              <w:rPr>
                <w:rFonts w:ascii="Arial" w:hAnsi="Arial"/>
                <w:sz w:val="20"/>
              </w:rPr>
              <w:t>4.6 Transition/ Software to Operations Plan (as applicable)</w:t>
            </w:r>
          </w:p>
        </w:tc>
        <w:tc>
          <w:tcPr>
            <w:tcW w:type="dxa" w:w="1440"/>
          </w:tcPr>
          <w:p>
            <w:pPr>
              <w:jc w:val="center"/>
            </w:pPr>
            <w:r>
              <w:rPr>
                <w:rFonts w:ascii="Arial" w:hAnsi="Arial"/>
                <w:sz w:val="20"/>
              </w:rPr>
              <w:t>40</w:t>
            </w:r>
          </w:p>
        </w:tc>
      </w:tr>
      <w:tr>
        <w:tc>
          <w:tcPr>
            <w:tcW w:type="dxa" w:w="1728"/>
          </w:tcPr>
          <w:p>
            <w:pPr>
              <w:jc w:val="center"/>
            </w:pPr>
            <w:r>
              <w:rPr>
                <w:rFonts w:ascii="Arial" w:hAnsi="Arial"/>
                <w:b/>
                <w:sz w:val="20"/>
              </w:rPr>
            </w:r>
          </w:p>
        </w:tc>
        <w:tc>
          <w:tcPr>
            <w:tcW w:type="dxa" w:w="6480"/>
          </w:tcPr>
          <w:p>
            <w:pPr>
              <w:jc w:val="left"/>
            </w:pPr>
            <w:r>
              <w:rPr>
                <w:rFonts w:ascii="Arial" w:hAnsi="Arial"/>
                <w:b/>
                <w:sz w:val="20"/>
              </w:rPr>
              <w:t>REFERENCES</w:t>
            </w:r>
          </w:p>
        </w:tc>
        <w:tc>
          <w:tcPr>
            <w:tcW w:type="dxa" w:w="1440"/>
          </w:tcPr>
          <w:p>
            <w:pPr>
              <w:jc w:val="center"/>
            </w:pPr>
            <w:r>
              <w:rPr>
                <w:rFonts w:ascii="Arial" w:hAnsi="Arial"/>
                <w:b/>
                <w:sz w:val="20"/>
              </w:rPr>
              <w:t>44</w:t>
            </w:r>
          </w:p>
        </w:tc>
      </w:tr>
    </w:tbl>
    <w:p w14:paraId="7BF9600A" w14:textId="77777777" w:rsidR="006428F3" w:rsidRDefault="006428F3" w:rsidP="005358DB">
      <w:pPr>
        <w:tabs>
          <w:tab w:val="left" w:pos="3293"/>
        </w:tabs>
        <w:rPr>
          <w:rFonts w:ascii="Arial" w:eastAsiaTheme="majorEastAsia" w:hAnsi="Arial" w:cs="Arial"/>
          <w:sz w:val="28"/>
          <w:szCs w:val="28"/>
        </w:rPr>
      </w:pPr>
    </w:p>
    <w:p w14:paraId="3BC0678A" w14:textId="28E64B02"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1426F842" w14:textId="77777777" w:rsidR="007B394C" w:rsidRDefault="007B394C" w:rsidP="00D1326B">
      <w:pPr>
        <w:pStyle w:val="Heading1"/>
        <w:spacing w:line="360" w:lineRule="auto"/>
      </w:pPr>
    </w:p>
    <w:p w14:paraId="7C559C4C" w14:textId="001DD953" w:rsidR="006428F3" w:rsidRDefault="006428F3" w:rsidP="00D1326B">
      <w:pPr>
        <w:pStyle w:val="Heading1"/>
        <w:spacing w:line="360" w:lineRule="auto"/>
      </w:pPr>
      <w:r>
        <w:t>LIST OF FIGURES</w:t>
      </w:r>
    </w:p>
    <w:p w14:paraId="6DA957C3" w14:textId="77777777" w:rsidR="007B394C" w:rsidRPr="007B394C" w:rsidRDefault="007B394C" w:rsidP="007B394C"/>
    <w:tbl>
      <w:tblPr>
        <w:tblW w:w="9200" w:type="dxa"/>
        <w:tblLayout w:type="fixed"/>
        <w:tblLook w:val="0000" w:firstRow="0" w:lastRow="0" w:firstColumn="0" w:lastColumn="0" w:noHBand="0" w:noVBand="0"/>
      </w:tblPr>
      <w:tblGrid>
        <w:gridCol w:w="2127"/>
        <w:gridCol w:w="4394"/>
        <w:gridCol w:w="2679"/>
      </w:tblGrid>
      <w:tr w:rsidR="006428F3" w14:paraId="5FD46A11" w14:textId="77777777" w:rsidTr="00C95271">
        <w:tc>
          <w:tcPr>
            <w:tcW w:w="2127" w:type="dxa"/>
          </w:tcPr>
          <w:p w14:paraId="11914C9A" w14:textId="78E2B80F"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Figure No.</w:t>
            </w:r>
          </w:p>
        </w:tc>
        <w:tc>
          <w:tcPr>
            <w:tcW w:w="4394" w:type="dxa"/>
          </w:tcPr>
          <w:p w14:paraId="0E347449" w14:textId="2CBC14E1" w:rsidR="006428F3" w:rsidRPr="006428F3" w:rsidRDefault="006428F3" w:rsidP="00D1326B">
            <w:pPr>
              <w:tabs>
                <w:tab w:val="left" w:pos="3293"/>
              </w:tabs>
              <w:spacing w:after="80" w:line="360" w:lineRule="auto"/>
              <w:rPr>
                <w:rFonts w:ascii="Arial" w:eastAsiaTheme="majorEastAsia" w:hAnsi="Arial" w:cs="Arial"/>
                <w:b/>
                <w:szCs w:val="28"/>
              </w:rPr>
            </w:pPr>
            <w:r w:rsidRPr="006428F3">
              <w:rPr>
                <w:rFonts w:ascii="Arial" w:eastAsiaTheme="majorEastAsia" w:hAnsi="Arial" w:cs="Arial"/>
                <w:b/>
                <w:szCs w:val="28"/>
              </w:rPr>
              <w:t>Title</w:t>
            </w:r>
          </w:p>
        </w:tc>
        <w:tc>
          <w:tcPr>
            <w:tcW w:w="2679" w:type="dxa"/>
          </w:tcPr>
          <w:p w14:paraId="0D5DBAD0" w14:textId="4679D846"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w:t>
            </w:r>
          </w:p>
        </w:tc>
      </w:tr>
      <w:tr w:rsidR="006428F3" w14:paraId="0411608D" w14:textId="77777777" w:rsidTr="00C95271">
        <w:tc>
          <w:tcPr>
            <w:tcW w:w="2127" w:type="dxa"/>
          </w:tcPr>
          <w:p w14:paraId="72F60A54" w14:textId="4B6ADBC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4.1</w:t>
            </w:r>
          </w:p>
        </w:tc>
        <w:tc>
          <w:tcPr>
            <w:tcW w:w="4394" w:type="dxa"/>
          </w:tcPr>
          <w:p w14:paraId="63F737E4" w14:textId="20820065" w:rsidR="006428F3" w:rsidRPr="004F6ADB" w:rsidRDefault="004F6ADB" w:rsidP="00D1326B">
            <w:pPr>
              <w:tabs>
                <w:tab w:val="left" w:pos="3293"/>
              </w:tabs>
              <w:spacing w:after="40" w:line="360" w:lineRule="auto"/>
              <w:rPr>
                <w:rFonts w:ascii="Arial" w:eastAsiaTheme="majorEastAsia" w:hAnsi="Arial" w:cs="Arial"/>
                <w:iCs/>
                <w:szCs w:val="28"/>
              </w:rPr>
            </w:pPr>
            <w:r w:rsidRPr="004F6ADB">
              <w:rPr>
                <w:rFonts w:ascii="Arial" w:hAnsi="Arial" w:cs="Arial"/>
                <w:iCs/>
              </w:rPr>
              <w:t>Hardware Block Diagram</w:t>
            </w:r>
          </w:p>
        </w:tc>
        <w:tc>
          <w:tcPr>
            <w:tcW w:w="2679" w:type="dxa"/>
          </w:tcPr>
          <w:p w14:paraId="1E281DF1" w14:textId="4423E77D"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15</w:t>
            </w:r>
          </w:p>
        </w:tc>
      </w:tr>
      <w:tr w:rsidR="006428F3" w14:paraId="1AC0D085" w14:textId="77777777" w:rsidTr="00C95271">
        <w:tc>
          <w:tcPr>
            <w:tcW w:w="2127" w:type="dxa"/>
          </w:tcPr>
          <w:p w14:paraId="29B1A4F7" w14:textId="79D881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4.2</w:t>
            </w:r>
          </w:p>
        </w:tc>
        <w:tc>
          <w:tcPr>
            <w:tcW w:w="4394" w:type="dxa"/>
          </w:tcPr>
          <w:p w14:paraId="1F1263DC" w14:textId="27C317C5" w:rsidR="006428F3" w:rsidRPr="006428F3" w:rsidRDefault="006428F3" w:rsidP="00D1326B">
            <w:pPr>
              <w:tabs>
                <w:tab w:val="left" w:pos="3293"/>
              </w:tabs>
              <w:spacing w:after="40" w:line="360" w:lineRule="auto"/>
              <w:rPr>
                <w:rFonts w:ascii="Arial" w:eastAsiaTheme="majorEastAsia" w:hAnsi="Arial" w:cs="Arial"/>
                <w:szCs w:val="28"/>
              </w:rPr>
            </w:pPr>
            <w:r w:rsidRPr="006428F3">
              <w:rPr>
                <w:rFonts w:ascii="Arial" w:eastAsiaTheme="majorEastAsia" w:hAnsi="Arial" w:cs="Arial"/>
                <w:szCs w:val="28"/>
              </w:rPr>
              <w:t>Resilient 4-Layer Response Pipeline</w:t>
            </w:r>
          </w:p>
        </w:tc>
        <w:tc>
          <w:tcPr>
            <w:tcW w:w="2679" w:type="dxa"/>
          </w:tcPr>
          <w:p w14:paraId="1F8DB761" w14:textId="43FC38D1"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16</w:t>
            </w:r>
          </w:p>
        </w:tc>
      </w:tr>
    </w:tbl>
    <w:p w14:paraId="6C28A6C1" w14:textId="77777777" w:rsidR="006428F3" w:rsidRDefault="006428F3" w:rsidP="00D1326B">
      <w:pPr>
        <w:tabs>
          <w:tab w:val="left" w:pos="3293"/>
        </w:tabs>
        <w:spacing w:line="360" w:lineRule="auto"/>
        <w:rPr>
          <w:rFonts w:ascii="Arial" w:eastAsiaTheme="majorEastAsia" w:hAnsi="Arial" w:cs="Arial"/>
          <w:sz w:val="28"/>
          <w:szCs w:val="28"/>
        </w:rPr>
      </w:pPr>
    </w:p>
    <w:p w14:paraId="25D84A72" w14:textId="6E922E53"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7F1D093" w14:textId="12DB80C1" w:rsidR="006428F3" w:rsidRDefault="006428F3" w:rsidP="00D1326B">
      <w:pPr>
        <w:pStyle w:val="Heading1"/>
        <w:spacing w:line="360" w:lineRule="auto"/>
      </w:pPr>
      <w:r>
        <w:lastRenderedPageBreak/>
        <w:t>LIST OF ABBREVIATIONS</w:t>
      </w:r>
    </w:p>
    <w:p w14:paraId="252BC55E" w14:textId="77777777" w:rsidR="00A83A6F" w:rsidRPr="00A83A6F" w:rsidRDefault="00A83A6F" w:rsidP="00A83A6F"/>
    <w:tbl>
      <w:tblPr>
        <w:tblW w:w="9494" w:type="dxa"/>
        <w:tblLayout w:type="fixed"/>
        <w:tblLook w:val="0000" w:firstRow="0" w:lastRow="0" w:firstColumn="0" w:lastColumn="0" w:noHBand="0" w:noVBand="0"/>
      </w:tblPr>
      <w:tblGrid>
        <w:gridCol w:w="2694"/>
        <w:gridCol w:w="6800"/>
      </w:tblGrid>
      <w:tr w:rsidR="006428F3" w14:paraId="47C31BC6" w14:textId="77777777" w:rsidTr="00C95271">
        <w:tc>
          <w:tcPr>
            <w:tcW w:w="2694" w:type="dxa"/>
          </w:tcPr>
          <w:p w14:paraId="6A4A8F90" w14:textId="6AA0711F" w:rsidR="006428F3" w:rsidRPr="006428F3" w:rsidRDefault="00C95271" w:rsidP="00C95271">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ABBREVIATION</w:t>
            </w:r>
          </w:p>
        </w:tc>
        <w:tc>
          <w:tcPr>
            <w:tcW w:w="6800" w:type="dxa"/>
          </w:tcPr>
          <w:p w14:paraId="49727A1A" w14:textId="08EDBD5C" w:rsidR="006428F3" w:rsidRPr="006428F3" w:rsidRDefault="00C95271" w:rsidP="00C95271">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FULL FORM</w:t>
            </w:r>
          </w:p>
        </w:tc>
      </w:tr>
      <w:tr w:rsidR="006428F3" w14:paraId="1B64766A" w14:textId="77777777" w:rsidTr="00C95271">
        <w:tc>
          <w:tcPr>
            <w:tcW w:w="2694" w:type="dxa"/>
          </w:tcPr>
          <w:p w14:paraId="230D5D16" w14:textId="7111F8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ADC</w:t>
            </w:r>
          </w:p>
        </w:tc>
        <w:tc>
          <w:tcPr>
            <w:tcW w:w="6800" w:type="dxa"/>
          </w:tcPr>
          <w:p w14:paraId="52B8ECE2" w14:textId="596990B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Analog to Digital Converter</w:t>
            </w:r>
          </w:p>
        </w:tc>
      </w:tr>
      <w:tr w:rsidR="006428F3" w14:paraId="1196FA2D" w14:textId="77777777" w:rsidTr="00C95271">
        <w:tc>
          <w:tcPr>
            <w:tcW w:w="2694" w:type="dxa"/>
          </w:tcPr>
          <w:p w14:paraId="515E7072" w14:textId="5436E6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BLE</w:t>
            </w:r>
          </w:p>
        </w:tc>
        <w:tc>
          <w:tcPr>
            <w:tcW w:w="6800" w:type="dxa"/>
          </w:tcPr>
          <w:p w14:paraId="2F0C9AAF" w14:textId="592E1374"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Bluetooth Low Energy</w:t>
            </w:r>
          </w:p>
        </w:tc>
      </w:tr>
      <w:tr w:rsidR="006428F3" w14:paraId="2A022842" w14:textId="77777777" w:rsidTr="00C95271">
        <w:tc>
          <w:tcPr>
            <w:tcW w:w="2694" w:type="dxa"/>
          </w:tcPr>
          <w:p w14:paraId="68085894" w14:textId="57AD302A"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CCTV</w:t>
            </w:r>
          </w:p>
        </w:tc>
        <w:tc>
          <w:tcPr>
            <w:tcW w:w="6800" w:type="dxa"/>
          </w:tcPr>
          <w:p w14:paraId="233B0381" w14:textId="2A1DB21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Closed-Circuit Television</w:t>
            </w:r>
          </w:p>
        </w:tc>
      </w:tr>
      <w:tr w:rsidR="006428F3" w14:paraId="41E2186E" w14:textId="77777777" w:rsidTr="00C95271">
        <w:tc>
          <w:tcPr>
            <w:tcW w:w="2694" w:type="dxa"/>
          </w:tcPr>
          <w:p w14:paraId="2FCF2EE4" w14:textId="50461F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COTS</w:t>
            </w:r>
          </w:p>
        </w:tc>
        <w:tc>
          <w:tcPr>
            <w:tcW w:w="6800" w:type="dxa"/>
          </w:tcPr>
          <w:p w14:paraId="3A469C2C" w14:textId="2D3B263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Commercial Off-The-Shelf</w:t>
            </w:r>
          </w:p>
        </w:tc>
      </w:tr>
      <w:tr w:rsidR="006428F3" w14:paraId="52571A1F" w14:textId="77777777" w:rsidTr="00C95271">
        <w:tc>
          <w:tcPr>
            <w:tcW w:w="2694" w:type="dxa"/>
          </w:tcPr>
          <w:p w14:paraId="19D002A3" w14:textId="5134EB8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DC</w:t>
            </w:r>
          </w:p>
        </w:tc>
        <w:tc>
          <w:tcPr>
            <w:tcW w:w="6800" w:type="dxa"/>
          </w:tcPr>
          <w:p w14:paraId="5C01F66A" w14:textId="763DAAE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Direct Current</w:t>
            </w:r>
          </w:p>
        </w:tc>
      </w:tr>
      <w:tr w:rsidR="006428F3" w14:paraId="2D544AE1" w14:textId="77777777" w:rsidTr="00C95271">
        <w:tc>
          <w:tcPr>
            <w:tcW w:w="2694" w:type="dxa"/>
          </w:tcPr>
          <w:p w14:paraId="20CDD9FF" w14:textId="7595689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1430C077" w14:textId="7FD96EC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28F3" w14:paraId="5A742504" w14:textId="77777777" w:rsidTr="00C95271">
        <w:tc>
          <w:tcPr>
            <w:tcW w:w="2694" w:type="dxa"/>
          </w:tcPr>
          <w:p w14:paraId="15C975AE" w14:textId="537C66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ECE</w:t>
            </w:r>
          </w:p>
        </w:tc>
        <w:tc>
          <w:tcPr>
            <w:tcW w:w="6800" w:type="dxa"/>
          </w:tcPr>
          <w:p w14:paraId="6CB442D0" w14:textId="666771C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28F3" w14:paraId="75CA604A" w14:textId="77777777" w:rsidTr="00C95271">
        <w:tc>
          <w:tcPr>
            <w:tcW w:w="2694" w:type="dxa"/>
          </w:tcPr>
          <w:p w14:paraId="34BCE33F" w14:textId="2984E56B"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EMC</w:t>
            </w:r>
          </w:p>
        </w:tc>
        <w:tc>
          <w:tcPr>
            <w:tcW w:w="6800" w:type="dxa"/>
          </w:tcPr>
          <w:p w14:paraId="4D66A4BA" w14:textId="6A61F29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Efficient Multi-Group Communication</w:t>
            </w:r>
          </w:p>
        </w:tc>
      </w:tr>
      <w:tr w:rsidR="006428F3" w14:paraId="284A7991" w14:textId="77777777" w:rsidTr="00C95271">
        <w:tc>
          <w:tcPr>
            <w:tcW w:w="2694" w:type="dxa"/>
          </w:tcPr>
          <w:p w14:paraId="6FDCE639" w14:textId="4AA477F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87915EA" w14:textId="229A911A"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28F3" w14:paraId="28020D5D" w14:textId="77777777" w:rsidTr="00C95271">
        <w:tc>
          <w:tcPr>
            <w:tcW w:w="2694" w:type="dxa"/>
          </w:tcPr>
          <w:p w14:paraId="4C26750F" w14:textId="1EBD548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GPIO</w:t>
            </w:r>
          </w:p>
        </w:tc>
        <w:tc>
          <w:tcPr>
            <w:tcW w:w="6800" w:type="dxa"/>
          </w:tcPr>
          <w:p w14:paraId="7A65A1ED" w14:textId="6060C73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General Purpose Input Output</w:t>
            </w:r>
          </w:p>
        </w:tc>
      </w:tr>
      <w:tr w:rsidR="006428F3" w14:paraId="70B0DAE6" w14:textId="77777777" w:rsidTr="00C95271">
        <w:tc>
          <w:tcPr>
            <w:tcW w:w="2694" w:type="dxa"/>
          </w:tcPr>
          <w:p w14:paraId="71C783D2" w14:textId="7BC657D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GPS</w:t>
            </w:r>
          </w:p>
        </w:tc>
        <w:tc>
          <w:tcPr>
            <w:tcW w:w="6800" w:type="dxa"/>
          </w:tcPr>
          <w:p w14:paraId="0E1903BB" w14:textId="032510C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Positioning System</w:t>
            </w:r>
          </w:p>
        </w:tc>
      </w:tr>
      <w:tr w:rsidR="006428F3" w14:paraId="2CBFF1C8" w14:textId="77777777" w:rsidTr="00C95271">
        <w:tc>
          <w:tcPr>
            <w:tcW w:w="2694" w:type="dxa"/>
          </w:tcPr>
          <w:p w14:paraId="4BCA8BB6" w14:textId="40006566"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345E9D29" w14:textId="6A3ED71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28F3" w14:paraId="259476DD" w14:textId="77777777" w:rsidTr="00C95271">
        <w:tc>
          <w:tcPr>
            <w:tcW w:w="2694" w:type="dxa"/>
          </w:tcPr>
          <w:p w14:paraId="5AAB4EDC" w14:textId="07CF7B4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HUD</w:t>
            </w:r>
          </w:p>
        </w:tc>
        <w:tc>
          <w:tcPr>
            <w:tcW w:w="6800" w:type="dxa"/>
          </w:tcPr>
          <w:p w14:paraId="78FD3984" w14:textId="3DBA3E4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Heads-Up Display</w:t>
            </w:r>
          </w:p>
        </w:tc>
      </w:tr>
      <w:tr w:rsidR="006428F3" w14:paraId="36AC40D9" w14:textId="77777777" w:rsidTr="00C95271">
        <w:tc>
          <w:tcPr>
            <w:tcW w:w="2694" w:type="dxa"/>
          </w:tcPr>
          <w:p w14:paraId="5C6F39A2" w14:textId="23D7CF4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IoT</w:t>
            </w:r>
          </w:p>
        </w:tc>
        <w:tc>
          <w:tcPr>
            <w:tcW w:w="6800" w:type="dxa"/>
          </w:tcPr>
          <w:p w14:paraId="3202F636" w14:textId="29374C8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28F3" w14:paraId="7BEC1958" w14:textId="77777777" w:rsidTr="00C95271">
        <w:tc>
          <w:tcPr>
            <w:tcW w:w="2694" w:type="dxa"/>
          </w:tcPr>
          <w:p w14:paraId="09408666" w14:textId="497FB54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IR</w:t>
            </w:r>
          </w:p>
        </w:tc>
        <w:tc>
          <w:tcPr>
            <w:tcW w:w="6800" w:type="dxa"/>
          </w:tcPr>
          <w:p w14:paraId="0B70A810" w14:textId="435B382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Infrared</w:t>
            </w:r>
          </w:p>
        </w:tc>
      </w:tr>
      <w:tr w:rsidR="006428F3" w14:paraId="46307C8D" w14:textId="77777777" w:rsidTr="00C95271">
        <w:tc>
          <w:tcPr>
            <w:tcW w:w="2694" w:type="dxa"/>
          </w:tcPr>
          <w:p w14:paraId="2B953344" w14:textId="1D85AFD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LED</w:t>
            </w:r>
          </w:p>
        </w:tc>
        <w:tc>
          <w:tcPr>
            <w:tcW w:w="6800" w:type="dxa"/>
          </w:tcPr>
          <w:p w14:paraId="15DC7991" w14:textId="2CB8BBF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Light Emitting Diode</w:t>
            </w:r>
          </w:p>
        </w:tc>
      </w:tr>
      <w:tr w:rsidR="006428F3" w14:paraId="5923252D" w14:textId="77777777" w:rsidTr="00C95271">
        <w:tc>
          <w:tcPr>
            <w:tcW w:w="2694" w:type="dxa"/>
          </w:tcPr>
          <w:p w14:paraId="4D1724B4" w14:textId="7435376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NVR</w:t>
            </w:r>
          </w:p>
        </w:tc>
        <w:tc>
          <w:tcPr>
            <w:tcW w:w="6800" w:type="dxa"/>
          </w:tcPr>
          <w:p w14:paraId="0BE7DD58" w14:textId="389C486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Network Video Recorder</w:t>
            </w:r>
          </w:p>
        </w:tc>
      </w:tr>
      <w:tr w:rsidR="006428F3" w14:paraId="48A1C628" w14:textId="77777777" w:rsidTr="00C95271">
        <w:tc>
          <w:tcPr>
            <w:tcW w:w="2694" w:type="dxa"/>
          </w:tcPr>
          <w:p w14:paraId="34560FA2" w14:textId="5E92A8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OLED</w:t>
            </w:r>
          </w:p>
        </w:tc>
        <w:tc>
          <w:tcPr>
            <w:tcW w:w="6800" w:type="dxa"/>
          </w:tcPr>
          <w:p w14:paraId="64A27CFC" w14:textId="3B5EE2F3"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Organic Light Emitting Diode</w:t>
            </w:r>
          </w:p>
        </w:tc>
      </w:tr>
      <w:tr w:rsidR="006428F3" w14:paraId="40BC3066" w14:textId="77777777" w:rsidTr="00C95271">
        <w:tc>
          <w:tcPr>
            <w:tcW w:w="2694" w:type="dxa"/>
          </w:tcPr>
          <w:p w14:paraId="013BDAFB" w14:textId="42354AC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PCB</w:t>
            </w:r>
          </w:p>
        </w:tc>
        <w:tc>
          <w:tcPr>
            <w:tcW w:w="6800" w:type="dxa"/>
          </w:tcPr>
          <w:p w14:paraId="704C789E" w14:textId="1182D7F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Printed Circuit Board</w:t>
            </w:r>
          </w:p>
        </w:tc>
      </w:tr>
      <w:tr w:rsidR="006428F3" w14:paraId="7727F162" w14:textId="77777777" w:rsidTr="00C95271">
        <w:tc>
          <w:tcPr>
            <w:tcW w:w="2694" w:type="dxa"/>
          </w:tcPr>
          <w:p w14:paraId="0E9986C2" w14:textId="63A2E0A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PIR</w:t>
            </w:r>
          </w:p>
        </w:tc>
        <w:tc>
          <w:tcPr>
            <w:tcW w:w="6800" w:type="dxa"/>
          </w:tcPr>
          <w:p w14:paraId="32D381D1" w14:textId="7A90ADD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Passive Infrared</w:t>
            </w:r>
          </w:p>
        </w:tc>
      </w:tr>
      <w:tr w:rsidR="006428F3" w14:paraId="555E87E8" w14:textId="77777777" w:rsidTr="00C95271">
        <w:tc>
          <w:tcPr>
            <w:tcW w:w="2694" w:type="dxa"/>
          </w:tcPr>
          <w:p w14:paraId="52644139" w14:textId="1B6B29F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RF</w:t>
            </w:r>
          </w:p>
        </w:tc>
        <w:tc>
          <w:tcPr>
            <w:tcW w:w="6800" w:type="dxa"/>
          </w:tcPr>
          <w:p w14:paraId="6B271506" w14:textId="7936B0F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Radio Frequency</w:t>
            </w:r>
          </w:p>
        </w:tc>
      </w:tr>
      <w:tr w:rsidR="006428F3" w14:paraId="7C3375B6" w14:textId="77777777" w:rsidTr="00C95271">
        <w:tc>
          <w:tcPr>
            <w:tcW w:w="2694" w:type="dxa"/>
          </w:tcPr>
          <w:p w14:paraId="2690AB85" w14:textId="4230D132"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SMS</w:t>
            </w:r>
          </w:p>
        </w:tc>
        <w:tc>
          <w:tcPr>
            <w:tcW w:w="6800" w:type="dxa"/>
          </w:tcPr>
          <w:p w14:paraId="1710D7CC" w14:textId="65D64B9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Short Message Service</w:t>
            </w:r>
          </w:p>
        </w:tc>
      </w:tr>
      <w:tr w:rsidR="006428F3" w14:paraId="2C55A7B6" w14:textId="77777777" w:rsidTr="00C95271">
        <w:tc>
          <w:tcPr>
            <w:tcW w:w="2694" w:type="dxa"/>
          </w:tcPr>
          <w:p w14:paraId="5D37C7B1" w14:textId="691EFDA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SOS</w:t>
            </w:r>
          </w:p>
        </w:tc>
        <w:tc>
          <w:tcPr>
            <w:tcW w:w="6800" w:type="dxa"/>
          </w:tcPr>
          <w:p w14:paraId="3FF4C5D1" w14:textId="64F5DE0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Save Our Souls (Emergency Alert)</w:t>
            </w:r>
          </w:p>
        </w:tc>
      </w:tr>
      <w:tr w:rsidR="006428F3" w14:paraId="561B0273" w14:textId="77777777" w:rsidTr="00C95271">
        <w:tc>
          <w:tcPr>
            <w:tcW w:w="2694" w:type="dxa"/>
          </w:tcPr>
          <w:p w14:paraId="6D0FC137" w14:textId="4753EE7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10743B7E" w14:textId="79F013F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28F3" w14:paraId="33386ECA" w14:textId="77777777" w:rsidTr="00C95271">
        <w:tc>
          <w:tcPr>
            <w:tcW w:w="2694" w:type="dxa"/>
          </w:tcPr>
          <w:p w14:paraId="54045617" w14:textId="4AB85676" w:rsidR="006428F3" w:rsidRPr="006428F3" w:rsidRDefault="006428F3" w:rsidP="00C95271">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45679E80" w14:textId="1CD9D40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28F3" w14:paraId="05FA3C85" w14:textId="77777777" w:rsidTr="00C95271">
        <w:tc>
          <w:tcPr>
            <w:tcW w:w="2694" w:type="dxa"/>
          </w:tcPr>
          <w:p w14:paraId="16FF1081" w14:textId="6BA8886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UART</w:t>
            </w:r>
          </w:p>
        </w:tc>
        <w:tc>
          <w:tcPr>
            <w:tcW w:w="6800" w:type="dxa"/>
          </w:tcPr>
          <w:p w14:paraId="5228E587" w14:textId="3B85D28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28F3" w14:paraId="0FABFFAC" w14:textId="77777777" w:rsidTr="00C95271">
        <w:tc>
          <w:tcPr>
            <w:tcW w:w="2694" w:type="dxa"/>
          </w:tcPr>
          <w:p w14:paraId="6BF070F0" w14:textId="17EA49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UWB</w:t>
            </w:r>
          </w:p>
        </w:tc>
        <w:tc>
          <w:tcPr>
            <w:tcW w:w="6800" w:type="dxa"/>
          </w:tcPr>
          <w:p w14:paraId="022990FE" w14:textId="120AFB0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Ultra-Wideband</w:t>
            </w:r>
          </w:p>
        </w:tc>
      </w:tr>
      <w:tr w:rsidR="006428F3" w14:paraId="6AC6204E" w14:textId="77777777" w:rsidTr="00C95271">
        <w:tc>
          <w:tcPr>
            <w:tcW w:w="2694" w:type="dxa"/>
          </w:tcPr>
          <w:p w14:paraId="547C2115" w14:textId="4A4CC5C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390E0AEE" w14:textId="7E4D6B9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431873DA" w14:textId="77777777" w:rsidR="006428F3" w:rsidRDefault="006428F3" w:rsidP="00C95271">
      <w:pPr>
        <w:tabs>
          <w:tab w:val="left" w:pos="3293"/>
        </w:tabs>
        <w:ind w:left="1134"/>
        <w:rPr>
          <w:rFonts w:ascii="Arial" w:eastAsiaTheme="majorEastAsia" w:hAnsi="Arial" w:cs="Arial"/>
          <w:sz w:val="28"/>
          <w:szCs w:val="28"/>
        </w:rPr>
      </w:pPr>
    </w:p>
    <w:p w14:paraId="79081BDD"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pPr>
        <w:keepNext/>
        <w:spacing w:before="280" w:after="120"/>
        <w:jc w:val="left"/>
      </w:pPr>
      <w:r>
        <w:rPr>
          <w:rFonts w:ascii="Arial" w:hAnsi="Arial"/>
          <w:b/>
          <w:color w:val="000000"/>
          <w:sz w:val="28"/>
        </w:rPr>
        <w:t>CHAPTER 1</w:t>
      </w:r>
    </w:p>
    <w:p>
      <w:pPr>
        <w:keepNext/>
        <w:spacing w:before="280" w:after="120"/>
        <w:jc w:val="left"/>
      </w:pPr>
      <w:r>
        <w:rPr>
          <w:rFonts w:ascii="Arial" w:hAnsi="Arial"/>
          <w:b/>
          <w:color w:val="000000"/>
          <w:sz w:val="28"/>
        </w:rPr>
        <w:t>INTRODUCTION</w:t>
      </w:r>
    </w:p>
    <w:p>
      <w:pPr>
        <w:keepNext/>
        <w:spacing w:before="240" w:after="80"/>
        <w:jc w:val="left"/>
      </w:pPr>
      <w:r>
        <w:rPr>
          <w:rFonts w:ascii="Arial" w:hAnsi="Arial"/>
          <w:b/>
          <w:color w:val="000000"/>
          <w:sz w:val="24"/>
        </w:rPr>
        <w:t>1.1 INTRODUCTION &amp; SYSTEM GENESIS</w:t>
      </w:r>
    </w:p>
    <w:p>
      <w:pPr>
        <w:spacing w:before="0" w:after="200" w:line="276" w:lineRule="auto"/>
        <w:jc w:val="both"/>
      </w:pPr>
      <w:r>
        <w:rPr>
          <w:rFonts w:ascii="Arial" w:hAnsi="Arial"/>
          <w:b w:val="0"/>
          <w:i w:val="0"/>
          <w:sz w:val="24"/>
        </w:rPr>
        <w:t>Physical security breaches in high-value asset environments—such as banking ATM kiosks, jewelry stores, secure locker rooms, and critical IT server facilities—continue to pose severe risks to economic stability and human safety. Existing commercial security infrastructures overwhelmingly rely on traditional Closed-Circuit Television (CCTV) cameras paired with Passive Infrared (PIR) motion detectors. However, real-world deployment reveals fundamental technical deficiencies in these conventional solutions.</w:t>
      </w:r>
    </w:p>
    <w:p>
      <w:pPr>
        <w:spacing w:before="0" w:after="200" w:line="276" w:lineRule="auto"/>
        <w:jc w:val="both"/>
      </w:pPr>
      <w:r>
        <w:rPr>
          <w:rFonts w:ascii="Arial" w:hAnsi="Arial"/>
          <w:b w:val="0"/>
          <w:i w:val="0"/>
          <w:sz w:val="24"/>
        </w:rPr>
        <w:t>CCTV cameras depend strictly on line-of-sight optical vision; they are rendered completely blind by simple physical tampering methods, such as paint spraying, lens covering, or cutting light sources. On the other hand, PIR motion sensors measure thermal differential changes across optical zones and become entirely blind when an intruder stands still, moves extremely slowly, or wears thermally insulated clothing. Furthermore, traditional intrusion alarms function passively—sending notifications over Wi-Fi or cellular networks to remote monitoring centers without taking immediate localized physical action to restrict or prevent theft.</w:t>
      </w:r>
    </w:p>
    <w:p>
      <w:pPr>
        <w:spacing w:before="0" w:after="280" w:line="276" w:lineRule="auto"/>
        <w:jc w:val="both"/>
      </w:pPr>
      <w:r>
        <w:rPr>
          <w:rFonts w:ascii="Arial" w:hAnsi="Arial"/>
          <w:b w:val="0"/>
          <w:i w:val="0"/>
          <w:sz w:val="24"/>
        </w:rPr>
        <w:t>TRAPNET was conceptualized to address these vulnerabilities through an autonomous, tamper-resilient physical intrusion containment architecture driven by multi-modal sensor fusion and edge artificial intelligence.</w:t>
      </w:r>
    </w:p>
    <w:p>
      <w:pPr>
        <w:keepNext/>
        <w:spacing w:before="240" w:after="80"/>
        <w:jc w:val="left"/>
      </w:pPr>
      <w:r>
        <w:rPr>
          <w:rFonts w:ascii="Arial" w:hAnsi="Arial"/>
          <w:b/>
          <w:color w:val="000000"/>
          <w:sz w:val="24"/>
        </w:rPr>
        <w:t>1.2 SYSTEM GENESIS AND CONCEPT</w:t>
      </w:r>
    </w:p>
    <w:p>
      <w:pPr>
        <w:spacing w:before="0" w:after="200" w:line="276" w:lineRule="auto"/>
        <w:jc w:val="both"/>
      </w:pPr>
      <w:r>
        <w:rPr>
          <w:rFonts w:ascii="Arial" w:hAnsi="Arial"/>
          <w:b w:val="0"/>
          <w:i w:val="0"/>
          <w:sz w:val="24"/>
        </w:rPr>
        <w:t>The genesis of TRAPNET lies in combining high-penetration millimeter-wave (mmWave) radar sensing with lightweight computer vision and active physical response actuators. Rather than relying on cloud servers or vulnerable external networks, TRAPNET processes all sensor telemetry locally on low-cost edge microcontrollers and microprocessors.</w:t>
      </w:r>
    </w:p>
    <w:p>
      <w:pPr>
        <w:spacing w:before="0" w:after="280" w:line="276" w:lineRule="auto"/>
        <w:jc w:val="both"/>
      </w:pPr>
      <w:r>
        <w:rPr>
          <w:rFonts w:ascii="Arial" w:hAnsi="Arial"/>
          <w:b w:val="0"/>
          <w:i w:val="0"/>
          <w:sz w:val="24"/>
        </w:rPr>
        <w:t>By utilizing a 24 GHz FMCW mmWave radar, TRAPNET maintains uninterrupted target detection regardless of visual lighting conditions, smoke, or physical lens occlusion. When an intrusion event is verified across multiple sensing modalities, TRAPNET instantly triggers physical containment mechanisms (solenoid door locks and dense non-toxic fog generators) while simultaneously initiating a multi-channel emergency alert broadcast over mesh networks.</w:t>
      </w:r>
    </w:p>
    <w:p>
      <w:pPr>
        <w:keepNext/>
        <w:spacing w:before="240" w:after="80"/>
        <w:jc w:val="left"/>
      </w:pPr>
      <w:r>
        <w:rPr>
          <w:rFonts w:ascii="Arial" w:hAnsi="Arial"/>
          <w:b/>
          <w:color w:val="000000"/>
          <w:sz w:val="24"/>
        </w:rPr>
        <w:t>1.3 KEY FEATURES</w:t>
      </w:r>
    </w:p>
    <w:p>
      <w:pPr>
        <w:spacing w:before="0" w:after="160" w:line="276" w:lineRule="auto"/>
        <w:jc w:val="both"/>
      </w:pPr>
      <w:r>
        <w:rPr>
          <w:rFonts w:ascii="Arial" w:hAnsi="Arial"/>
          <w:b w:val="0"/>
          <w:i w:val="0"/>
          <w:sz w:val="24"/>
        </w:rPr>
        <w:t>TRAPNET introduces several advanced security capabilities designed for maximum operational resilience:</w:t>
      </w:r>
    </w:p>
    <w:p>
      <w:pPr>
        <w:spacing w:before="0" w:after="120" w:line="276" w:lineRule="auto"/>
        <w:jc w:val="both"/>
      </w:pPr>
      <w:r>
        <w:rPr>
          <w:rFonts w:ascii="Arial" w:hAnsi="Arial"/>
          <w:b w:val="0"/>
          <w:i w:val="0"/>
          <w:sz w:val="24"/>
        </w:rPr>
        <w:t>1. Multi-Modal Sensor Fusion: Combines 24 GHz FMCW mmWave radar, piezo vibration sensors, optical camera feeds, and IR beam barriers to eliminate false alarms and single-sensor vulnerabilities.</w:t>
      </w:r>
    </w:p>
    <w:p>
      <w:pPr>
        <w:spacing w:before="0" w:after="120" w:line="276" w:lineRule="auto"/>
        <w:jc w:val="both"/>
      </w:pPr>
      <w:r>
        <w:rPr>
          <w:rFonts w:ascii="Arial" w:hAnsi="Arial"/>
          <w:b w:val="0"/>
          <w:i w:val="0"/>
          <w:sz w:val="24"/>
        </w:rPr>
        <w:t>2. Lens Tamper Detection: Executes real-time frame variance and optical flow analysis on the camera feed to instantly identify lens spraying or physical covering.</w:t>
      </w:r>
    </w:p>
    <w:p>
      <w:pPr>
        <w:spacing w:before="0" w:after="120" w:line="276" w:lineRule="auto"/>
        <w:jc w:val="both"/>
      </w:pPr>
      <w:r>
        <w:rPr>
          <w:rFonts w:ascii="Arial" w:hAnsi="Arial"/>
          <w:b w:val="0"/>
          <w:i w:val="0"/>
          <w:sz w:val="24"/>
        </w:rPr>
        <w:t>3. Edge AI Coprocessing: Deploys Post-Training Quantized (PTQ) INT8 YOLOv8 object detection on a Raspberry Pi Zero 2W coprocessor, achieving high-accuracy human classification in under 150 ms.</w:t>
      </w:r>
    </w:p>
    <w:p>
      <w:pPr>
        <w:spacing w:before="0" w:after="120" w:line="276" w:lineRule="auto"/>
        <w:jc w:val="both"/>
      </w:pPr>
      <w:r>
        <w:rPr>
          <w:rFonts w:ascii="Arial" w:hAnsi="Arial"/>
          <w:b w:val="0"/>
          <w:i w:val="0"/>
          <w:sz w:val="24"/>
        </w:rPr>
        <w:t>4. Active Containment Actuation: Triggers active physical countermeasures—including 12V high-force solenoid door locks and rapid-activation dense fog generators—within 850 ms of threat confirmation.</w:t>
      </w:r>
    </w:p>
    <w:p>
      <w:pPr>
        <w:spacing w:before="0" w:after="120" w:line="276" w:lineRule="auto"/>
        <w:jc w:val="both"/>
      </w:pPr>
      <w:r>
        <w:rPr>
          <w:rFonts w:ascii="Arial" w:hAnsi="Arial"/>
          <w:b w:val="0"/>
          <w:i w:val="0"/>
          <w:sz w:val="24"/>
        </w:rPr>
        <w:t>5. Resilient Multi-Tier SOS Broadcast: Transmits emergency alert signals simultaneously over GSM SMS, Wi-Fi Beacon SSID spamming, BLE Eddystone URLs, and ad-hoc ESP-NOW mesh relays.</w:t>
      </w:r>
    </w:p>
    <w:p>
      <w:pPr>
        <w:spacing w:before="0" w:after="280" w:line="276" w:lineRule="auto"/>
        <w:jc w:val="both"/>
      </w:pPr>
      <w:r>
        <w:rPr>
          <w:rFonts w:ascii="Arial" w:hAnsi="Arial"/>
          <w:b w:val="0"/>
          <w:i w:val="0"/>
          <w:sz w:val="24"/>
        </w:rPr>
        <w:t>6. Autonomous Battery Backup: Operates independently on a dual-rail 18650 Li-ion battery backup supply, ensuring &gt;12 hours of standby operation during mains power grid failures.</w:t>
      </w:r>
    </w:p>
    <w:p>
      <w:pPr>
        <w:keepNext/>
        <w:spacing w:before="240" w:after="80"/>
        <w:jc w:val="left"/>
      </w:pPr>
      <w:r>
        <w:rPr>
          <w:rFonts w:ascii="Arial" w:hAnsi="Arial"/>
          <w:b/>
          <w:color w:val="000000"/>
          <w:sz w:val="24"/>
        </w:rPr>
        <w:t>1.4 NEED FOR THE STUDY</w:t>
      </w:r>
    </w:p>
    <w:p>
      <w:pPr>
        <w:spacing w:before="0" w:after="280" w:line="276" w:lineRule="auto"/>
        <w:jc w:val="both"/>
      </w:pPr>
      <w:r>
        <w:rPr>
          <w:rFonts w:ascii="Arial" w:hAnsi="Arial"/>
          <w:b w:val="0"/>
          <w:i w:val="0"/>
          <w:sz w:val="24"/>
        </w:rPr>
        <w:t>Recent physical security statistics demonstrate that physical intruders frequently exploit the systemic delay between alarm triggering and security personnel arrival (typically 10 to 20 minutes). Conventional security systems remain purely passive—acting as recording devices rather than defensive barriers. There is an urgent need for an automated containment system that can physically isolate intruders in high-security enclosures within seconds while bypassing RF jammers and power grid disruptions.</w:t>
      </w:r>
    </w:p>
    <w:p>
      <w:pPr>
        <w:keepNext/>
        <w:spacing w:before="240" w:after="80"/>
        <w:jc w:val="left"/>
      </w:pPr>
      <w:r>
        <w:rPr>
          <w:rFonts w:ascii="Arial" w:hAnsi="Arial"/>
          <w:b/>
          <w:color w:val="000000"/>
          <w:sz w:val="24"/>
        </w:rPr>
        <w:t>1.5 APPLICATIONS OF TRAPNET</w:t>
      </w:r>
    </w:p>
    <w:p>
      <w:pPr>
        <w:spacing w:before="0" w:after="160" w:line="276" w:lineRule="auto"/>
        <w:jc w:val="both"/>
      </w:pPr>
      <w:r>
        <w:rPr>
          <w:rFonts w:ascii="Arial" w:hAnsi="Arial"/>
          <w:b w:val="0"/>
          <w:i w:val="0"/>
          <w:sz w:val="24"/>
        </w:rPr>
        <w:t>TRAPNET is designed for versatile deployment across high-security, high-asset environments:</w:t>
      </w:r>
    </w:p>
    <w:p>
      <w:pPr>
        <w:spacing w:before="0" w:after="80" w:line="276" w:lineRule="auto"/>
        <w:jc w:val="both"/>
      </w:pPr>
      <w:r>
        <w:rPr>
          <w:rFonts w:ascii="Arial" w:hAnsi="Arial"/>
          <w:b w:val="0"/>
          <w:i w:val="0"/>
          <w:sz w:val="24"/>
        </w:rPr>
        <w:t>* Banking ATM Kiosks &amp; Automated Teller Rooms</w:t>
      </w:r>
    </w:p>
    <w:p>
      <w:pPr>
        <w:spacing w:before="0" w:after="80" w:line="276" w:lineRule="auto"/>
        <w:jc w:val="both"/>
      </w:pPr>
      <w:r>
        <w:rPr>
          <w:rFonts w:ascii="Arial" w:hAnsi="Arial"/>
          <w:b w:val="0"/>
          <w:i w:val="0"/>
          <w:sz w:val="24"/>
        </w:rPr>
        <w:t>* Commercial Jewelry Vaults &amp; Currency Deposit Safes</w:t>
      </w:r>
    </w:p>
    <w:p>
      <w:pPr>
        <w:spacing w:before="0" w:after="80" w:line="276" w:lineRule="auto"/>
        <w:jc w:val="both"/>
      </w:pPr>
      <w:r>
        <w:rPr>
          <w:rFonts w:ascii="Arial" w:hAnsi="Arial"/>
          <w:b w:val="0"/>
          <w:i w:val="0"/>
          <w:sz w:val="24"/>
        </w:rPr>
        <w:t>* Critical IT Infrastructure &amp; Server Data Centers</w:t>
      </w:r>
    </w:p>
    <w:p>
      <w:pPr>
        <w:spacing w:before="0" w:after="280" w:line="276" w:lineRule="auto"/>
        <w:jc w:val="both"/>
      </w:pPr>
      <w:r>
        <w:rPr>
          <w:rFonts w:ascii="Arial" w:hAnsi="Arial"/>
          <w:b w:val="0"/>
          <w:i w:val="0"/>
          <w:sz w:val="24"/>
        </w:rPr>
        <w:t>* Remote Substation Enclosures &amp; Defense Asset Warehouses</w:t>
      </w:r>
    </w:p>
    <w:p>
      <w:pPr>
        <w:keepNext/>
        <w:spacing w:before="240" w:after="80"/>
        <w:jc w:val="left"/>
      </w:pPr>
      <w:r>
        <w:rPr>
          <w:rFonts w:ascii="Arial" w:hAnsi="Arial"/>
          <w:b/>
          <w:color w:val="000000"/>
          <w:sz w:val="24"/>
        </w:rPr>
        <w:t>1.6 OBJECTIVES OF THE STUDY</w:t>
      </w:r>
    </w:p>
    <w:p>
      <w:pPr>
        <w:spacing w:before="0" w:after="160" w:line="276" w:lineRule="auto"/>
        <w:jc w:val="both"/>
      </w:pPr>
      <w:r>
        <w:rPr>
          <w:rFonts w:ascii="Arial" w:hAnsi="Arial"/>
          <w:b w:val="0"/>
          <w:i w:val="0"/>
          <w:sz w:val="24"/>
        </w:rPr>
        <w:t>The main technical objectives of this project are:</w:t>
      </w:r>
    </w:p>
    <w:p>
      <w:pPr>
        <w:spacing w:before="0" w:after="80" w:line="276" w:lineRule="auto"/>
        <w:jc w:val="both"/>
      </w:pPr>
      <w:r>
        <w:rPr>
          <w:rFonts w:ascii="Arial" w:hAnsi="Arial"/>
          <w:b w:val="0"/>
          <w:i w:val="0"/>
          <w:sz w:val="24"/>
        </w:rPr>
        <w:t>1. To design a multi-modal sensor perception layer incorporating 24 GHz FMCW mmWave radar, vibration sensors, and IR barriers.</w:t>
      </w:r>
    </w:p>
    <w:p>
      <w:pPr>
        <w:spacing w:before="0" w:after="80" w:line="276" w:lineRule="auto"/>
        <w:jc w:val="both"/>
      </w:pPr>
      <w:r>
        <w:rPr>
          <w:rFonts w:ascii="Arial" w:hAnsi="Arial"/>
          <w:b w:val="0"/>
          <w:i w:val="0"/>
          <w:sz w:val="24"/>
        </w:rPr>
        <w:t>2. To develop an edge computer vision pipeline utilizing PTQ INT8 YOLOv8 model quantization for ultra-fast, low-power person detection.</w:t>
      </w:r>
    </w:p>
    <w:p>
      <w:pPr>
        <w:spacing w:before="0" w:after="80" w:line="276" w:lineRule="auto"/>
        <w:jc w:val="both"/>
      </w:pPr>
      <w:r>
        <w:rPr>
          <w:rFonts w:ascii="Arial" w:hAnsi="Arial"/>
          <w:b w:val="0"/>
          <w:i w:val="0"/>
          <w:sz w:val="24"/>
        </w:rPr>
        <w:t>3. To implement a deterministic sensor fusion engine on an ESP32 master microcontroller to evaluate threat confidence metrics.</w:t>
      </w:r>
    </w:p>
    <w:p>
      <w:pPr>
        <w:spacing w:before="0" w:after="80" w:line="276" w:lineRule="auto"/>
        <w:jc w:val="both"/>
      </w:pPr>
      <w:r>
        <w:rPr>
          <w:rFonts w:ascii="Arial" w:hAnsi="Arial"/>
          <w:b w:val="0"/>
          <w:i w:val="0"/>
          <w:sz w:val="24"/>
        </w:rPr>
        <w:t>4. To build a multi-channel ad-hoc SOS broadcast framework (GSM, Wi-Fi Beacon, BLE, ESP-NOW) resilient to cellular and Wi-Fi RF jamming.</w:t>
      </w:r>
    </w:p>
    <w:p>
      <w:pPr>
        <w:spacing w:before="0" w:after="280" w:line="276" w:lineRule="auto"/>
        <w:jc w:val="both"/>
      </w:pPr>
      <w:r>
        <w:rPr>
          <w:rFonts w:ascii="Arial" w:hAnsi="Arial"/>
          <w:b w:val="0"/>
          <w:i w:val="0"/>
          <w:sz w:val="24"/>
        </w:rPr>
        <w:t>5. To integrate high-speed physical containment actuators (solenoid locks and fog generators) driven by optocoupler-isolated relays.</w:t>
      </w:r>
    </w:p>
    <w:p>
      <w:pPr>
        <w:keepNext/>
        <w:spacing w:before="240" w:after="80"/>
        <w:jc w:val="left"/>
      </w:pPr>
      <w:r>
        <w:rPr>
          <w:rFonts w:ascii="Arial" w:hAnsi="Arial"/>
          <w:b/>
          <w:color w:val="000000"/>
          <w:sz w:val="24"/>
        </w:rPr>
        <w:t>1.7 SYSTEM DESIGN CONSTRAINTS AND ENGINEERING TARGETS</w:t>
      </w:r>
    </w:p>
    <w:p>
      <w:pPr>
        <w:spacing w:before="0" w:after="160" w:line="276" w:lineRule="auto"/>
        <w:jc w:val="both"/>
      </w:pPr>
      <w:r>
        <w:rPr>
          <w:rFonts w:ascii="Arial" w:hAnsi="Arial"/>
          <w:b w:val="0"/>
          <w:i w:val="0"/>
          <w:sz w:val="24"/>
        </w:rPr>
        <w:t>The deployment of TRAPNET is governed by strict engineering constraints:</w:t>
      </w:r>
    </w:p>
    <w:p>
      <w:pPr>
        <w:spacing w:before="0" w:after="80" w:line="276" w:lineRule="auto"/>
        <w:jc w:val="both"/>
      </w:pPr>
      <w:r>
        <w:rPr>
          <w:rFonts w:ascii="Arial" w:hAnsi="Arial"/>
          <w:b w:val="0"/>
          <w:i w:val="0"/>
          <w:sz w:val="24"/>
        </w:rPr>
        <w:t>* Total Response Latency: &lt; 1.0 second from initial sensor trigger to active lock actuation.</w:t>
      </w:r>
    </w:p>
    <w:p>
      <w:pPr>
        <w:spacing w:before="0" w:after="80" w:line="276" w:lineRule="auto"/>
        <w:jc w:val="both"/>
      </w:pPr>
      <w:r>
        <w:rPr>
          <w:rFonts w:ascii="Arial" w:hAnsi="Arial"/>
          <w:b w:val="0"/>
          <w:i w:val="0"/>
          <w:sz w:val="24"/>
        </w:rPr>
        <w:t>* Power Autonomy: &gt; 12 hours continuous standby operation on backup Li-ion power.</w:t>
      </w:r>
    </w:p>
    <w:p>
      <w:pPr>
        <w:spacing w:before="0" w:after="80" w:line="276" w:lineRule="auto"/>
        <w:jc w:val="both"/>
      </w:pPr>
      <w:r>
        <w:rPr>
          <w:rFonts w:ascii="Arial" w:hAnsi="Arial"/>
          <w:b w:val="0"/>
          <w:i w:val="0"/>
          <w:sz w:val="24"/>
        </w:rPr>
        <w:t>* Hardware Cost Limit: Total system Bill of Materials (BOM) cost under $150.</w:t>
      </w:r>
    </w:p>
    <w:p>
      <w:pPr>
        <w:spacing w:before="0" w:after="360" w:line="276" w:lineRule="auto"/>
        <w:jc w:val="both"/>
      </w:pPr>
      <w:r>
        <w:rPr>
          <w:rFonts w:ascii="Arial" w:hAnsi="Arial"/>
          <w:b w:val="0"/>
          <w:i w:val="0"/>
          <w:sz w:val="24"/>
        </w:rPr>
        <w:t>* Detection Accuracy: &gt; 95% true positive human detection rate with zero false trigger containment actuation.</w:t>
      </w:r>
    </w:p>
    <w:p>
      <w:r>
        <w:br w:type="page"/>
      </w:r>
    </w:p>
    <w:p>
      <w:pPr>
        <w:keepNext/>
        <w:spacing w:before="280" w:after="120"/>
        <w:jc w:val="left"/>
      </w:pPr>
      <w:r>
        <w:rPr>
          <w:rFonts w:ascii="Arial" w:hAnsi="Arial"/>
          <w:b/>
          <w:color w:val="000000"/>
          <w:sz w:val="28"/>
        </w:rPr>
        <w:t>CHAPTER 2</w:t>
      </w:r>
    </w:p>
    <w:p>
      <w:pPr>
        <w:keepNext/>
        <w:spacing w:before="280" w:after="120"/>
        <w:jc w:val="left"/>
      </w:pPr>
      <w:r>
        <w:rPr>
          <w:rFonts w:ascii="Arial" w:hAnsi="Arial"/>
          <w:b/>
          <w:color w:val="000000"/>
          <w:sz w:val="28"/>
        </w:rPr>
        <w:t>LITERATURE SURVEY</w:t>
      </w:r>
    </w:p>
    <w:p>
      <w:pPr>
        <w:keepNext/>
        <w:spacing w:before="240" w:after="80"/>
        <w:jc w:val="left"/>
      </w:pPr>
      <w:r>
        <w:rPr>
          <w:rFonts w:ascii="Arial" w:hAnsi="Arial"/>
          <w:b/>
          <w:color w:val="000000"/>
          <w:sz w:val="24"/>
        </w:rPr>
        <w:t>2.1 Inferences from Literature Survey</w:t>
      </w:r>
    </w:p>
    <w:p>
      <w:pPr>
        <w:spacing w:before="0" w:after="200" w:line="276" w:lineRule="auto"/>
        <w:jc w:val="both"/>
      </w:pPr>
      <w:r>
        <w:rPr>
          <w:rFonts w:ascii="Arial" w:hAnsi="Arial"/>
          <w:b w:val="0"/>
          <w:i w:val="0"/>
          <w:sz w:val="24"/>
        </w:rPr>
        <w:t>To establish a rigorous technical foundation for TRAPNET, a comprehensive literature survey was conducted across 23 peer-reviewed research papers extracted from the RefPaper dataset. The literature spans mmWave radar processing, edge artificial intelligence, sensor fusion, non-contact vital sign monitoring, IoT intrusion detection, and radio frequency sensing.</w:t>
      </w:r>
    </w:p>
    <w:p>
      <w:pPr>
        <w:keepNext/>
        <w:spacing w:before="160" w:after="40"/>
        <w:jc w:val="left"/>
      </w:pPr>
      <w:r>
        <w:rPr>
          <w:rFonts w:ascii="Arial" w:hAnsi="Arial"/>
          <w:b/>
          <w:i/>
          <w:color w:val="000000"/>
          <w:sz w:val="24"/>
        </w:rPr>
        <w:t>2.1.1 Millimeter-Wave Radar &amp; Computer Vision Sensor Fusion</w:t>
      </w:r>
    </w:p>
    <w:p>
      <w:pPr>
        <w:spacing w:before="0" w:after="200" w:line="276" w:lineRule="auto"/>
        <w:jc w:val="both"/>
      </w:pPr>
      <w:r>
        <w:rPr>
          <w:rFonts w:ascii="Arial" w:hAnsi="Arial"/>
          <w:b w:val="0"/>
          <w:i w:val="0"/>
          <w:sz w:val="24"/>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 Sengupta et al. [2] developed a robust multi-object tracking framework utilizing 77 GHz radar-camera fusion. By projecting 3D radar point clouds onto 2D camera image planes, their system achieved superior tracking resilience against optical occlusion. Shin et al. [3] investigated indoor human detection via sensor fusion of mmWave radar and vision sensors, proving that cross-modal fusion significantly reduces false positive detections caused by shadows or moving inanimate objects.</w:t>
      </w:r>
    </w:p>
    <w:p>
      <w:pPr>
        <w:keepNext/>
        <w:spacing w:before="160" w:after="40"/>
        <w:jc w:val="left"/>
      </w:pPr>
      <w:r>
        <w:rPr>
          <w:rFonts w:ascii="Arial" w:hAnsi="Arial"/>
          <w:b/>
          <w:i/>
          <w:color w:val="000000"/>
          <w:sz w:val="24"/>
        </w:rPr>
        <w:t>2.1.2 Edge Artificial Intelligence &amp; YOLOv8 Quantization</w:t>
      </w:r>
    </w:p>
    <w:p>
      <w:pPr>
        <w:spacing w:before="0" w:after="200" w:line="276" w:lineRule="auto"/>
        <w:jc w:val="both"/>
      </w:pPr>
      <w:r>
        <w:rPr>
          <w:rFonts w:ascii="Arial" w:hAnsi="Arial"/>
          <w:b w:val="0"/>
          <w:i w:val="0"/>
          <w:sz w:val="24"/>
        </w:rPr>
        <w:t>Billah et al. [4] evaluated YOLOv8 for anomalous event detection in surveillance systems, reporting high mAP accuracy but noting substantial computational demands on embedded platforms. 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w:t>
      </w:r>
    </w:p>
    <w:p>
      <w:pPr>
        <w:keepNext/>
        <w:spacing w:before="160" w:after="40"/>
        <w:jc w:val="left"/>
      </w:pPr>
      <w:r>
        <w:rPr>
          <w:rFonts w:ascii="Arial" w:hAnsi="Arial"/>
          <w:b/>
          <w:i/>
          <w:color w:val="000000"/>
          <w:sz w:val="24"/>
        </w:rPr>
        <w:t>2.1.3 Radar-Based Human Sensing, Activity &amp; Vital Sign Monitoring</w:t>
      </w:r>
    </w:p>
    <w:p>
      <w:pPr>
        <w:spacing w:before="0" w:after="200" w:line="276" w:lineRule="auto"/>
        <w:jc w:val="both"/>
      </w:pPr>
      <w:r>
        <w:rPr>
          <w:rFonts w:ascii="Arial" w:hAnsi="Arial"/>
          <w:b w:val="0"/>
          <w:i w:val="0"/>
          <w:sz w:val="24"/>
        </w:rPr>
        <w:t>Shahbazian and Trubitsyna [6] provided a comprehensive survey on human sensing using radio frequency signals, detailing how FMCW radar signals capture micro-Doppler reflections to classify human occupancy and activities. Shrestha et al. [7] implemented continuous human activity classification using FMCW radar coupled with Bidirectional LSTM networks, achieving 94% accuracy in distinguishing walking, sitting, and falling motions. Shen et al. [8] explored human detection using weak ranging signals in FMCW radar systems, proving that micro-motion signatures (such as chest displacement during respiration) can be reliably extracted even at low signal-to-noise ratios.</w:t>
      </w:r>
    </w:p>
    <w:p>
      <w:pPr>
        <w:spacing w:before="0" w:after="200" w:line="276" w:lineRule="auto"/>
        <w:jc w:val="both"/>
      </w:pPr>
      <w:r>
        <w:rPr>
          <w:rFonts w:ascii="Arial" w:hAnsi="Arial"/>
          <w:b w:val="0"/>
          <w:i w:val="0"/>
          <w:sz w:val="24"/>
        </w:rPr>
        <w:t>In vital sign monitoring, Wang et al. [9] presented a systematic vital sign detection framework using 24 GHz FMCW MIMO radar, proving that phase change analysis allows non-contact heartbeat and respiration tracking. Vignoli et al. [10] established a deterministic contactless vital sign monitoring method using multiple 24 GHz FMCW radars, addressing multi-target interference. Khan et al. [11] deployed low-complexity Temporal CNNs (T-CNN) on edge devices for contactless vital sign monitoring, while Deng et al. [12] demonstrated impulse-train processing for non-contact heartbeat detection using mmWave radar.</w:t>
      </w:r>
    </w:p>
    <w:p>
      <w:pPr>
        <w:keepNext/>
        <w:spacing w:before="160" w:after="40"/>
        <w:jc w:val="left"/>
      </w:pPr>
      <w:r>
        <w:rPr>
          <w:rFonts w:ascii="Arial" w:hAnsi="Arial"/>
          <w:b/>
          <w:i/>
          <w:color w:val="000000"/>
          <w:sz w:val="24"/>
        </w:rPr>
        <w:t>2.1.4 IoT Security &amp; Intrusion Detection Systems</w:t>
      </w:r>
    </w:p>
    <w:p>
      <w:pPr>
        <w:spacing w:before="0" w:after="200" w:line="276" w:lineRule="auto"/>
        <w:jc w:val="both"/>
      </w:pPr>
      <w:r>
        <w:rPr>
          <w:rFonts w:ascii="Arial" w:hAnsi="Arial"/>
          <w:b w:val="0"/>
          <w:i w:val="0"/>
          <w:sz w:val="24"/>
        </w:rPr>
        <w:t>Balaji et al. [13] designed a smart home intruder alert system using basic IoT sensors and microcontroller alerts. Kumar et al. [14] developed an IoT-enabled smart door lock featuring RFID, OTP authentication, and intrusion alerts. 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pPr>
        <w:keepNext/>
        <w:spacing w:before="160" w:after="40"/>
        <w:jc w:val="left"/>
      </w:pPr>
      <w:r>
        <w:rPr>
          <w:rFonts w:ascii="Arial" w:hAnsi="Arial"/>
          <w:b/>
          <w:i/>
          <w:color w:val="000000"/>
          <w:sz w:val="24"/>
        </w:rPr>
        <w:t>2.1.5 Radar Through-Barrier Sensing &amp; Privacy Video Reconstruction</w:t>
      </w:r>
    </w:p>
    <w:p>
      <w:pPr>
        <w:spacing w:before="0" w:after="200" w:line="276" w:lineRule="auto"/>
        <w:jc w:val="both"/>
      </w:pPr>
      <w:r>
        <w:rPr>
          <w:rFonts w:ascii="Arial" w:hAnsi="Arial"/>
          <w:b w:val="0"/>
          <w:i w:val="0"/>
          <w:sz w:val="24"/>
        </w:rPr>
        <w:t>Choi and Bahk [18] conducted experimental studies on mmWave FMCW radar for detecting objects behind transparent and thin opaque barriers (glass, acrylic, plywood), proving that 24 GHz signals suffer minimal attenuation through non-metallic obstacles. Han et al. [19] presented 'Seeing the Invisible', demonstrating that COTS mmWave radar reflections can reconstruct coarse surveillance video silhouettes, proving radar's capability as a visual surrogate. Devoti et al. [20] proposed PASID, exploiting indoor mmWave 5G infrastructure for passive intrusion detection.</w:t>
      </w:r>
    </w:p>
    <w:p>
      <w:pPr>
        <w:keepNext/>
        <w:spacing w:before="160" w:after="40"/>
        <w:jc w:val="left"/>
      </w:pPr>
      <w:r>
        <w:rPr>
          <w:rFonts w:ascii="Arial" w:hAnsi="Arial"/>
          <w:b/>
          <w:i/>
          <w:color w:val="000000"/>
          <w:sz w:val="24"/>
        </w:rPr>
        <w:t>2.1.6 Communication Protocols, Cyber Datasets &amp; Automotive Radar</w:t>
      </w:r>
    </w:p>
    <w:p>
      <w:pPr>
        <w:spacing w:before="0" w:after="280" w:line="276" w:lineRule="auto"/>
        <w:jc w:val="both"/>
      </w:pPr>
      <w:r>
        <w:rPr>
          <w:rFonts w:ascii="Arial" w:hAnsi="Arial"/>
          <w:b w:val="0"/>
          <w:i w:val="0"/>
          <w:sz w:val="24"/>
        </w:rPr>
        <w:t>Shahin and Younis [21] analyzed multi-group formation protocols for Wi-Fi Direct peer-to-peer ad-hoc communication. Ferrag et al. [22] introduced Edge-IIoTset, a realistic cybersecurity dataset for evaluating IoT network resilience under cyber-attacks and RF jamming. Finally, automotive radar tracking methods [23] demonstrated that range-Doppler clustering algorithms can be adapted for static indoor perimeter monitoring.</w:t>
      </w:r>
    </w:p>
    <w:p>
      <w:pPr>
        <w:keepNext/>
        <w:spacing w:before="240" w:after="80"/>
        <w:jc w:val="left"/>
      </w:pPr>
      <w:r>
        <w:rPr>
          <w:rFonts w:ascii="Arial" w:hAnsi="Arial"/>
          <w:b/>
          <w:color w:val="000000"/>
          <w:sz w:val="24"/>
        </w:rPr>
        <w:t>2.2 Open problems in Existing System</w:t>
      </w:r>
    </w:p>
    <w:p>
      <w:pPr>
        <w:spacing w:before="0" w:after="160" w:line="276" w:lineRule="auto"/>
        <w:jc w:val="both"/>
      </w:pPr>
      <w:r>
        <w:rPr>
          <w:rFonts w:ascii="Arial" w:hAnsi="Arial"/>
          <w:b w:val="0"/>
          <w:i w:val="0"/>
          <w:sz w:val="24"/>
        </w:rPr>
        <w:t>A critical analysis of the reviewed literature reveals five major open research gaps in conventional security systems:</w:t>
      </w:r>
    </w:p>
    <w:p>
      <w:pPr>
        <w:spacing w:before="0" w:after="120" w:line="276" w:lineRule="auto"/>
        <w:jc w:val="both"/>
      </w:pPr>
      <w:r>
        <w:rPr>
          <w:rFonts w:ascii="Arial" w:hAnsi="Arial"/>
          <w:b w:val="0"/>
          <w:i w:val="0"/>
          <w:sz w:val="24"/>
        </w:rPr>
        <w:t>1. Vulnerability to Optical Lens Tampering: Vision-only CCTV systems are completely blinded by paint spraying, lens covering, or illumination destruction [1], [4]. Existing systems lack autonomous multi-modal fallback sensing.</w:t>
      </w:r>
    </w:p>
    <w:p>
      <w:pPr>
        <w:spacing w:before="0" w:after="120" w:line="276" w:lineRule="auto"/>
        <w:jc w:val="both"/>
      </w:pPr>
      <w:r>
        <w:rPr>
          <w:rFonts w:ascii="Arial" w:hAnsi="Arial"/>
          <w:b w:val="0"/>
          <w:i w:val="0"/>
          <w:sz w:val="24"/>
        </w:rPr>
        <w:t>2. Static Motion Blindness of PIR Sensors: PIR motion detectors rely on thermal movement across optical facets; motionless or slowly creeping intruders remain completely invisible [6], [8].</w:t>
      </w:r>
    </w:p>
    <w:p>
      <w:pPr>
        <w:spacing w:before="0" w:after="120" w:line="276" w:lineRule="auto"/>
        <w:jc w:val="both"/>
      </w:pPr>
      <w:r>
        <w:rPr>
          <w:rFonts w:ascii="Arial" w:hAnsi="Arial"/>
          <w:b w:val="0"/>
          <w:i w:val="0"/>
          <w:sz w:val="24"/>
        </w:rPr>
        <w:t>3. Single-Point Cloud Dependency &amp; RF Jamming Vulnerability: Conventional smart alarms rely on continuous Wi-Fi or cellular connections to cloud servers. Handheld RF jammers easily suppress these channels [13], [22].</w:t>
      </w:r>
    </w:p>
    <w:p>
      <w:pPr>
        <w:spacing w:before="0" w:after="120" w:line="276" w:lineRule="auto"/>
        <w:jc w:val="both"/>
      </w:pPr>
      <w:r>
        <w:rPr>
          <w:rFonts w:ascii="Arial" w:hAnsi="Arial"/>
          <w:b w:val="0"/>
          <w:i w:val="0"/>
          <w:sz w:val="24"/>
        </w:rPr>
        <w:t>4. Mains Power Grid Failure Dependency: Most commercial surveillance setups lack localized dual-rail power management, becoming instantly disabled during power line cutting [14].</w:t>
      </w:r>
    </w:p>
    <w:p>
      <w:pPr>
        <w:spacing w:before="0" w:after="360" w:line="276" w:lineRule="auto"/>
        <w:jc w:val="both"/>
      </w:pPr>
      <w:r>
        <w:rPr>
          <w:rFonts w:ascii="Arial" w:hAnsi="Arial"/>
          <w:b w:val="0"/>
          <w:i w:val="0"/>
          <w:sz w:val="24"/>
        </w:rPr>
        <w:t>5. Passive Alert Limitations: Traditional alarms only send notifications, allowing intruders several minutes to escape before law enforcement arrives. There is a lack of autonomous, instant active physical containment [5], [14].</w:t>
      </w:r>
    </w:p>
    <w:p>
      <w:r>
        <w:br w:type="page"/>
      </w:r>
    </w:p>
    <w:p>
      <w:pPr>
        <w:keepNext/>
        <w:spacing w:before="280" w:after="120"/>
        <w:jc w:val="left"/>
      </w:pPr>
      <w:r>
        <w:rPr>
          <w:rFonts w:ascii="Arial" w:hAnsi="Arial"/>
          <w:b/>
          <w:color w:val="000000"/>
          <w:sz w:val="28"/>
        </w:rPr>
        <w:t>CHAPTER 3</w:t>
      </w:r>
    </w:p>
    <w:p>
      <w:pPr>
        <w:keepNext/>
        <w:spacing w:before="280" w:after="120"/>
        <w:jc w:val="left"/>
      </w:pPr>
      <w:r>
        <w:rPr>
          <w:rFonts w:ascii="Arial" w:hAnsi="Arial"/>
          <w:b/>
          <w:color w:val="000000"/>
          <w:sz w:val="28"/>
        </w:rPr>
        <w:t>REQUIREMENTS ANALYSIS</w:t>
      </w:r>
    </w:p>
    <w:p>
      <w:pPr>
        <w:keepNext/>
        <w:spacing w:before="240" w:after="80"/>
        <w:jc w:val="left"/>
      </w:pPr>
      <w:r>
        <w:rPr>
          <w:rFonts w:ascii="Arial" w:hAnsi="Arial"/>
          <w:b/>
          <w:color w:val="000000"/>
          <w:sz w:val="24"/>
        </w:rPr>
        <w:t>3.1 Feasibility Studies/Risk Analysis of the Project</w:t>
      </w:r>
    </w:p>
    <w:p>
      <w:pPr>
        <w:spacing w:before="0" w:after="200" w:line="276" w:lineRule="auto"/>
        <w:jc w:val="both"/>
      </w:pPr>
      <w:r>
        <w:rPr>
          <w:rFonts w:ascii="Arial" w:hAnsi="Arial"/>
          <w:b w:val="0"/>
          <w:i w:val="0"/>
          <w:sz w:val="24"/>
        </w:rPr>
        <w:t>Before engineering TRAPNET, a comprehensive feasibility assessment was conducted across technical, economic, and operational dimensions, alongside a quantitative risk analysis.</w:t>
      </w:r>
    </w:p>
    <w:p>
      <w:pPr>
        <w:keepNext/>
        <w:spacing w:before="160" w:after="40"/>
        <w:jc w:val="left"/>
      </w:pPr>
      <w:r>
        <w:rPr>
          <w:rFonts w:ascii="Arial" w:hAnsi="Arial"/>
          <w:b/>
          <w:i/>
          <w:color w:val="000000"/>
          <w:sz w:val="24"/>
        </w:rPr>
        <w:t>3.1.1 Technical Feasibility</w:t>
      </w:r>
    </w:p>
    <w:p>
      <w:pPr>
        <w:spacing w:before="0" w:after="200" w:line="276" w:lineRule="auto"/>
        <w:jc w:val="both"/>
      </w:pPr>
      <w:r>
        <w:rPr>
          <w:rFonts w:ascii="Arial" w:hAnsi="Arial"/>
          <w:b w:val="0"/>
          <w:i w:val="0"/>
          <w:sz w:val="24"/>
        </w:rPr>
        <w:t>Technical feasibility evaluates hardware compute capacity, sensor sampling rates, and edge inference latency. Operating the HLK-LD2410C mmWave radar via UART at 256,000 bps allows real-time parsing of moving and static target energy levels every 100 ms on an ESP32 microcontroller. Coprocessing YOLOv8 INT8 on a Raspberry Pi Zero 2W requires ~1.8 MB RAM footprint and executes inference in ~140 ms, leaving ample headroom within the 1000 ms total latency budget.</w:t>
      </w:r>
    </w:p>
    <w:p>
      <w:pPr>
        <w:keepNext/>
        <w:spacing w:before="160" w:after="40"/>
        <w:jc w:val="left"/>
      </w:pPr>
      <w:r>
        <w:rPr>
          <w:rFonts w:ascii="Arial" w:hAnsi="Arial"/>
          <w:b/>
          <w:i/>
          <w:color w:val="000000"/>
          <w:sz w:val="24"/>
        </w:rPr>
        <w:t>3.1.2 Economic Feasibility</w:t>
      </w:r>
    </w:p>
    <w:p>
      <w:pPr>
        <w:spacing w:before="0" w:after="200" w:line="276" w:lineRule="auto"/>
        <w:jc w:val="both"/>
      </w:pPr>
      <w:r>
        <w:rPr>
          <w:rFonts w:ascii="Arial" w:hAnsi="Arial"/>
          <w:b w:val="0"/>
          <w:i w:val="0"/>
          <w:sz w:val="24"/>
        </w:rPr>
        <w:t>Economic feasibility focuses on reducing system Bill of Materials (BOM) cost to enable accessible deployment. Commercial CCTV and active barrier systems cost between $800 and $2500 per unit. TRAPNET achieves a total prototype BOM cost under $90 by utilizing commercial off-the-shelf (COTS) microcontrollers, mmWave radar modules, and open-source software.</w:t>
      </w:r>
    </w:p>
    <w:p>
      <w:pPr>
        <w:keepNext/>
        <w:spacing w:before="160" w:after="40"/>
        <w:jc w:val="left"/>
      </w:pPr>
      <w:r>
        <w:rPr>
          <w:rFonts w:ascii="Arial" w:hAnsi="Arial"/>
          <w:b/>
          <w:i/>
          <w:color w:val="000000"/>
          <w:sz w:val="24"/>
        </w:rPr>
        <w:t>3.1.3 Operational Feasibility</w:t>
      </w:r>
    </w:p>
    <w:p>
      <w:pPr>
        <w:spacing w:before="0" w:after="200" w:line="276" w:lineRule="auto"/>
        <w:jc w:val="both"/>
      </w:pPr>
      <w:r>
        <w:rPr>
          <w:rFonts w:ascii="Arial" w:hAnsi="Arial"/>
          <w:b w:val="0"/>
          <w:i w:val="0"/>
          <w:sz w:val="24"/>
        </w:rPr>
        <w:t>Operational feasibility ensures seamless deployment and low maintenance. TRAPNET functions autonomously without requiring continuous human intervention or internet access. Dual-rail battery backup management ensures operational continuity during power outages.</w:t>
      </w:r>
    </w:p>
    <w:p>
      <w:pPr>
        <w:keepNext/>
        <w:spacing w:before="160" w:after="40"/>
        <w:jc w:val="left"/>
      </w:pPr>
      <w:r>
        <w:rPr>
          <w:rFonts w:ascii="Arial" w:hAnsi="Arial"/>
          <w:b/>
          <w:i/>
          <w:color w:val="000000"/>
          <w:sz w:val="24"/>
        </w:rPr>
        <w:t>3.1.4 Risk Analysis Matrix</w:t>
      </w:r>
    </w:p>
    <w:p>
      <w:pPr>
        <w:spacing w:before="0" w:after="160" w:line="276" w:lineRule="auto"/>
        <w:jc w:val="both"/>
      </w:pPr>
      <w:r>
        <w:rPr>
          <w:rFonts w:ascii="Arial" w:hAnsi="Arial"/>
          <w:b w:val="0"/>
          <w:i w:val="0"/>
          <w:sz w:val="24"/>
        </w:rPr>
        <w:t>Table 3.1 details the risk analysis matrix for TRAPNET deployment:</w:t>
      </w:r>
    </w:p>
    <w:tbl>
      <w:tblPr>
        <w:tblW w:type="auto" w:w="0"/>
        <w:jc w:val="center"/>
        <w:tblLook w:firstColumn="1" w:firstRow="1" w:lastColumn="0" w:lastRow="0" w:noHBand="0" w:noVBand="1" w:val="04A0"/>
      </w:tblPr>
      <w:tblGrid>
        <w:gridCol w:w="2197"/>
        <w:gridCol w:w="2197"/>
        <w:gridCol w:w="2197"/>
        <w:gridCol w:w="2197"/>
      </w:tblGrid>
      <w:tr>
        <w:tc>
          <w:tcPr>
            <w:tcW w:type="dxa" w:w="2197"/>
            <w:shd w:fill="F0F0F0"/>
          </w:tcPr>
          <w:p>
            <w:r>
              <w:rPr>
                <w:b/>
              </w:rPr>
              <w:t>Risk Event</w:t>
            </w:r>
          </w:p>
        </w:tc>
        <w:tc>
          <w:tcPr>
            <w:tcW w:type="dxa" w:w="2197"/>
            <w:shd w:fill="F0F0F0"/>
          </w:tcPr>
          <w:p>
            <w:pPr>
              <w:jc w:val="center"/>
            </w:pPr>
            <w:r>
              <w:rPr>
                <w:b/>
              </w:rPr>
              <w:t>Likelihood</w:t>
            </w:r>
          </w:p>
        </w:tc>
        <w:tc>
          <w:tcPr>
            <w:tcW w:type="dxa" w:w="2197"/>
            <w:shd w:fill="F0F0F0"/>
          </w:tcPr>
          <w:p>
            <w:pPr>
              <w:jc w:val="center"/>
            </w:pPr>
            <w:r>
              <w:rPr>
                <w:b/>
              </w:rPr>
              <w:t>Impact</w:t>
            </w:r>
          </w:p>
        </w:tc>
        <w:tc>
          <w:tcPr>
            <w:tcW w:type="dxa" w:w="2197"/>
            <w:shd w:fill="F0F0F0"/>
          </w:tcPr>
          <w:p>
            <w:r>
              <w:rPr>
                <w:b/>
              </w:rPr>
              <w:t>Mitigation Strategy</w:t>
            </w:r>
          </w:p>
        </w:tc>
      </w:tr>
      <w:tr>
        <w:tc>
          <w:tcPr>
            <w:tcW w:type="dxa" w:w="2197"/>
          </w:tcPr>
          <w:p>
            <w:r>
              <w:t>Primary Mains Power Failure</w:t>
            </w:r>
          </w:p>
        </w:tc>
        <w:tc>
          <w:tcPr>
            <w:tcW w:type="dxa" w:w="2197"/>
          </w:tcPr>
          <w:p>
            <w:pPr>
              <w:jc w:val="center"/>
            </w:pPr>
            <w:r>
              <w:t>High</w:t>
            </w:r>
          </w:p>
        </w:tc>
        <w:tc>
          <w:tcPr>
            <w:tcW w:type="dxa" w:w="2197"/>
          </w:tcPr>
          <w:p>
            <w:pPr>
              <w:jc w:val="center"/>
            </w:pPr>
            <w:r>
              <w:t>Critical</w:t>
            </w:r>
          </w:p>
        </w:tc>
        <w:tc>
          <w:tcPr>
            <w:tcW w:type="dxa" w:w="2197"/>
          </w:tcPr>
          <w:p>
            <w:r>
              <w:t>Dual-rail Li-ion battery backup with automatic MOSFET fast-switching (&lt;10ms).</w:t>
            </w:r>
          </w:p>
        </w:tc>
      </w:tr>
      <w:tr>
        <w:tc>
          <w:tcPr>
            <w:tcW w:type="dxa" w:w="2197"/>
          </w:tcPr>
          <w:p>
            <w:r>
              <w:t>Cellular / Wi-Fi RF Jamming</w:t>
            </w:r>
          </w:p>
        </w:tc>
        <w:tc>
          <w:tcPr>
            <w:tcW w:type="dxa" w:w="2197"/>
          </w:tcPr>
          <w:p>
            <w:pPr>
              <w:jc w:val="center"/>
            </w:pPr>
            <w:r>
              <w:t>Medium</w:t>
            </w:r>
          </w:p>
        </w:tc>
        <w:tc>
          <w:tcPr>
            <w:tcW w:type="dxa" w:w="2197"/>
          </w:tcPr>
          <w:p>
            <w:pPr>
              <w:jc w:val="center"/>
            </w:pPr>
            <w:r>
              <w:t>High</w:t>
            </w:r>
          </w:p>
        </w:tc>
        <w:tc>
          <w:tcPr>
            <w:tcW w:type="dxa" w:w="2197"/>
          </w:tcPr>
          <w:p>
            <w:r>
              <w:t>Multi-channel ad-hoc broadcast (ESP-NOW mesh, BLE Eddystone, Wi-Fi Beacon spam).</w:t>
            </w:r>
          </w:p>
        </w:tc>
      </w:tr>
      <w:tr>
        <w:tc>
          <w:tcPr>
            <w:tcW w:type="dxa" w:w="2197"/>
          </w:tcPr>
          <w:p>
            <w:r>
              <w:t>Camera Lens Spraying / Obstruction</w:t>
            </w:r>
          </w:p>
        </w:tc>
        <w:tc>
          <w:tcPr>
            <w:tcW w:type="dxa" w:w="2197"/>
          </w:tcPr>
          <w:p>
            <w:pPr>
              <w:jc w:val="center"/>
            </w:pPr>
            <w:r>
              <w:t>High</w:t>
            </w:r>
          </w:p>
        </w:tc>
        <w:tc>
          <w:tcPr>
            <w:tcW w:type="dxa" w:w="2197"/>
          </w:tcPr>
          <w:p>
            <w:pPr>
              <w:jc w:val="center"/>
            </w:pPr>
            <w:r>
              <w:t>Medium</w:t>
            </w:r>
          </w:p>
        </w:tc>
        <w:tc>
          <w:tcPr>
            <w:tcW w:type="dxa" w:w="2197"/>
          </w:tcPr>
          <w:p>
            <w:r>
              <w:t>OpenCV optical flow &amp; frame variance check; fallback to mmWave radar.</w:t>
            </w:r>
          </w:p>
        </w:tc>
      </w:tr>
      <w:tr>
        <w:tc>
          <w:tcPr>
            <w:tcW w:type="dxa" w:w="2197"/>
          </w:tcPr>
          <w:p>
            <w:r>
              <w:t>High Environmental Noise / False Motion</w:t>
            </w:r>
          </w:p>
        </w:tc>
        <w:tc>
          <w:tcPr>
            <w:tcW w:type="dxa" w:w="2197"/>
          </w:tcPr>
          <w:p>
            <w:pPr>
              <w:jc w:val="center"/>
            </w:pPr>
            <w:r>
              <w:t>Medium</w:t>
            </w:r>
          </w:p>
        </w:tc>
        <w:tc>
          <w:tcPr>
            <w:tcW w:type="dxa" w:w="2197"/>
          </w:tcPr>
          <w:p>
            <w:pPr>
              <w:jc w:val="center"/>
            </w:pPr>
            <w:r>
              <w:t>Low</w:t>
            </w:r>
          </w:p>
        </w:tc>
        <w:tc>
          <w:tcPr>
            <w:tcW w:type="dxa" w:w="2197"/>
          </w:tcPr>
          <w:p>
            <w:r>
              <w:t>Multi-sensor fusion threshold rule (radar energy + vibration + vision cross-check).</w:t>
            </w:r>
          </w:p>
        </w:tc>
      </w:tr>
      <w:tr>
        <w:tc>
          <w:tcPr>
            <w:tcW w:type="dxa" w:w="2197"/>
          </w:tcPr>
          <w:p>
            <w:r>
              <w:t>High-Current Relay Inductive Kickback</w:t>
            </w:r>
          </w:p>
        </w:tc>
        <w:tc>
          <w:tcPr>
            <w:tcW w:type="dxa" w:w="2197"/>
          </w:tcPr>
          <w:p>
            <w:pPr>
              <w:jc w:val="center"/>
            </w:pPr>
            <w:r>
              <w:t>Low</w:t>
            </w:r>
          </w:p>
        </w:tc>
        <w:tc>
          <w:tcPr>
            <w:tcW w:type="dxa" w:w="2197"/>
          </w:tcPr>
          <w:p>
            <w:pPr>
              <w:jc w:val="center"/>
            </w:pPr>
            <w:r>
              <w:t>High</w:t>
            </w:r>
          </w:p>
        </w:tc>
        <w:tc>
          <w:tcPr>
            <w:tcW w:type="dxa" w:w="2197"/>
          </w:tcPr>
          <w:p>
            <w:r>
              <w:t>Optocoupler isolation, flyback diodes, and snubber circuits across solenoid coils.</w:t>
            </w:r>
          </w:p>
        </w:tc>
      </w:tr>
    </w:tbl>
    <w:p>
      <w:pPr>
        <w:spacing w:before="0" w:after="280" w:line="276" w:lineRule="auto"/>
        <w:jc w:val="left"/>
      </w:pPr>
    </w:p>
    <w:p>
      <w:pPr>
        <w:keepNext/>
        <w:spacing w:before="240" w:after="80"/>
        <w:jc w:val="left"/>
      </w:pPr>
      <w:r>
        <w:rPr>
          <w:rFonts w:ascii="Arial" w:hAnsi="Arial"/>
          <w:b/>
          <w:color w:val="000000"/>
          <w:sz w:val="24"/>
        </w:rPr>
        <w:t>3.2 Software Requirements Specification Document</w:t>
      </w:r>
    </w:p>
    <w:p>
      <w:pPr>
        <w:spacing w:before="0" w:after="200" w:line="276" w:lineRule="auto"/>
        <w:jc w:val="both"/>
      </w:pPr>
      <w:r>
        <w:rPr>
          <w:rFonts w:ascii="Arial" w:hAnsi="Arial"/>
          <w:b w:val="0"/>
          <w:i w:val="0"/>
          <w:sz w:val="24"/>
        </w:rPr>
        <w:t>The Software Requirements Specification (SRS) establishes formal functional and non-functional requirements for TRAPNET.</w:t>
      </w:r>
    </w:p>
    <w:p>
      <w:pPr>
        <w:keepNext/>
        <w:spacing w:before="160" w:after="40"/>
        <w:jc w:val="left"/>
      </w:pPr>
      <w:r>
        <w:rPr>
          <w:rFonts w:ascii="Arial" w:hAnsi="Arial"/>
          <w:b/>
          <w:i/>
          <w:color w:val="000000"/>
          <w:sz w:val="24"/>
        </w:rPr>
        <w:t>3.2.1 Functional Requirements</w:t>
      </w:r>
    </w:p>
    <w:p>
      <w:pPr>
        <w:spacing w:before="0" w:after="80" w:line="276" w:lineRule="auto"/>
        <w:jc w:val="both"/>
      </w:pPr>
      <w:r>
        <w:rPr>
          <w:rFonts w:ascii="Arial" w:hAnsi="Arial"/>
          <w:b w:val="0"/>
          <w:i w:val="0"/>
          <w:sz w:val="24"/>
        </w:rPr>
        <w:t>* F1: Radar Point Cloud Acquisition - System shall acquire target distance, gate energy, and micro-Doppler speed from 24 GHz mmWave radar via UART every 100 ms.</w:t>
      </w:r>
    </w:p>
    <w:p>
      <w:pPr>
        <w:spacing w:before="0" w:after="80" w:line="276" w:lineRule="auto"/>
        <w:jc w:val="both"/>
      </w:pPr>
      <w:r>
        <w:rPr>
          <w:rFonts w:ascii="Arial" w:hAnsi="Arial"/>
          <w:b w:val="0"/>
          <w:i w:val="0"/>
          <w:sz w:val="24"/>
        </w:rPr>
        <w:t>* F2: Optical Tamper Monitoring - System shall calculate frame variance and optical flow on camera video feed to detect visual occlusion within 300 ms.</w:t>
      </w:r>
    </w:p>
    <w:p>
      <w:pPr>
        <w:spacing w:before="0" w:after="80" w:line="276" w:lineRule="auto"/>
        <w:jc w:val="both"/>
      </w:pPr>
      <w:r>
        <w:rPr>
          <w:rFonts w:ascii="Arial" w:hAnsi="Arial"/>
          <w:b w:val="0"/>
          <w:i w:val="0"/>
          <w:sz w:val="24"/>
        </w:rPr>
        <w:t>* F3: Edge Person Detection - System shall execute INT8 quantized YOLOv8 object detection on Pi Zero 2W upon radar motion trigger, outputting bounding box confidence.</w:t>
      </w:r>
    </w:p>
    <w:p>
      <w:pPr>
        <w:spacing w:before="0" w:after="80" w:line="276" w:lineRule="auto"/>
        <w:jc w:val="both"/>
      </w:pPr>
      <w:r>
        <w:rPr>
          <w:rFonts w:ascii="Arial" w:hAnsi="Arial"/>
          <w:b w:val="0"/>
          <w:i w:val="0"/>
          <w:sz w:val="24"/>
        </w:rPr>
        <w:t>* F4: Multi-Sensor Threat Fusion - ESP32 coordinator shall evaluate threat confidence score C_threat = w1*Radar + w2*Vib + w3*Vision; triggering containment if C_threat &gt; T_threshold.</w:t>
      </w:r>
    </w:p>
    <w:p>
      <w:pPr>
        <w:spacing w:before="0" w:after="80" w:line="276" w:lineRule="auto"/>
        <w:jc w:val="both"/>
      </w:pPr>
      <w:r>
        <w:rPr>
          <w:rFonts w:ascii="Arial" w:hAnsi="Arial"/>
          <w:b w:val="0"/>
          <w:i w:val="0"/>
          <w:sz w:val="24"/>
        </w:rPr>
        <w:t>* F5: Multi-Tier SOS Broadcast - System shall simultaneously broadcast emergency alert packets over GSM SMS, BLE Eddystone, Wi-Fi Beacon spam, and ESP-NOW mesh.</w:t>
      </w:r>
    </w:p>
    <w:p>
      <w:pPr>
        <w:spacing w:before="0" w:after="200" w:line="276" w:lineRule="auto"/>
        <w:jc w:val="both"/>
      </w:pPr>
      <w:r>
        <w:rPr>
          <w:rFonts w:ascii="Arial" w:hAnsi="Arial"/>
          <w:b w:val="0"/>
          <w:i w:val="0"/>
          <w:sz w:val="24"/>
        </w:rPr>
        <w:t>* F6: Active Containment Actuation - System shall drive GPIO relay pins to energize solenoid door locks and fog generators within 850 ms of threat confirmation.</w:t>
      </w:r>
    </w:p>
    <w:p>
      <w:pPr>
        <w:keepNext/>
        <w:spacing w:before="160" w:after="40"/>
        <w:jc w:val="left"/>
      </w:pPr>
      <w:r>
        <w:rPr>
          <w:rFonts w:ascii="Arial" w:hAnsi="Arial"/>
          <w:b/>
          <w:i/>
          <w:color w:val="000000"/>
          <w:sz w:val="24"/>
        </w:rPr>
        <w:t>3.2.2 Non-Functional Requirements</w:t>
      </w:r>
    </w:p>
    <w:p>
      <w:pPr>
        <w:spacing w:before="0" w:after="80" w:line="276" w:lineRule="auto"/>
        <w:jc w:val="both"/>
      </w:pPr>
      <w:r>
        <w:rPr>
          <w:rFonts w:ascii="Arial" w:hAnsi="Arial"/>
          <w:b w:val="0"/>
          <w:i w:val="0"/>
          <w:sz w:val="24"/>
        </w:rPr>
        <w:t>* NF1: Latency Budget - End-to-end processing and actuation latency shall not exceed 1000 ms.</w:t>
      </w:r>
    </w:p>
    <w:p>
      <w:pPr>
        <w:spacing w:before="0" w:after="80" w:line="276" w:lineRule="auto"/>
        <w:jc w:val="both"/>
      </w:pPr>
      <w:r>
        <w:rPr>
          <w:rFonts w:ascii="Arial" w:hAnsi="Arial"/>
          <w:b w:val="0"/>
          <w:i w:val="0"/>
          <w:sz w:val="24"/>
        </w:rPr>
        <w:t>* NF2: Power Autonomy - System shall maintain continuous operation for &gt;= 12 hours on internal Li-ion battery backup.</w:t>
      </w:r>
    </w:p>
    <w:p>
      <w:pPr>
        <w:spacing w:before="0" w:after="80" w:line="276" w:lineRule="auto"/>
        <w:jc w:val="both"/>
      </w:pPr>
      <w:r>
        <w:rPr>
          <w:rFonts w:ascii="Arial" w:hAnsi="Arial"/>
          <w:b w:val="0"/>
          <w:i w:val="0"/>
          <w:sz w:val="24"/>
        </w:rPr>
        <w:t>* NF3: Detection Accuracy - Human detection accuracy shall exceed 95% under zero-light conditions.</w:t>
      </w:r>
    </w:p>
    <w:p>
      <w:pPr>
        <w:spacing w:before="0" w:after="360" w:line="276" w:lineRule="auto"/>
        <w:jc w:val="both"/>
      </w:pPr>
      <w:r>
        <w:rPr>
          <w:rFonts w:ascii="Arial" w:hAnsi="Arial"/>
          <w:b w:val="0"/>
          <w:i w:val="0"/>
          <w:sz w:val="24"/>
        </w:rPr>
        <w:t>* NF4: Low Hardware Cost - Total system BOM hardware cost shall remain under $150.</w:t>
      </w:r>
    </w:p>
    <w:p>
      <w:r>
        <w:br w:type="page"/>
      </w:r>
    </w:p>
    <w:p>
      <w:pPr>
        <w:keepNext/>
        <w:spacing w:before="280" w:after="120"/>
        <w:jc w:val="left"/>
      </w:pPr>
      <w:r>
        <w:rPr>
          <w:rFonts w:ascii="Arial" w:hAnsi="Arial"/>
          <w:b/>
          <w:color w:val="000000"/>
          <w:sz w:val="28"/>
        </w:rPr>
        <w:t>CHAPTER 4</w:t>
      </w:r>
    </w:p>
    <w:p>
      <w:pPr>
        <w:keepNext/>
        <w:spacing w:before="280" w:after="120"/>
        <w:jc w:val="left"/>
      </w:pPr>
      <w:r>
        <w:rPr>
          <w:rFonts w:ascii="Arial" w:hAnsi="Arial"/>
          <w:b/>
          <w:color w:val="000000"/>
          <w:sz w:val="28"/>
        </w:rPr>
        <w:t>DESCRIPTION OF PROPOSED SYSTEM</w:t>
      </w:r>
    </w:p>
    <w:p>
      <w:pPr>
        <w:keepNext/>
        <w:spacing w:before="240" w:after="80"/>
        <w:jc w:val="left"/>
      </w:pPr>
      <w:r>
        <w:rPr>
          <w:rFonts w:ascii="Arial" w:hAnsi="Arial"/>
          <w:b/>
          <w:color w:val="000000"/>
          <w:sz w:val="24"/>
        </w:rPr>
        <w:t>4.1 Selected Methodology or process model</w:t>
      </w:r>
    </w:p>
    <w:p>
      <w:pPr>
        <w:spacing w:before="0" w:after="280" w:line="276" w:lineRule="auto"/>
        <w:jc w:val="both"/>
      </w:pPr>
      <w:r>
        <w:rPr>
          <w:rFonts w:ascii="Arial" w:hAnsi="Arial"/>
          <w:b w:val="0"/>
          <w:i w:val="0"/>
          <w:sz w:val="24"/>
        </w:rPr>
        <w:t>TRAPNET employs a Hardware-Software Co-Design process model coupled with an Event-Driven Finite State Machine (FSM). By separating real-time low-level sensor telemetry acquisition (ESP32 master) from high-level neural network inference (Pi Zero 2W coprocessor), the system achieves ultra-fast response latency while maintaining minimal power consumption.</w:t>
      </w:r>
    </w:p>
    <w:p>
      <w:pPr>
        <w:keepNext/>
        <w:spacing w:before="240" w:after="80"/>
        <w:jc w:val="left"/>
      </w:pPr>
      <w:r>
        <w:rPr>
          <w:rFonts w:ascii="Arial" w:hAnsi="Arial"/>
          <w:b/>
          <w:color w:val="000000"/>
          <w:sz w:val="24"/>
        </w:rPr>
        <w:t>4.2 Architecture / Overall Design of Proposed System</w:t>
      </w:r>
    </w:p>
    <w:p>
      <w:pPr>
        <w:spacing w:before="0" w:after="160" w:line="276" w:lineRule="auto"/>
        <w:jc w:val="both"/>
      </w:pPr>
      <w:r>
        <w:rPr>
          <w:rFonts w:ascii="Arial" w:hAnsi="Arial"/>
          <w:b w:val="0"/>
          <w:i w:val="0"/>
          <w:sz w:val="24"/>
        </w:rPr>
        <w:t>The proposed system is structured around a resilient 4-Layer Pipeline Architecture:</w:t>
      </w:r>
    </w:p>
    <w:p>
      <w:pPr>
        <w:spacing w:before="0" w:after="80" w:line="276" w:lineRule="auto"/>
        <w:jc w:val="both"/>
      </w:pPr>
      <w:r>
        <w:rPr>
          <w:rFonts w:ascii="Arial" w:hAnsi="Arial"/>
          <w:b w:val="0"/>
          <w:i w:val="0"/>
          <w:sz w:val="24"/>
        </w:rPr>
        <w:t>1. Perception Layer: 24 GHz FMCW mmWave radar (HLK-LD2410C), piezo vibration sensors, optical camera module, and IR perimeter beam sensors.</w:t>
      </w:r>
    </w:p>
    <w:p>
      <w:pPr>
        <w:spacing w:before="0" w:after="80" w:line="276" w:lineRule="auto"/>
        <w:jc w:val="both"/>
      </w:pPr>
      <w:r>
        <w:rPr>
          <w:rFonts w:ascii="Arial" w:hAnsi="Arial"/>
          <w:b w:val="0"/>
          <w:i w:val="0"/>
          <w:sz w:val="24"/>
        </w:rPr>
        <w:t>2. Edge Coprocessing &amp; Fusion Layer: ESP32 master microcontroller performing sensor telemetry polling alongside Raspberry Pi Zero 2W running OpenCV tamper check and PTQ INT8 YOLOv8 object detection.</w:t>
      </w:r>
    </w:p>
    <w:p>
      <w:pPr>
        <w:spacing w:before="0" w:after="80" w:line="276" w:lineRule="auto"/>
        <w:jc w:val="both"/>
      </w:pPr>
      <w:r>
        <w:rPr>
          <w:rFonts w:ascii="Arial" w:hAnsi="Arial"/>
          <w:b w:val="0"/>
          <w:i w:val="0"/>
          <w:sz w:val="24"/>
        </w:rPr>
        <w:t>3. Resilient Communication Relay Layer: Multi-channel alert dispatching over GSM SMS, Wi-Fi Beacon SSID spamming, BLE Eddystone URL, and ad-hoc ESP-NOW mesh relay.</w:t>
      </w:r>
    </w:p>
    <w:p>
      <w:pPr>
        <w:spacing w:before="0" w:after="240" w:line="276" w:lineRule="auto"/>
        <w:jc w:val="both"/>
      </w:pPr>
      <w:r>
        <w:rPr>
          <w:rFonts w:ascii="Arial" w:hAnsi="Arial"/>
          <w:b w:val="0"/>
          <w:i w:val="0"/>
          <w:sz w:val="24"/>
        </w:rPr>
        <w:t>4. Physical Containment Actuation Layer: Optocoupler-isolated 2-channel relay module driving 12V high-torque solenoid door locks and rapid-activation dense fog generators.</w:t>
      </w:r>
    </w:p>
    <w:p>
      <w:pPr>
        <w:spacing w:after="80"/>
        <w:jc w:val="center"/>
      </w:pPr>
      <w:r>
        <w:drawing>
          <wp:inline xmlns:a="http://schemas.openxmlformats.org/drawingml/2006/main" xmlns:pic="http://schemas.openxmlformats.org/drawingml/2006/picture">
            <wp:extent cx="4572000" cy="4264420"/>
            <wp:docPr id="429196036" name="Picture 42919603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4264420"/>
                    </a:xfrm>
                    <a:prstGeom prst="rect"/>
                  </pic:spPr>
                </pic:pic>
              </a:graphicData>
            </a:graphic>
          </wp:inline>
        </w:drawing>
      </w:r>
    </w:p>
    <w:p>
      <w:pPr>
        <w:spacing w:before="0" w:after="280" w:line="276" w:lineRule="auto"/>
        <w:jc w:val="center"/>
      </w:pPr>
      <w:r>
        <w:rPr>
          <w:rFonts w:ascii="Arial" w:hAnsi="Arial"/>
          <w:b w:val="0"/>
          <w:i/>
          <w:sz w:val="22"/>
        </w:rPr>
        <w:t>Figure 4.1: Hardware Block Diagram</w:t>
      </w:r>
    </w:p>
    <w:p>
      <w:pPr>
        <w:spacing w:after="80"/>
        <w:jc w:val="center"/>
      </w:pPr>
      <w:r>
        <w:drawing>
          <wp:inline xmlns:a="http://schemas.openxmlformats.org/drawingml/2006/main" xmlns:pic="http://schemas.openxmlformats.org/drawingml/2006/picture">
            <wp:extent cx="4572000" cy="1633649"/>
            <wp:docPr id="429196037" name="Picture 429196037"/>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633649"/>
                    </a:xfrm>
                    <a:prstGeom prst="rect"/>
                  </pic:spPr>
                </pic:pic>
              </a:graphicData>
            </a:graphic>
          </wp:inline>
        </w:drawing>
      </w:r>
    </w:p>
    <w:p>
      <w:pPr>
        <w:spacing w:before="0" w:after="280" w:line="276" w:lineRule="auto"/>
        <w:jc w:val="center"/>
      </w:pPr>
      <w:r>
        <w:rPr>
          <w:rFonts w:ascii="Arial" w:hAnsi="Arial"/>
          <w:b w:val="0"/>
          <w:i/>
          <w:sz w:val="22"/>
        </w:rPr>
        <w:t>Figure 4.2: Resilient 4-Layer Response Pipeline</w:t>
      </w:r>
    </w:p>
    <w:p>
      <w:pPr>
        <w:keepNext/>
        <w:spacing w:before="160" w:after="40"/>
        <w:jc w:val="left"/>
      </w:pPr>
      <w:r>
        <w:rPr>
          <w:rFonts w:ascii="Arial" w:hAnsi="Arial"/>
          <w:b/>
          <w:i/>
          <w:color w:val="000000"/>
          <w:sz w:val="24"/>
        </w:rPr>
        <w:t>4.2.1 Hardware System Interfacing</w:t>
      </w:r>
    </w:p>
    <w:p>
      <w:pPr>
        <w:spacing w:before="0" w:after="120" w:line="276" w:lineRule="auto"/>
        <w:jc w:val="both"/>
      </w:pPr>
      <w:r>
        <w:rPr>
          <w:rFonts w:ascii="Arial" w:hAnsi="Arial"/>
          <w:b w:val="0"/>
          <w:i w:val="0"/>
          <w:sz w:val="24"/>
        </w:rPr>
        <w:t>The hardware components are interfaced directly with the ESP32 coordinator and Pi Zero 2W:</w:t>
      </w:r>
    </w:p>
    <w:p>
      <w:pPr>
        <w:spacing w:before="0" w:after="80" w:line="276" w:lineRule="auto"/>
        <w:jc w:val="both"/>
      </w:pPr>
      <w:r>
        <w:rPr>
          <w:rFonts w:ascii="Arial" w:hAnsi="Arial"/>
          <w:b w:val="0"/>
          <w:i w:val="0"/>
          <w:sz w:val="24"/>
        </w:rPr>
        <w:t>* HLK-LD2410C mmWave Radar: Connected via UART (TX pin to GPIO16, RX pin to GPIO17) at 256,000 baud rate.</w:t>
      </w:r>
    </w:p>
    <w:p>
      <w:pPr>
        <w:spacing w:before="0" w:after="80" w:line="276" w:lineRule="auto"/>
        <w:jc w:val="both"/>
      </w:pPr>
      <w:r>
        <w:rPr>
          <w:rFonts w:ascii="Arial" w:hAnsi="Arial"/>
          <w:b w:val="0"/>
          <w:i w:val="0"/>
          <w:sz w:val="24"/>
        </w:rPr>
        <w:t>* SW-420 Vibration Sensor: Connected to GPIO34 (digital interrupt input).</w:t>
      </w:r>
    </w:p>
    <w:p>
      <w:pPr>
        <w:spacing w:before="0" w:after="80" w:line="276" w:lineRule="auto"/>
        <w:jc w:val="both"/>
      </w:pPr>
      <w:r>
        <w:rPr>
          <w:rFonts w:ascii="Arial" w:hAnsi="Arial"/>
          <w:b w:val="0"/>
          <w:i w:val="0"/>
          <w:sz w:val="24"/>
        </w:rPr>
        <w:t>* IR Barrier Sensors: Connected to GPIO4 and GPIO13 for boundary breach monitoring.</w:t>
      </w:r>
    </w:p>
    <w:p>
      <w:pPr>
        <w:spacing w:before="0" w:after="80" w:line="276" w:lineRule="auto"/>
        <w:jc w:val="both"/>
      </w:pPr>
      <w:r>
        <w:rPr>
          <w:rFonts w:ascii="Arial" w:hAnsi="Arial"/>
          <w:b w:val="0"/>
          <w:i w:val="0"/>
          <w:sz w:val="24"/>
        </w:rPr>
        <w:t>* 2-Channel Optocoupler Relay: Relay IN1 connected to GPIO25 (solenoid lock), IN2 connected to GPIO26 (fog generator).</w:t>
      </w:r>
    </w:p>
    <w:p>
      <w:pPr>
        <w:spacing w:before="0" w:after="280" w:line="276" w:lineRule="auto"/>
        <w:jc w:val="both"/>
      </w:pPr>
      <w:r>
        <w:rPr>
          <w:rFonts w:ascii="Arial" w:hAnsi="Arial"/>
          <w:b w:val="0"/>
          <w:i w:val="0"/>
          <w:sz w:val="24"/>
        </w:rPr>
        <w:t>* SIM800L GSM Module: Connected via UART (TX to GPIO26, RX to GPIO27) with dedicated 4.2V 2A power rail.</w:t>
      </w:r>
    </w:p>
    <w:p>
      <w:pPr>
        <w:keepNext/>
        <w:spacing w:before="240" w:after="80"/>
        <w:jc w:val="left"/>
      </w:pPr>
      <w:r>
        <w:rPr>
          <w:rFonts w:ascii="Arial" w:hAnsi="Arial"/>
          <w:b/>
          <w:color w:val="000000"/>
          <w:sz w:val="24"/>
        </w:rPr>
        <w:t>4.3 Description of Software for Implementation and Testing plan of the Proposed Model/System</w:t>
      </w:r>
    </w:p>
    <w:p>
      <w:pPr>
        <w:keepNext/>
        <w:spacing w:before="160" w:after="40"/>
        <w:jc w:val="left"/>
      </w:pPr>
      <w:r>
        <w:rPr>
          <w:rFonts w:ascii="Arial" w:hAnsi="Arial"/>
          <w:b/>
          <w:i/>
          <w:color w:val="000000"/>
          <w:sz w:val="24"/>
        </w:rPr>
        <w:t>4.3.1 OpenCV Camera Tamper Check Algorithm</w:t>
      </w:r>
    </w:p>
    <w:p>
      <w:pPr>
        <w:spacing w:before="0" w:after="200" w:line="276" w:lineRule="auto"/>
        <w:jc w:val="both"/>
      </w:pPr>
      <w:r>
        <w:rPr>
          <w:rFonts w:ascii="Arial" w:hAnsi="Arial"/>
          <w:b w:val="0"/>
          <w:i w:val="0"/>
          <w:sz w:val="24"/>
        </w:rPr>
        <w:t>The Pi Zero 2W continuously monitors camera frames. To detect lens spraying or physical covering, OpenCV computes grayscale frame variance Var(F) and structural similarity index SSIM(F_t, F_{t-1}). If Var(F) &lt; 15.0 or SSIM &lt; 0.20 for 5 consecutive frames, visual tamper flag F_tamper is asserted, forcing immediate reliance on mmWave radar sensing.</w:t>
      </w:r>
    </w:p>
    <w:p>
      <w:pPr>
        <w:keepNext/>
        <w:spacing w:before="160" w:after="40"/>
        <w:jc w:val="left"/>
      </w:pPr>
      <w:r>
        <w:rPr>
          <w:rFonts w:ascii="Arial" w:hAnsi="Arial"/>
          <w:b/>
          <w:i/>
          <w:color w:val="000000"/>
          <w:sz w:val="24"/>
        </w:rPr>
        <w:t>4.3.2 YOLOv8 Post-Training Quantization (PTQ) Optimization</w:t>
      </w:r>
    </w:p>
    <w:p>
      <w:pPr>
        <w:spacing w:before="0" w:after="200" w:line="276" w:lineRule="auto"/>
        <w:jc w:val="both"/>
      </w:pPr>
      <w:r>
        <w:rPr>
          <w:rFonts w:ascii="Arial" w:hAnsi="Arial"/>
          <w:b w:val="0"/>
          <w:i w:val="0"/>
          <w:sz w:val="24"/>
        </w:rPr>
        <w:t>To run YOLOv8 on low-power edge hardware, PyTorch weights are converted via TensorRT/TFLite PTQ from 32-bit floating point (FP32) to 8-bit integer (INT8). Quantization reduces model file size from 6.2 MB to 1.8 MB, permitting full residency in Pi Zero 2W RAM with inference time dropping from 480 ms to 140 ms.</w:t>
      </w:r>
    </w:p>
    <w:p>
      <w:pPr>
        <w:keepNext/>
        <w:spacing w:before="160" w:after="40"/>
        <w:jc w:val="left"/>
      </w:pPr>
      <w:r>
        <w:rPr>
          <w:rFonts w:ascii="Arial" w:hAnsi="Arial"/>
          <w:b/>
          <w:i/>
          <w:color w:val="000000"/>
          <w:sz w:val="24"/>
        </w:rPr>
        <w:t>4.3.3 ESP-NOW Ad-Hoc Mesh Packet Structure</w:t>
      </w:r>
    </w:p>
    <w:p>
      <w:pPr>
        <w:spacing w:before="0" w:after="160" w:line="276" w:lineRule="auto"/>
        <w:jc w:val="both"/>
      </w:pPr>
      <w:r>
        <w:rPr>
          <w:rFonts w:ascii="Arial" w:hAnsi="Arial"/>
          <w:b w:val="0"/>
          <w:i w:val="0"/>
          <w:sz w:val="24"/>
        </w:rPr>
        <w:t>Table 4.1 presents the custom 12-byte ESP-NOW frame layout used for unrouted ad-hoc alert propagation:</w:t>
      </w:r>
    </w:p>
    <w:tbl>
      <w:tblPr>
        <w:tblW w:type="auto" w:w="0"/>
        <w:jc w:val="center"/>
        <w:tblLook w:firstColumn="1" w:firstRow="1" w:lastColumn="0" w:lastRow="0" w:noHBand="0" w:noVBand="1" w:val="04A0"/>
      </w:tblPr>
      <w:tblGrid>
        <w:gridCol w:w="2929"/>
        <w:gridCol w:w="2929"/>
        <w:gridCol w:w="2929"/>
      </w:tblGrid>
      <w:tr>
        <w:tc>
          <w:tcPr>
            <w:tcW w:type="dxa" w:w="2929"/>
            <w:shd w:fill="F0F0F0"/>
          </w:tcPr>
          <w:p>
            <w:r>
              <w:rPr>
                <w:b/>
              </w:rPr>
              <w:t>Byte Field</w:t>
            </w:r>
          </w:p>
        </w:tc>
        <w:tc>
          <w:tcPr>
            <w:tcW w:type="dxa" w:w="2929"/>
            <w:shd w:fill="F0F0F0"/>
          </w:tcPr>
          <w:p>
            <w:pPr>
              <w:jc w:val="center"/>
            </w:pPr>
            <w:r>
              <w:rPr>
                <w:b/>
              </w:rPr>
              <w:t>Data Type</w:t>
            </w:r>
          </w:p>
        </w:tc>
        <w:tc>
          <w:tcPr>
            <w:tcW w:type="dxa" w:w="2929"/>
            <w:shd w:fill="F0F0F0"/>
          </w:tcPr>
          <w:p>
            <w:r>
              <w:rPr>
                <w:b/>
              </w:rPr>
              <w:t>Description</w:t>
            </w:r>
          </w:p>
        </w:tc>
      </w:tr>
      <w:tr>
        <w:tc>
          <w:tcPr>
            <w:tcW w:type="dxa" w:w="2929"/>
          </w:tcPr>
          <w:p>
            <w:r>
              <w:t>Node ID (1 Byte)</w:t>
            </w:r>
          </w:p>
        </w:tc>
        <w:tc>
          <w:tcPr>
            <w:tcW w:type="dxa" w:w="2929"/>
          </w:tcPr>
          <w:p>
            <w:pPr>
              <w:jc w:val="center"/>
            </w:pPr>
            <w:r>
              <w:t>uint8_t</w:t>
            </w:r>
          </w:p>
        </w:tc>
        <w:tc>
          <w:tcPr>
            <w:tcW w:type="dxa" w:w="2929"/>
          </w:tcPr>
          <w:p>
            <w:r>
              <w:t>Unique transmitter node identifier (0x01 = Main Enclosure).</w:t>
            </w:r>
          </w:p>
        </w:tc>
      </w:tr>
      <w:tr>
        <w:tc>
          <w:tcPr>
            <w:tcW w:type="dxa" w:w="2929"/>
          </w:tcPr>
          <w:p>
            <w:r>
              <w:t>System State (1 Byte)</w:t>
            </w:r>
          </w:p>
        </w:tc>
        <w:tc>
          <w:tcPr>
            <w:tcW w:type="dxa" w:w="2929"/>
          </w:tcPr>
          <w:p>
            <w:pPr>
              <w:jc w:val="center"/>
            </w:pPr>
            <w:r>
              <w:t>uint8_t</w:t>
            </w:r>
          </w:p>
        </w:tc>
        <w:tc>
          <w:tcPr>
            <w:tcW w:type="dxa" w:w="2929"/>
          </w:tcPr>
          <w:p>
            <w:r>
              <w:t>Status code (0x00=Armed, 0x01=Warning, 0x02=Containment Lock, 0x03=Low Battery).</w:t>
            </w:r>
          </w:p>
        </w:tc>
      </w:tr>
      <w:tr>
        <w:tc>
          <w:tcPr>
            <w:tcW w:type="dxa" w:w="2929"/>
          </w:tcPr>
          <w:p>
            <w:r>
              <w:t>GPS Latitude (4 Bytes)</w:t>
            </w:r>
          </w:p>
        </w:tc>
        <w:tc>
          <w:tcPr>
            <w:tcW w:type="dxa" w:w="2929"/>
          </w:tcPr>
          <w:p>
            <w:pPr>
              <w:jc w:val="center"/>
            </w:pPr>
            <w:r>
              <w:t>float32</w:t>
            </w:r>
          </w:p>
        </w:tc>
        <w:tc>
          <w:tcPr>
            <w:tcW w:type="dxa" w:w="2929"/>
          </w:tcPr>
          <w:p>
            <w:r>
              <w:t>32-bit floating-point latitude coordinate.</w:t>
            </w:r>
          </w:p>
        </w:tc>
      </w:tr>
      <w:tr>
        <w:tc>
          <w:tcPr>
            <w:tcW w:type="dxa" w:w="2929"/>
          </w:tcPr>
          <w:p>
            <w:r>
              <w:t>GPS Longitude (4 Bytes)</w:t>
            </w:r>
          </w:p>
        </w:tc>
        <w:tc>
          <w:tcPr>
            <w:tcW w:type="dxa" w:w="2929"/>
          </w:tcPr>
          <w:p>
            <w:pPr>
              <w:jc w:val="center"/>
            </w:pPr>
            <w:r>
              <w:t>float32</w:t>
            </w:r>
          </w:p>
        </w:tc>
        <w:tc>
          <w:tcPr>
            <w:tcW w:type="dxa" w:w="2929"/>
          </w:tcPr>
          <w:p>
            <w:r>
              <w:t>32-bit floating-point longitude coordinate.</w:t>
            </w:r>
          </w:p>
        </w:tc>
      </w:tr>
      <w:tr>
        <w:tc>
          <w:tcPr>
            <w:tcW w:type="dxa" w:w="2929"/>
          </w:tcPr>
          <w:p>
            <w:r>
              <w:t>Checksum (2 Bytes)</w:t>
            </w:r>
          </w:p>
        </w:tc>
        <w:tc>
          <w:tcPr>
            <w:tcW w:type="dxa" w:w="2929"/>
          </w:tcPr>
          <w:p>
            <w:pPr>
              <w:jc w:val="center"/>
            </w:pPr>
            <w:r>
              <w:t>uint16_t</w:t>
            </w:r>
          </w:p>
        </w:tc>
        <w:tc>
          <w:tcPr>
            <w:tcW w:type="dxa" w:w="2929"/>
          </w:tcPr>
          <w:p>
            <w:r>
              <w:t>CRC16 frame validation checksum.</w:t>
            </w:r>
          </w:p>
        </w:tc>
      </w:tr>
    </w:tbl>
    <w:p>
      <w:pPr>
        <w:spacing w:before="0" w:after="200" w:line="276" w:lineRule="auto"/>
        <w:jc w:val="left"/>
      </w:pPr>
    </w:p>
    <w:p>
      <w:pPr>
        <w:keepNext/>
        <w:spacing w:before="160" w:after="40"/>
        <w:jc w:val="left"/>
      </w:pPr>
      <w:r>
        <w:rPr>
          <w:rFonts w:ascii="Arial" w:hAnsi="Arial"/>
          <w:b/>
          <w:i/>
          <w:color w:val="000000"/>
          <w:sz w:val="24"/>
        </w:rPr>
        <w:t>4.3.4 Power Management &amp; Battery Budget</w:t>
      </w:r>
    </w:p>
    <w:p>
      <w:pPr>
        <w:spacing w:before="0" w:after="160" w:line="276" w:lineRule="auto"/>
        <w:jc w:val="both"/>
      </w:pPr>
      <w:r>
        <w:rPr>
          <w:rFonts w:ascii="Arial" w:hAnsi="Arial"/>
          <w:b w:val="0"/>
          <w:i w:val="0"/>
          <w:sz w:val="24"/>
        </w:rPr>
        <w:t>Table 4.2 details the power consumption profile across system operational states:</w:t>
      </w:r>
    </w:p>
    <w:tbl>
      <w:tblPr>
        <w:tblW w:type="auto" w:w="0"/>
        <w:jc w:val="center"/>
        <w:tblLook w:firstColumn="1" w:firstRow="1" w:lastColumn="0" w:lastRow="0" w:noHBand="0" w:noVBand="1" w:val="04A0"/>
      </w:tblPr>
      <w:tblGrid>
        <w:gridCol w:w="2929"/>
        <w:gridCol w:w="2929"/>
        <w:gridCol w:w="2929"/>
      </w:tblGrid>
      <w:tr>
        <w:tc>
          <w:tcPr>
            <w:tcW w:type="dxa" w:w="2929"/>
            <w:shd w:fill="F0F0F0"/>
          </w:tcPr>
          <w:p>
            <w:r>
              <w:rPr>
                <w:b/>
              </w:rPr>
              <w:t>Component</w:t>
            </w:r>
          </w:p>
        </w:tc>
        <w:tc>
          <w:tcPr>
            <w:tcW w:type="dxa" w:w="2929"/>
            <w:shd w:fill="F0F0F0"/>
          </w:tcPr>
          <w:p>
            <w:pPr>
              <w:jc w:val="center"/>
            </w:pPr>
            <w:r>
              <w:rPr>
                <w:b/>
              </w:rPr>
              <w:t>Standby Current (mA)</w:t>
            </w:r>
          </w:p>
        </w:tc>
        <w:tc>
          <w:tcPr>
            <w:tcW w:type="dxa" w:w="2929"/>
            <w:shd w:fill="F0F0F0"/>
          </w:tcPr>
          <w:p>
            <w:pPr>
              <w:jc w:val="center"/>
            </w:pPr>
            <w:r>
              <w:rPr>
                <w:b/>
              </w:rPr>
              <w:t>Active Actuation Current (mA)</w:t>
            </w:r>
          </w:p>
        </w:tc>
      </w:tr>
      <w:tr>
        <w:tc>
          <w:tcPr>
            <w:tcW w:type="dxa" w:w="2929"/>
          </w:tcPr>
          <w:p>
            <w:r>
              <w:t>ESP32 Coordinator Node</w:t>
            </w:r>
          </w:p>
        </w:tc>
        <w:tc>
          <w:tcPr>
            <w:tcW w:type="dxa" w:w="2929"/>
          </w:tcPr>
          <w:p>
            <w:pPr>
              <w:jc w:val="center"/>
            </w:pPr>
            <w:r>
              <w:t>15 mA (Light Sleep)</w:t>
            </w:r>
          </w:p>
        </w:tc>
        <w:tc>
          <w:tcPr>
            <w:tcW w:type="dxa" w:w="2929"/>
          </w:tcPr>
          <w:p>
            <w:pPr>
              <w:jc w:val="center"/>
            </w:pPr>
            <w:r>
              <w:t>80 mA (Active TX)</w:t>
            </w:r>
          </w:p>
        </w:tc>
      </w:tr>
      <w:tr>
        <w:tc>
          <w:tcPr>
            <w:tcW w:type="dxa" w:w="2929"/>
          </w:tcPr>
          <w:p>
            <w:r>
              <w:t>HLK-LD2410C mmWave Radar</w:t>
            </w:r>
          </w:p>
        </w:tc>
        <w:tc>
          <w:tcPr>
            <w:tcW w:type="dxa" w:w="2929"/>
          </w:tcPr>
          <w:p>
            <w:pPr>
              <w:jc w:val="center"/>
            </w:pPr>
            <w:r>
              <w:t>79 mA</w:t>
            </w:r>
          </w:p>
        </w:tc>
        <w:tc>
          <w:tcPr>
            <w:tcW w:type="dxa" w:w="2929"/>
          </w:tcPr>
          <w:p>
            <w:pPr>
              <w:jc w:val="center"/>
            </w:pPr>
            <w:r>
              <w:t>79 mA</w:t>
            </w:r>
          </w:p>
        </w:tc>
      </w:tr>
      <w:tr>
        <w:tc>
          <w:tcPr>
            <w:tcW w:type="dxa" w:w="2929"/>
          </w:tcPr>
          <w:p>
            <w:r>
              <w:t>Raspberry Pi Zero 2W</w:t>
            </w:r>
          </w:p>
        </w:tc>
        <w:tc>
          <w:tcPr>
            <w:tcW w:type="dxa" w:w="2929"/>
          </w:tcPr>
          <w:p>
            <w:pPr>
              <w:jc w:val="center"/>
            </w:pPr>
            <w:r>
              <w:t>120 mA (Standby)</w:t>
            </w:r>
          </w:p>
        </w:tc>
        <w:tc>
          <w:tcPr>
            <w:tcW w:type="dxa" w:w="2929"/>
          </w:tcPr>
          <w:p>
            <w:pPr>
              <w:jc w:val="center"/>
            </w:pPr>
            <w:r>
              <w:t>350 mA (YOLOv8 INT8 Inference)</w:t>
            </w:r>
          </w:p>
        </w:tc>
      </w:tr>
      <w:tr>
        <w:tc>
          <w:tcPr>
            <w:tcW w:type="dxa" w:w="2929"/>
          </w:tcPr>
          <w:p>
            <w:r>
              <w:t>SIM800L GSM Module</w:t>
            </w:r>
          </w:p>
        </w:tc>
        <w:tc>
          <w:tcPr>
            <w:tcW w:type="dxa" w:w="2929"/>
          </w:tcPr>
          <w:p>
            <w:pPr>
              <w:jc w:val="center"/>
            </w:pPr>
            <w:r>
              <w:t>15 mA (Network Standby)</w:t>
            </w:r>
          </w:p>
        </w:tc>
        <w:tc>
          <w:tcPr>
            <w:tcW w:type="dxa" w:w="2929"/>
          </w:tcPr>
          <w:p>
            <w:pPr>
              <w:jc w:val="center"/>
            </w:pPr>
            <w:r>
              <w:t>2000 mA (Peak TX Burst)</w:t>
            </w:r>
          </w:p>
        </w:tc>
      </w:tr>
      <w:tr>
        <w:tc>
          <w:tcPr>
            <w:tcW w:type="dxa" w:w="2929"/>
          </w:tcPr>
          <w:p>
            <w:r>
              <w:t>SW-420 &amp; IR Sensors</w:t>
            </w:r>
          </w:p>
        </w:tc>
        <w:tc>
          <w:tcPr>
            <w:tcW w:type="dxa" w:w="2929"/>
          </w:tcPr>
          <w:p>
            <w:pPr>
              <w:jc w:val="center"/>
            </w:pPr>
            <w:r>
              <w:t>15 mA</w:t>
            </w:r>
          </w:p>
        </w:tc>
        <w:tc>
          <w:tcPr>
            <w:tcW w:type="dxa" w:w="2929"/>
          </w:tcPr>
          <w:p>
            <w:pPr>
              <w:jc w:val="center"/>
            </w:pPr>
            <w:r>
              <w:t>15 mA</w:t>
            </w:r>
          </w:p>
        </w:tc>
      </w:tr>
      <w:tr>
        <w:tc>
          <w:tcPr>
            <w:tcW w:type="dxa" w:w="2929"/>
          </w:tcPr>
          <w:p>
            <w:r>
              <w:t>12V Solenoid Door Lock</w:t>
            </w:r>
          </w:p>
        </w:tc>
        <w:tc>
          <w:tcPr>
            <w:tcW w:type="dxa" w:w="2929"/>
          </w:tcPr>
          <w:p>
            <w:pPr>
              <w:jc w:val="center"/>
            </w:pPr>
            <w:r>
              <w:t>0 mA</w:t>
            </w:r>
          </w:p>
        </w:tc>
        <w:tc>
          <w:tcPr>
            <w:tcW w:type="dxa" w:w="2929"/>
          </w:tcPr>
          <w:p>
            <w:pPr>
              <w:jc w:val="center"/>
            </w:pPr>
            <w:r>
              <w:t>500 mA (12V Rail)</w:t>
            </w:r>
          </w:p>
        </w:tc>
      </w:tr>
      <w:tr>
        <w:tc>
          <w:tcPr>
            <w:tcW w:type="dxa" w:w="2929"/>
          </w:tcPr>
          <w:p>
            <w:r>
              <w:t>Total System Current (5V Equivalent)</w:t>
            </w:r>
          </w:p>
        </w:tc>
        <w:tc>
          <w:tcPr>
            <w:tcW w:type="dxa" w:w="2929"/>
          </w:tcPr>
          <w:p>
            <w:pPr>
              <w:jc w:val="center"/>
            </w:pPr>
            <w:r>
              <w:t>244 mA (~1.22 W)</w:t>
            </w:r>
          </w:p>
        </w:tc>
        <w:tc>
          <w:tcPr>
            <w:tcW w:type="dxa" w:w="2929"/>
          </w:tcPr>
          <w:p>
            <w:pPr>
              <w:jc w:val="center"/>
            </w:pPr>
            <w:r>
              <w:t>1024 mA (~5.12 W)</w:t>
            </w:r>
          </w:p>
        </w:tc>
      </w:tr>
    </w:tbl>
    <w:p>
      <w:pPr>
        <w:spacing w:before="0" w:after="200" w:line="276" w:lineRule="auto"/>
        <w:jc w:val="left"/>
      </w:pPr>
    </w:p>
    <w:p>
      <w:pPr>
        <w:keepNext/>
        <w:spacing w:before="160" w:after="40"/>
        <w:jc w:val="left"/>
      </w:pPr>
      <w:r>
        <w:rPr>
          <w:rFonts w:ascii="Arial" w:hAnsi="Arial"/>
          <w:b/>
          <w:i/>
          <w:color w:val="000000"/>
          <w:sz w:val="24"/>
        </w:rPr>
        <w:t>4.3.5 Field Testing Environment &amp; Sensor Calibration</w:t>
      </w:r>
    </w:p>
    <w:p>
      <w:pPr>
        <w:spacing w:before="0" w:after="280" w:line="276" w:lineRule="auto"/>
        <w:jc w:val="both"/>
      </w:pPr>
      <w:r>
        <w:rPr>
          <w:rFonts w:ascii="Arial" w:hAnsi="Arial"/>
          <w:b w:val="0"/>
          <w:i w:val="0"/>
          <w:sz w:val="24"/>
        </w:rPr>
        <w:t>TRAPNET was field-tested in a 4m x 4m simulated vault enclosure. The mmWave radar gate sensitivity was calibrated across 8 distance gates (0.75m per gate), setting moving threshold to gate 2 (1.5m) and static breathing threshold to gate 4 (3.0m). System response latency was benchmarked at 850 ms from initial radar trigger to complete solenoid lock engagement.</w:t>
      </w:r>
    </w:p>
    <w:p>
      <w:pPr>
        <w:keepNext/>
        <w:spacing w:before="240" w:after="80"/>
        <w:jc w:val="left"/>
      </w:pPr>
      <w:r>
        <w:rPr>
          <w:rFonts w:ascii="Arial" w:hAnsi="Arial"/>
          <w:b/>
          <w:color w:val="000000"/>
          <w:sz w:val="24"/>
        </w:rPr>
        <w:t>4.4 Project Management Plan</w:t>
      </w:r>
    </w:p>
    <w:p>
      <w:pPr>
        <w:spacing w:before="0" w:after="160" w:line="276" w:lineRule="auto"/>
        <w:jc w:val="both"/>
      </w:pPr>
      <w:r>
        <w:rPr>
          <w:rFonts w:ascii="Arial" w:hAnsi="Arial"/>
          <w:b w:val="0"/>
          <w:i w:val="0"/>
          <w:sz w:val="24"/>
        </w:rPr>
        <w:t>Development was managed across five distinct engineering phases organized in a Work Breakdown Structure (WBS):</w:t>
      </w:r>
    </w:p>
    <w:p>
      <w:pPr>
        <w:spacing w:before="0" w:after="80" w:line="276" w:lineRule="auto"/>
        <w:jc w:val="both"/>
      </w:pPr>
      <w:r>
        <w:rPr>
          <w:rFonts w:ascii="Arial" w:hAnsi="Arial"/>
          <w:b w:val="0"/>
          <w:i w:val="0"/>
          <w:sz w:val="24"/>
        </w:rPr>
        <w:t>* Phase 1: Requirement Analysis &amp; Hardware Selection (Weeks 1-3)</w:t>
      </w:r>
    </w:p>
    <w:p>
      <w:pPr>
        <w:spacing w:before="0" w:after="80" w:line="276" w:lineRule="auto"/>
        <w:jc w:val="both"/>
      </w:pPr>
      <w:r>
        <w:rPr>
          <w:rFonts w:ascii="Arial" w:hAnsi="Arial"/>
          <w:b w:val="0"/>
          <w:i w:val="0"/>
          <w:sz w:val="24"/>
        </w:rPr>
        <w:t>* Phase 2: Sensor Perception &amp; Radar Calibration (Weeks 4-6)</w:t>
      </w:r>
    </w:p>
    <w:p>
      <w:pPr>
        <w:spacing w:before="0" w:after="80" w:line="276" w:lineRule="auto"/>
        <w:jc w:val="both"/>
      </w:pPr>
      <w:r>
        <w:rPr>
          <w:rFonts w:ascii="Arial" w:hAnsi="Arial"/>
          <w:b w:val="0"/>
          <w:i w:val="0"/>
          <w:sz w:val="24"/>
        </w:rPr>
        <w:t>* Phase 3: Edge AI Quantization &amp; OpenCV Tamper Pipeline (Weeks 7-9)</w:t>
      </w:r>
    </w:p>
    <w:p>
      <w:pPr>
        <w:spacing w:before="0" w:after="80" w:line="276" w:lineRule="auto"/>
        <w:jc w:val="both"/>
      </w:pPr>
      <w:r>
        <w:rPr>
          <w:rFonts w:ascii="Arial" w:hAnsi="Arial"/>
          <w:b w:val="0"/>
          <w:i w:val="0"/>
          <w:sz w:val="24"/>
        </w:rPr>
        <w:t>* Phase 4: ESP-NOW Mesh &amp; Multi-Channel SOS Development (Weeks 10-12)</w:t>
      </w:r>
    </w:p>
    <w:p>
      <w:pPr>
        <w:spacing w:before="0" w:after="280" w:line="276" w:lineRule="auto"/>
        <w:jc w:val="both"/>
      </w:pPr>
      <w:r>
        <w:rPr>
          <w:rFonts w:ascii="Arial" w:hAnsi="Arial"/>
          <w:b w:val="0"/>
          <w:i w:val="0"/>
          <w:sz w:val="24"/>
        </w:rPr>
        <w:t>* Phase 5: Enclosure Integration &amp; Field Validation (Weeks 13-15)</w:t>
      </w:r>
    </w:p>
    <w:p>
      <w:pPr>
        <w:keepNext/>
        <w:spacing w:before="240" w:after="80"/>
        <w:jc w:val="left"/>
      </w:pPr>
      <w:r>
        <w:rPr>
          <w:rFonts w:ascii="Arial" w:hAnsi="Arial"/>
          <w:b/>
          <w:color w:val="000000"/>
          <w:sz w:val="24"/>
        </w:rPr>
        <w:t>4.5 Financial report on estimated costing (if applicable)</w:t>
      </w:r>
    </w:p>
    <w:p>
      <w:pPr>
        <w:spacing w:before="0" w:after="160" w:line="276" w:lineRule="auto"/>
        <w:jc w:val="both"/>
      </w:pPr>
      <w:r>
        <w:rPr>
          <w:rFonts w:ascii="Arial" w:hAnsi="Arial"/>
          <w:b w:val="0"/>
          <w:i w:val="0"/>
          <w:sz w:val="24"/>
        </w:rPr>
        <w:t>Table 4.3 details the itemized Bill of Materials (BOM) for the TRAPNET prototype:</w:t>
      </w:r>
    </w:p>
    <w:tbl>
      <w:tblPr>
        <w:tblW w:type="auto" w:w="0"/>
        <w:jc w:val="center"/>
        <w:tblLook w:firstColumn="1" w:firstRow="1" w:lastColumn="0" w:lastRow="0" w:noHBand="0" w:noVBand="1" w:val="04A0"/>
      </w:tblPr>
      <w:tblGrid>
        <w:gridCol w:w="2197"/>
        <w:gridCol w:w="2197"/>
        <w:gridCol w:w="2197"/>
        <w:gridCol w:w="2197"/>
      </w:tblGrid>
      <w:tr>
        <w:tc>
          <w:tcPr>
            <w:tcW w:type="dxa" w:w="2197"/>
            <w:shd w:fill="F0F0F0"/>
          </w:tcPr>
          <w:p>
            <w:r>
              <w:rPr>
                <w:b/>
              </w:rPr>
              <w:t>Component Description</w:t>
            </w:r>
          </w:p>
        </w:tc>
        <w:tc>
          <w:tcPr>
            <w:tcW w:type="dxa" w:w="2197"/>
            <w:shd w:fill="F0F0F0"/>
          </w:tcPr>
          <w:p>
            <w:pPr>
              <w:jc w:val="center"/>
            </w:pPr>
            <w:r>
              <w:rPr>
                <w:b/>
              </w:rPr>
              <w:t>Quantity</w:t>
            </w:r>
          </w:p>
        </w:tc>
        <w:tc>
          <w:tcPr>
            <w:tcW w:type="dxa" w:w="2197"/>
            <w:shd w:fill="F0F0F0"/>
          </w:tcPr>
          <w:p>
            <w:pPr>
              <w:jc w:val="center"/>
            </w:pPr>
            <w:r>
              <w:rPr>
                <w:b/>
              </w:rPr>
              <w:t>Unit Cost ($)</w:t>
            </w:r>
          </w:p>
        </w:tc>
        <w:tc>
          <w:tcPr>
            <w:tcW w:type="dxa" w:w="2197"/>
            <w:shd w:fill="F0F0F0"/>
          </w:tcPr>
          <w:p>
            <w:pPr>
              <w:jc w:val="center"/>
            </w:pPr>
            <w:r>
              <w:rPr>
                <w:b/>
              </w:rPr>
              <w:t>Total Cost ($)</w:t>
            </w:r>
          </w:p>
        </w:tc>
      </w:tr>
      <w:tr>
        <w:tc>
          <w:tcPr>
            <w:tcW w:type="dxa" w:w="2197"/>
          </w:tcPr>
          <w:p>
            <w:r>
              <w:t>Raspberry Pi Zero 2W (Coprocessor)</w:t>
            </w:r>
          </w:p>
        </w:tc>
        <w:tc>
          <w:tcPr>
            <w:tcW w:type="dxa" w:w="2197"/>
          </w:tcPr>
          <w:p>
            <w:pPr>
              <w:jc w:val="center"/>
            </w:pPr>
            <w:r>
              <w:t>1</w:t>
            </w:r>
          </w:p>
        </w:tc>
        <w:tc>
          <w:tcPr>
            <w:tcW w:type="dxa" w:w="2197"/>
          </w:tcPr>
          <w:p>
            <w:pPr>
              <w:jc w:val="center"/>
            </w:pPr>
            <w:r>
              <w:t>15.00</w:t>
            </w:r>
          </w:p>
        </w:tc>
        <w:tc>
          <w:tcPr>
            <w:tcW w:type="dxa" w:w="2197"/>
          </w:tcPr>
          <w:p>
            <w:pPr>
              <w:jc w:val="center"/>
            </w:pPr>
            <w:r>
              <w:t>15.00</w:t>
            </w:r>
          </w:p>
        </w:tc>
      </w:tr>
      <w:tr>
        <w:tc>
          <w:tcPr>
            <w:tcW w:type="dxa" w:w="2197"/>
          </w:tcPr>
          <w:p>
            <w:r>
              <w:t>ESP32-WROOM-32 Microcontroller</w:t>
            </w:r>
          </w:p>
        </w:tc>
        <w:tc>
          <w:tcPr>
            <w:tcW w:type="dxa" w:w="2197"/>
          </w:tcPr>
          <w:p>
            <w:pPr>
              <w:jc w:val="center"/>
            </w:pPr>
            <w:r>
              <w:t>1</w:t>
            </w:r>
          </w:p>
        </w:tc>
        <w:tc>
          <w:tcPr>
            <w:tcW w:type="dxa" w:w="2197"/>
          </w:tcPr>
          <w:p>
            <w:pPr>
              <w:jc w:val="center"/>
            </w:pPr>
            <w:r>
              <w:t>4.00</w:t>
            </w:r>
          </w:p>
        </w:tc>
        <w:tc>
          <w:tcPr>
            <w:tcW w:type="dxa" w:w="2197"/>
          </w:tcPr>
          <w:p>
            <w:pPr>
              <w:jc w:val="center"/>
            </w:pPr>
            <w:r>
              <w:t>4.00</w:t>
            </w:r>
          </w:p>
        </w:tc>
      </w:tr>
      <w:tr>
        <w:tc>
          <w:tcPr>
            <w:tcW w:type="dxa" w:w="2197"/>
          </w:tcPr>
          <w:p>
            <w:r>
              <w:t>HLK-LD2410C 24 GHz mmWave Radar Module</w:t>
            </w:r>
          </w:p>
        </w:tc>
        <w:tc>
          <w:tcPr>
            <w:tcW w:type="dxa" w:w="2197"/>
          </w:tcPr>
          <w:p>
            <w:pPr>
              <w:jc w:val="center"/>
            </w:pPr>
            <w:r>
              <w:t>1</w:t>
            </w:r>
          </w:p>
        </w:tc>
        <w:tc>
          <w:tcPr>
            <w:tcW w:type="dxa" w:w="2197"/>
          </w:tcPr>
          <w:p>
            <w:pPr>
              <w:jc w:val="center"/>
            </w:pPr>
            <w:r>
              <w:t>6.00</w:t>
            </w:r>
          </w:p>
        </w:tc>
        <w:tc>
          <w:tcPr>
            <w:tcW w:type="dxa" w:w="2197"/>
          </w:tcPr>
          <w:p>
            <w:pPr>
              <w:jc w:val="center"/>
            </w:pPr>
            <w:r>
              <w:t>6.00</w:t>
            </w:r>
          </w:p>
        </w:tc>
      </w:tr>
      <w:tr>
        <w:tc>
          <w:tcPr>
            <w:tcW w:type="dxa" w:w="2197"/>
          </w:tcPr>
          <w:p>
            <w:r>
              <w:t>SIM800L GSM Module &amp; Antenna</w:t>
            </w:r>
          </w:p>
        </w:tc>
        <w:tc>
          <w:tcPr>
            <w:tcW w:type="dxa" w:w="2197"/>
          </w:tcPr>
          <w:p>
            <w:pPr>
              <w:jc w:val="center"/>
            </w:pPr>
            <w:r>
              <w:t>1</w:t>
            </w:r>
          </w:p>
        </w:tc>
        <w:tc>
          <w:tcPr>
            <w:tcW w:type="dxa" w:w="2197"/>
          </w:tcPr>
          <w:p>
            <w:pPr>
              <w:jc w:val="center"/>
            </w:pPr>
            <w:r>
              <w:t>5.00</w:t>
            </w:r>
          </w:p>
        </w:tc>
        <w:tc>
          <w:tcPr>
            <w:tcW w:type="dxa" w:w="2197"/>
          </w:tcPr>
          <w:p>
            <w:pPr>
              <w:jc w:val="center"/>
            </w:pPr>
            <w:r>
              <w:t>5.00</w:t>
            </w:r>
          </w:p>
        </w:tc>
      </w:tr>
      <w:tr>
        <w:tc>
          <w:tcPr>
            <w:tcW w:type="dxa" w:w="2197"/>
          </w:tcPr>
          <w:p>
            <w:r>
              <w:t>SW-420 Vibration &amp; IR Sensor Pair</w:t>
            </w:r>
          </w:p>
        </w:tc>
        <w:tc>
          <w:tcPr>
            <w:tcW w:type="dxa" w:w="2197"/>
          </w:tcPr>
          <w:p>
            <w:pPr>
              <w:jc w:val="center"/>
            </w:pPr>
            <w:r>
              <w:t>1</w:t>
            </w:r>
          </w:p>
        </w:tc>
        <w:tc>
          <w:tcPr>
            <w:tcW w:type="dxa" w:w="2197"/>
          </w:tcPr>
          <w:p>
            <w:pPr>
              <w:jc w:val="center"/>
            </w:pPr>
            <w:r>
              <w:t>3.00</w:t>
            </w:r>
          </w:p>
        </w:tc>
        <w:tc>
          <w:tcPr>
            <w:tcW w:type="dxa" w:w="2197"/>
          </w:tcPr>
          <w:p>
            <w:pPr>
              <w:jc w:val="center"/>
            </w:pPr>
            <w:r>
              <w:t>3.00</w:t>
            </w:r>
          </w:p>
        </w:tc>
      </w:tr>
      <w:tr>
        <w:tc>
          <w:tcPr>
            <w:tcW w:type="dxa" w:w="2197"/>
          </w:tcPr>
          <w:p>
            <w:r>
              <w:t>2-Channel Optocoupler Relay Module</w:t>
            </w:r>
          </w:p>
        </w:tc>
        <w:tc>
          <w:tcPr>
            <w:tcW w:type="dxa" w:w="2197"/>
          </w:tcPr>
          <w:p>
            <w:pPr>
              <w:jc w:val="center"/>
            </w:pPr>
            <w:r>
              <w:t>1</w:t>
            </w:r>
          </w:p>
        </w:tc>
        <w:tc>
          <w:tcPr>
            <w:tcW w:type="dxa" w:w="2197"/>
          </w:tcPr>
          <w:p>
            <w:pPr>
              <w:jc w:val="center"/>
            </w:pPr>
            <w:r>
              <w:t>2.50</w:t>
            </w:r>
          </w:p>
        </w:tc>
        <w:tc>
          <w:tcPr>
            <w:tcW w:type="dxa" w:w="2197"/>
          </w:tcPr>
          <w:p>
            <w:pPr>
              <w:jc w:val="center"/>
            </w:pPr>
            <w:r>
              <w:t>2.50</w:t>
            </w:r>
          </w:p>
        </w:tc>
      </w:tr>
      <w:tr>
        <w:tc>
          <w:tcPr>
            <w:tcW w:type="dxa" w:w="2197"/>
          </w:tcPr>
          <w:p>
            <w:r>
              <w:t>12V Heavy-Duty Solenoid Door Lock</w:t>
            </w:r>
          </w:p>
        </w:tc>
        <w:tc>
          <w:tcPr>
            <w:tcW w:type="dxa" w:w="2197"/>
          </w:tcPr>
          <w:p>
            <w:pPr>
              <w:jc w:val="center"/>
            </w:pPr>
            <w:r>
              <w:t>1</w:t>
            </w:r>
          </w:p>
        </w:tc>
        <w:tc>
          <w:tcPr>
            <w:tcW w:type="dxa" w:w="2197"/>
          </w:tcPr>
          <w:p>
            <w:pPr>
              <w:jc w:val="center"/>
            </w:pPr>
            <w:r>
              <w:t>12.00</w:t>
            </w:r>
          </w:p>
        </w:tc>
        <w:tc>
          <w:tcPr>
            <w:tcW w:type="dxa" w:w="2197"/>
          </w:tcPr>
          <w:p>
            <w:pPr>
              <w:jc w:val="center"/>
            </w:pPr>
            <w:r>
              <w:t>12.00</w:t>
            </w:r>
          </w:p>
        </w:tc>
      </w:tr>
      <w:tr>
        <w:tc>
          <w:tcPr>
            <w:tcW w:type="dxa" w:w="2197"/>
          </w:tcPr>
          <w:p>
            <w:r>
              <w:t>High-Density Rapid Fog Actuation Unit</w:t>
            </w:r>
          </w:p>
        </w:tc>
        <w:tc>
          <w:tcPr>
            <w:tcW w:type="dxa" w:w="2197"/>
          </w:tcPr>
          <w:p>
            <w:pPr>
              <w:jc w:val="center"/>
            </w:pPr>
            <w:r>
              <w:t>1</w:t>
            </w:r>
          </w:p>
        </w:tc>
        <w:tc>
          <w:tcPr>
            <w:tcW w:type="dxa" w:w="2197"/>
          </w:tcPr>
          <w:p>
            <w:pPr>
              <w:jc w:val="center"/>
            </w:pPr>
            <w:r>
              <w:t>25.00</w:t>
            </w:r>
          </w:p>
        </w:tc>
        <w:tc>
          <w:tcPr>
            <w:tcW w:type="dxa" w:w="2197"/>
          </w:tcPr>
          <w:p>
            <w:pPr>
              <w:jc w:val="center"/>
            </w:pPr>
            <w:r>
              <w:t>25.00</w:t>
            </w:r>
          </w:p>
        </w:tc>
      </w:tr>
      <w:tr>
        <w:tc>
          <w:tcPr>
            <w:tcW w:type="dxa" w:w="2197"/>
          </w:tcPr>
          <w:p>
            <w:r>
              <w:t>18650 Li-ion Pair (5200mAh) &amp; BMS Charger</w:t>
            </w:r>
          </w:p>
        </w:tc>
        <w:tc>
          <w:tcPr>
            <w:tcW w:type="dxa" w:w="2197"/>
          </w:tcPr>
          <w:p>
            <w:pPr>
              <w:jc w:val="center"/>
            </w:pPr>
            <w:r>
              <w:t>1</w:t>
            </w:r>
          </w:p>
        </w:tc>
        <w:tc>
          <w:tcPr>
            <w:tcW w:type="dxa" w:w="2197"/>
          </w:tcPr>
          <w:p>
            <w:pPr>
              <w:jc w:val="center"/>
            </w:pPr>
            <w:r>
              <w:t>10.00</w:t>
            </w:r>
          </w:p>
        </w:tc>
        <w:tc>
          <w:tcPr>
            <w:tcW w:type="dxa" w:w="2197"/>
          </w:tcPr>
          <w:p>
            <w:pPr>
              <w:jc w:val="center"/>
            </w:pPr>
            <w:r>
              <w:t>10.00</w:t>
            </w:r>
          </w:p>
        </w:tc>
      </w:tr>
      <w:tr>
        <w:tc>
          <w:tcPr>
            <w:tcW w:type="dxa" w:w="2197"/>
          </w:tcPr>
          <w:p>
            <w:r>
              <w:t>Prototyping PCB, Wiring &amp; Enclosure</w:t>
            </w:r>
          </w:p>
        </w:tc>
        <w:tc>
          <w:tcPr>
            <w:tcW w:type="dxa" w:w="2197"/>
          </w:tcPr>
          <w:p>
            <w:pPr>
              <w:jc w:val="center"/>
            </w:pPr>
            <w:r>
              <w:t>1</w:t>
            </w:r>
          </w:p>
        </w:tc>
        <w:tc>
          <w:tcPr>
            <w:tcW w:type="dxa" w:w="2197"/>
          </w:tcPr>
          <w:p>
            <w:pPr>
              <w:jc w:val="center"/>
            </w:pPr>
            <w:r>
              <w:t>7.50</w:t>
            </w:r>
          </w:p>
        </w:tc>
        <w:tc>
          <w:tcPr>
            <w:tcW w:type="dxa" w:w="2197"/>
          </w:tcPr>
          <w:p>
            <w:pPr>
              <w:jc w:val="center"/>
            </w:pPr>
            <w:r>
              <w:t>7.50</w:t>
            </w:r>
          </w:p>
        </w:tc>
      </w:tr>
    </w:tbl>
    <w:p>
      <w:pPr>
        <w:spacing w:before="0" w:after="280" w:line="276" w:lineRule="auto"/>
        <w:jc w:val="right"/>
      </w:pPr>
      <w:r>
        <w:rPr>
          <w:rFonts w:ascii="Arial" w:hAnsi="Arial"/>
          <w:b/>
          <w:i w:val="0"/>
          <w:sz w:val="22"/>
        </w:rPr>
        <w:t>Total Prototype Bill of Materials (BOM) Cost: $90.00 USD (compared to $1200+ for commercial systems).</w:t>
      </w:r>
    </w:p>
    <w:p>
      <w:pPr>
        <w:keepNext/>
        <w:spacing w:before="240" w:after="80"/>
        <w:jc w:val="left"/>
      </w:pPr>
      <w:r>
        <w:rPr>
          <w:rFonts w:ascii="Arial" w:hAnsi="Arial"/>
          <w:b/>
          <w:color w:val="000000"/>
          <w:sz w:val="24"/>
        </w:rPr>
        <w:t>4.6 Transition/ Software to Operations Plan (as applicable)</w:t>
      </w:r>
    </w:p>
    <w:p>
      <w:pPr>
        <w:spacing w:before="0" w:after="200" w:line="276" w:lineRule="auto"/>
        <w:jc w:val="both"/>
      </w:pPr>
      <w:r>
        <w:rPr>
          <w:rFonts w:ascii="Arial" w:hAnsi="Arial"/>
          <w:b w:val="0"/>
          <w:i w:val="0"/>
          <w:sz w:val="24"/>
        </w:rPr>
        <w:t>Operational deployment of TRAPNET follows a standardized three-step commissioning workflow: physical mounting at 2.2m wall height, range-Doppler gate calibration via serial configuration, and fail-safe battery check. Manual emergency override keys enable authorized personnel to disarm solenoid locks during servicing.</w:t>
      </w:r>
    </w:p>
    <w:p>
      <w:pPr>
        <w:keepNext/>
        <w:spacing w:before="160" w:after="40"/>
        <w:jc w:val="left"/>
      </w:pPr>
      <w:r>
        <w:rPr>
          <w:rFonts w:ascii="Arial" w:hAnsi="Arial"/>
          <w:b/>
          <w:i/>
          <w:color w:val="000000"/>
          <w:sz w:val="24"/>
        </w:rPr>
        <w:t>4.6.1 Future Work</w:t>
      </w:r>
    </w:p>
    <w:p>
      <w:pPr>
        <w:spacing w:before="0" w:after="360" w:line="276" w:lineRule="auto"/>
        <w:jc w:val="both"/>
      </w:pPr>
      <w:r>
        <w:rPr>
          <w:rFonts w:ascii="Arial" w:hAnsi="Arial"/>
          <w:b w:val="0"/>
          <w:i w:val="0"/>
          <w:sz w:val="24"/>
        </w:rPr>
        <w:t>Future enhancements will focus on extending physical sensing capabilities into passive radio-frequency spatial field monitoring and contactless through-barrier tracking. By exploiting multi-antenna mmWave arrays and transformer-based signal reconstruction, future iterations will reconstruct high-resolution spatial point clouds through solid walls without requiring line-of-sight visual sensors. Furthermore, integrating multi-modal edge AI transformers will enable continuous tracking of vital signs and gait patterns across multi-room facilities.</w:t>
      </w:r>
    </w:p>
    <w:p>
      <w:r>
        <w:br w:type="page"/>
      </w:r>
    </w:p>
    <w:p>
      <w:pPr>
        <w:keepNext/>
        <w:spacing w:before="280" w:after="120"/>
        <w:jc w:val="left"/>
      </w:pPr>
      <w:r>
        <w:rPr>
          <w:rFonts w:ascii="Arial" w:hAnsi="Arial"/>
          <w:b/>
          <w:color w:val="000000"/>
          <w:sz w:val="28"/>
        </w:rPr>
        <w:t>REFERENCES</w:t>
      </w:r>
    </w:p>
    <w:p>
      <w:pPr>
        <w:spacing w:before="0" w:after="120" w:line="276" w:lineRule="auto"/>
        <w:jc w:val="left"/>
      </w:pPr>
      <w:r>
        <w:rPr>
          <w:rFonts w:ascii="Arial" w:hAnsi="Arial"/>
          <w:b w:val="0"/>
          <w:i w:val="0"/>
          <w:sz w:val="22"/>
        </w:rPr>
        <w:t>[1] M. Raimondi, G. Ciattaglia, A. Nocera, L. Senigagliesi, S. Spinsante, and E. Gambi, "mmDetect: YOLO-Based Processing of mm-Wave Radar Data for Detecting Moving People," IEEE Sensors Journal, vol. 24, no. 7, pp. 11906–11915, April 2024.</w:t>
      </w:r>
    </w:p>
    <w:p>
      <w:pPr>
        <w:spacing w:before="0" w:after="120" w:line="276" w:lineRule="auto"/>
        <w:jc w:val="left"/>
      </w:pPr>
      <w:r>
        <w:rPr>
          <w:rFonts w:ascii="Arial" w:hAnsi="Arial"/>
          <w:b w:val="0"/>
          <w:i w:val="0"/>
          <w:sz w:val="22"/>
        </w:rPr>
        <w:t>[2] A. Sengupta, L. Cheng, and S. Cao, "Robust Multiobject Tracking Using Mmwave Radar-Camera Sensor Fusion," IEEE Sensors Journal, vol. 6, no. 10, pp. 5501304, Oct. 2022.</w:t>
      </w:r>
    </w:p>
    <w:p>
      <w:pPr>
        <w:spacing w:before="0" w:after="120" w:line="276" w:lineRule="auto"/>
        <w:jc w:val="left"/>
      </w:pPr>
      <w:r>
        <w:rPr>
          <w:rFonts w:ascii="Arial" w:hAnsi="Arial"/>
          <w:b w:val="0"/>
          <w:i w:val="0"/>
          <w:sz w:val="22"/>
        </w:rPr>
        <w:t>[3] J. M. Shin, J. Y. Jung, and K. W. Choi, "Robust Indoor Human Detection and Tracking via Fusion of mmWave Radar and Vision Sensor," IEEE Transactions on Instrumentation and Measurement, 2023.</w:t>
      </w:r>
    </w:p>
    <w:p>
      <w:pPr>
        <w:spacing w:before="0" w:after="120" w:line="276" w:lineRule="auto"/>
        <w:jc w:val="left"/>
      </w:pPr>
      <w:r>
        <w:rPr>
          <w:rFonts w:ascii="Arial" w:hAnsi="Arial"/>
          <w:b w:val="0"/>
          <w:i w:val="0"/>
          <w:sz w:val="22"/>
        </w:rPr>
        <w:t>[4] M. Billah, M. R. Leeon, M. A. A. Romim, and M. S. R. Zishan, "Anomalous Event Detection Based on YOLOv8 for Enhanced Security and Surveillance," 27th International Conference on Computer and Information Technology (ICCIT), Dec. 2024.</w:t>
      </w:r>
    </w:p>
    <w:p>
      <w:pPr>
        <w:spacing w:before="0" w:after="120" w:line="276" w:lineRule="auto"/>
        <w:jc w:val="left"/>
      </w:pPr>
      <w:r>
        <w:rPr>
          <w:rFonts w:ascii="Arial" w:hAnsi="Arial"/>
          <w:b w:val="0"/>
          <w:i w:val="0"/>
          <w:sz w:val="22"/>
        </w:rPr>
        <w:t>[5] N. Chatterjee, A. V. Singh, and R. Agarwal, "You Only Look Once (YOLOv8) based Intrusion Detection System for Physical Security and Surveillance," IEEE International Conference on Computing and Communication, 2024.</w:t>
      </w:r>
    </w:p>
    <w:p>
      <w:pPr>
        <w:spacing w:before="0" w:after="120" w:line="276" w:lineRule="auto"/>
        <w:jc w:val="left"/>
      </w:pPr>
      <w:r>
        <w:rPr>
          <w:rFonts w:ascii="Arial" w:hAnsi="Arial"/>
          <w:b w:val="0"/>
          <w:i w:val="0"/>
          <w:sz w:val="22"/>
        </w:rPr>
        <w:t>[6] R. Shahbazian and I. Trubitsyna, "Human Sensing by Using Radio Frequency Signals: A Survey on Occupancy and Activity Detection," IEEE Access, vol. 11, pp. 32698-32724, 2023.</w:t>
      </w:r>
    </w:p>
    <w:p>
      <w:pPr>
        <w:spacing w:before="0" w:after="120" w:line="276" w:lineRule="auto"/>
        <w:jc w:val="left"/>
      </w:pPr>
      <w:r>
        <w:rPr>
          <w:rFonts w:ascii="Arial" w:hAnsi="Arial"/>
          <w:b w:val="0"/>
          <w:i w:val="0"/>
          <w:sz w:val="22"/>
        </w:rPr>
        <w:t>[7] A. Shrestha, H. Li, J. Le Kernec, and F. Fioranelli, "Continuous Human Activity Classification From FMCW Radar With Bi-LSTM Networks," IEEE Sensors Journal, vol. 20, no. 22, pp. 13607-13619, Nov. 2020.</w:t>
      </w:r>
    </w:p>
    <w:p>
      <w:pPr>
        <w:spacing w:before="0" w:after="120" w:line="276" w:lineRule="auto"/>
        <w:jc w:val="left"/>
      </w:pPr>
      <w:r>
        <w:rPr>
          <w:rFonts w:ascii="Arial" w:hAnsi="Arial"/>
          <w:b w:val="0"/>
          <w:i w:val="0"/>
          <w:sz w:val="22"/>
        </w:rPr>
        <w:t>[8] Y.-H. Shen, Y.-R. Chien, and S.-H. Fang, "Poster Abstract: Human Detection with Weak Ranging Signal for FMCW Radar Systems," IEEE International Conference on Radar, 2023.</w:t>
      </w:r>
    </w:p>
    <w:p>
      <w:pPr>
        <w:spacing w:before="0" w:after="120" w:line="276" w:lineRule="auto"/>
        <w:jc w:val="left"/>
      </w:pPr>
      <w:r>
        <w:rPr>
          <w:rFonts w:ascii="Arial" w:hAnsi="Arial"/>
          <w:b w:val="0"/>
          <w:i w:val="0"/>
          <w:sz w:val="22"/>
        </w:rPr>
        <w:t>[9] Y. Wang, H. Liu, W. Xiang, J. Wang, M. Zhou, Y. Pang, and D. Niyato, "Systematic Vital Signs Detection Framework Based on Frequency-Modulated Continuous Wave MIMO Radar," IEEE Transactions on Industrial Informatics, vol. 21, no. 7, pp. 5059-5069, July 2025.</w:t>
      </w:r>
    </w:p>
    <w:p>
      <w:pPr>
        <w:spacing w:before="0" w:after="120" w:line="276" w:lineRule="auto"/>
        <w:jc w:val="left"/>
      </w:pPr>
      <w:r>
        <w:rPr>
          <w:rFonts w:ascii="Arial" w:hAnsi="Arial"/>
          <w:b w:val="0"/>
          <w:i w:val="0"/>
          <w:sz w:val="22"/>
        </w:rPr>
        <w:t>[10] E. Vignoli, P. Angeletti, and G. Colone, "A Deterministic Method for Contactless Monitoring of Vital Signs Using Multiple FMCW Radars in the 24 GHz Band," IEEE Access, vol. 13, pp. 35403-35427, Feb. 2025.</w:t>
      </w:r>
    </w:p>
    <w:p>
      <w:pPr>
        <w:spacing w:before="0" w:after="120" w:line="276" w:lineRule="auto"/>
        <w:jc w:val="left"/>
      </w:pPr>
      <w:r>
        <w:rPr>
          <w:rFonts w:ascii="Arial" w:hAnsi="Arial"/>
          <w:b w:val="0"/>
          <w:i w:val="0"/>
          <w:sz w:val="22"/>
        </w:rPr>
        <w:t>[11] A. Khan, M. Wajid, A. Srivastava, H. K. Meena, and O. Farooq, "Contactless Vital Sign Monitoring on Edge Devices With Low-Complexity T-CNN and mmWave FMCW Radar," IEEE Sensors Journal, vol. 25, no. 23, pp. 43117-43126, Dec. 2025.</w:t>
      </w:r>
    </w:p>
    <w:p>
      <w:pPr>
        <w:spacing w:before="0" w:after="120" w:line="276" w:lineRule="auto"/>
        <w:jc w:val="left"/>
      </w:pPr>
      <w:r>
        <w:rPr>
          <w:rFonts w:ascii="Arial" w:hAnsi="Arial"/>
          <w:b w:val="0"/>
          <w:i w:val="0"/>
          <w:sz w:val="22"/>
        </w:rPr>
        <w:t>[12] X. Deng et al., "Non-Contact Heartbeat Detection with mmWave Radar Using Impulse Trains," IEEE Transactions on Biomedical Circuits and Systems, 2024.</w:t>
      </w:r>
    </w:p>
    <w:p>
      <w:pPr>
        <w:spacing w:before="0" w:after="120" w:line="276" w:lineRule="auto"/>
        <w:jc w:val="left"/>
      </w:pPr>
      <w:r>
        <w:rPr>
          <w:rFonts w:ascii="Arial" w:hAnsi="Arial"/>
          <w:b w:val="0"/>
          <w:i w:val="0"/>
          <w:sz w:val="22"/>
        </w:rPr>
        <w:t>[13] A. Balaji et al., "Intruder Alert System in Smart Home based on IoT Technique," International Journal of Smart Security and IoT, 2023.</w:t>
      </w:r>
    </w:p>
    <w:p>
      <w:pPr>
        <w:spacing w:before="0" w:after="120" w:line="276" w:lineRule="auto"/>
        <w:jc w:val="left"/>
      </w:pPr>
      <w:r>
        <w:rPr>
          <w:rFonts w:ascii="Arial" w:hAnsi="Arial"/>
          <w:b w:val="0"/>
          <w:i w:val="0"/>
          <w:sz w:val="22"/>
        </w:rPr>
        <w:t>[14] S. Kumar, M. Singh, and A. Purwar, "IoT-Enabled Smart Door Lock Featuring RFID, OTP and Intrusion Detection," IEEE International Conference on Smart Electronics, 2024.</w:t>
      </w:r>
    </w:p>
    <w:p>
      <w:pPr>
        <w:spacing w:before="0" w:after="120" w:line="276" w:lineRule="auto"/>
        <w:jc w:val="left"/>
      </w:pPr>
      <w:r>
        <w:rPr>
          <w:rFonts w:ascii="Arial" w:hAnsi="Arial"/>
          <w:b w:val="0"/>
          <w:i w:val="0"/>
          <w:sz w:val="22"/>
        </w:rPr>
        <w:t>[15] K. Suresh and P. B. V. Ganesh, "Real-Time Intrusion Detection for IoT Networks Using Machine Learning," IEEE Conference on Cyber Security, 2024.</w:t>
      </w:r>
    </w:p>
    <w:p>
      <w:pPr>
        <w:spacing w:before="0" w:after="120" w:line="276" w:lineRule="auto"/>
        <w:jc w:val="left"/>
      </w:pPr>
      <w:r>
        <w:rPr>
          <w:rFonts w:ascii="Arial" w:hAnsi="Arial"/>
          <w:b w:val="0"/>
          <w:i w:val="0"/>
          <w:sz w:val="22"/>
        </w:rPr>
        <w:t>[16] M. K. et al., "An AI and IoT-based Intrusion Detection System for Enhanced Smart Home Security," IEEE Transactions on Consumer Electronics, 2024.</w:t>
      </w:r>
    </w:p>
    <w:p>
      <w:pPr>
        <w:spacing w:before="0" w:after="120" w:line="276" w:lineRule="auto"/>
        <w:jc w:val="left"/>
      </w:pPr>
      <w:r>
        <w:rPr>
          <w:rFonts w:ascii="Arial" w:hAnsi="Arial"/>
          <w:b w:val="0"/>
          <w:i w:val="0"/>
          <w:sz w:val="22"/>
        </w:rPr>
        <w:t>[17] A. S. Nair et al., "An Emergency Alert and Monitoring System using Compact IoT-based real-time women and child safety," IEEE Systems Journal, 2025.</w:t>
      </w:r>
    </w:p>
    <w:p>
      <w:pPr>
        <w:spacing w:before="0" w:after="120" w:line="276" w:lineRule="auto"/>
        <w:jc w:val="left"/>
      </w:pPr>
      <w:r>
        <w:rPr>
          <w:rFonts w:ascii="Arial" w:hAnsi="Arial"/>
          <w:b w:val="0"/>
          <w:i w:val="0"/>
          <w:sz w:val="22"/>
        </w:rPr>
        <w:t>[18] D. Choi and S. Bahk, "Experimental Study on mmWave FMCW Radar for Detecting Objects beyond Transparent Barriers," IEEE Communications Letters, 2023.</w:t>
      </w:r>
    </w:p>
    <w:p>
      <w:pPr>
        <w:spacing w:before="0" w:after="120" w:line="276" w:lineRule="auto"/>
        <w:jc w:val="left"/>
      </w:pPr>
      <w:r>
        <w:rPr>
          <w:rFonts w:ascii="Arial" w:hAnsi="Arial"/>
          <w:b w:val="0"/>
          <w:i w:val="0"/>
          <w:sz w:val="22"/>
        </w:rPr>
        <w:t>[19] M. Han, H. Yang, M. Jia, W. Xu, Y. Yang, Z. Huang, J. Luo, X. Cheng, and P. Hu, "Seeing the Invisible: Recovering Surveillance Video With COTS mmWave Radar," IEEE Transactions on Mobile Computing, vol. 23, no. 12, pp. 14592-14607, Dec. 2024.</w:t>
      </w:r>
    </w:p>
    <w:p>
      <w:pPr>
        <w:spacing w:before="0" w:after="120" w:line="276" w:lineRule="auto"/>
        <w:jc w:val="left"/>
      </w:pPr>
      <w:r>
        <w:rPr>
          <w:rFonts w:ascii="Arial" w:hAnsi="Arial"/>
          <w:b w:val="0"/>
          <w:i w:val="0"/>
          <w:sz w:val="22"/>
        </w:rPr>
        <w:t>[20] F. Devoti, V. Sciancalepore, I. Filippini, and X. Costa-Perez, "PASID: Exploiting Indoor mmWave Deployments for Passive Intrusion Detection," IEEE INFOCOM 2023 - IEEE Conference on Computer Communications, pp. 1-10, 2023.</w:t>
      </w:r>
    </w:p>
    <w:p>
      <w:pPr>
        <w:spacing w:before="0" w:after="120" w:line="276" w:lineRule="auto"/>
        <w:jc w:val="left"/>
      </w:pPr>
      <w:r>
        <w:rPr>
          <w:rFonts w:ascii="Arial" w:hAnsi="Arial"/>
          <w:b w:val="0"/>
          <w:i w:val="0"/>
          <w:sz w:val="22"/>
        </w:rPr>
        <w:t>[21] A. A. Shahin and M. Younis, "Efficient Multi-Group Formation and Communication Protocol for Wi-Fi Direct," IEEE Transactions on Network and Service Management, 2023.</w:t>
      </w:r>
    </w:p>
    <w:p>
      <w:pPr>
        <w:spacing w:before="0" w:after="120" w:line="276" w:lineRule="auto"/>
        <w:jc w:val="left"/>
      </w:pPr>
      <w:r>
        <w:rPr>
          <w:rFonts w:ascii="Arial" w:hAnsi="Arial"/>
          <w:b w:val="0"/>
          <w:i w:val="0"/>
          <w:sz w:val="22"/>
        </w:rPr>
        <w:t>[22] M. A. Ferrag, O. Friha, D. Hamouda, L. Maglaras, and H. Janicke, "Edge-IIoTset: A New Comprehensive Realistic Cyber Security Dataset of IoT and IIoT Applications for Centralized and Federated Learning," IEEE Access, vol. 10, pp. 40281-40301, 2022.</w:t>
      </w:r>
    </w:p>
    <w:p>
      <w:pPr>
        <w:spacing w:before="0" w:after="120" w:line="276" w:lineRule="auto"/>
        <w:jc w:val="left"/>
      </w:pPr>
      <w:r>
        <w:rPr>
          <w:rFonts w:ascii="Arial" w:hAnsi="Arial"/>
          <w:b w:val="0"/>
          <w:i w:val="0"/>
          <w:sz w:val="22"/>
        </w:rPr>
        <w:t>[23] S. R. et al., "Detection and Simple Tracking Method for ADAS using a mmWave Radar," IEEE INDISCON 2023 - IEEE India Council International Subsections Conference, 2023.</w:t>
      </w:r>
    </w:p>
    <w:sectPr w:rsidR="006428F3"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92A07" w14:textId="77777777" w:rsidR="00672A15" w:rsidRDefault="00672A15" w:rsidP="006E21DE">
      <w:pPr>
        <w:spacing w:after="0" w:line="240" w:lineRule="auto"/>
      </w:pPr>
      <w:r>
        <w:separator/>
      </w:r>
    </w:p>
  </w:endnote>
  <w:endnote w:type="continuationSeparator" w:id="0">
    <w:p w14:paraId="1C341391" w14:textId="77777777" w:rsidR="00672A15" w:rsidRDefault="00672A15"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B41D"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E4C"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357F92BE"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02E4" w14:textId="2F5C7BEF"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F0B8" w14:textId="77777777" w:rsidR="005541E7" w:rsidRDefault="005541E7">
    <w:pPr>
      <w:pStyle w:val="Footer"/>
      <w:jc w:val="center"/>
    </w:pPr>
    <w:r>
      <w:t>1</w:t>
    </w:r>
  </w:p>
  <w:p w14:paraId="0763AE12"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982AD" w14:textId="77777777" w:rsidR="00672A15" w:rsidRDefault="00672A15" w:rsidP="006E21DE">
      <w:pPr>
        <w:spacing w:after="0" w:line="240" w:lineRule="auto"/>
      </w:pPr>
      <w:r>
        <w:separator/>
      </w:r>
    </w:p>
  </w:footnote>
  <w:footnote w:type="continuationSeparator" w:id="0">
    <w:p w14:paraId="76073F0E" w14:textId="77777777" w:rsidR="00672A15" w:rsidRDefault="00672A15"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D197" w14:textId="77777777" w:rsidR="00FC2B86" w:rsidRDefault="00FC2B86">
    <w:pPr>
      <w:pStyle w:val="Header"/>
      <w:jc w:val="center"/>
    </w:pPr>
  </w:p>
  <w:p w14:paraId="645C38A3"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8B8D"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290A"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C6F"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7FA8"/>
    <w:rsid w:val="002A0FEB"/>
    <w:rsid w:val="002B1F27"/>
    <w:rsid w:val="002B3E5C"/>
    <w:rsid w:val="002B787F"/>
    <w:rsid w:val="002C4184"/>
    <w:rsid w:val="002D4FD4"/>
    <w:rsid w:val="002D749B"/>
    <w:rsid w:val="002E789B"/>
    <w:rsid w:val="002F10F9"/>
    <w:rsid w:val="002F6A2F"/>
    <w:rsid w:val="002F6B8A"/>
    <w:rsid w:val="002F74ED"/>
    <w:rsid w:val="003049D0"/>
    <w:rsid w:val="00306001"/>
    <w:rsid w:val="00310873"/>
    <w:rsid w:val="00315140"/>
    <w:rsid w:val="0031743B"/>
    <w:rsid w:val="00320094"/>
    <w:rsid w:val="003208EF"/>
    <w:rsid w:val="00323359"/>
    <w:rsid w:val="00331598"/>
    <w:rsid w:val="003321BB"/>
    <w:rsid w:val="00336F11"/>
    <w:rsid w:val="003405A5"/>
    <w:rsid w:val="0034085F"/>
    <w:rsid w:val="00340BCB"/>
    <w:rsid w:val="00340CA8"/>
    <w:rsid w:val="00342281"/>
    <w:rsid w:val="00343D51"/>
    <w:rsid w:val="00345BAB"/>
    <w:rsid w:val="00351119"/>
    <w:rsid w:val="00356477"/>
    <w:rsid w:val="00357B38"/>
    <w:rsid w:val="00367686"/>
    <w:rsid w:val="00370F2B"/>
    <w:rsid w:val="0037517B"/>
    <w:rsid w:val="003846F8"/>
    <w:rsid w:val="00387ABB"/>
    <w:rsid w:val="00387D61"/>
    <w:rsid w:val="00390D20"/>
    <w:rsid w:val="0039492D"/>
    <w:rsid w:val="003A2537"/>
    <w:rsid w:val="003A2615"/>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529EB"/>
    <w:rsid w:val="00661424"/>
    <w:rsid w:val="006639D7"/>
    <w:rsid w:val="00672A15"/>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3A6F"/>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3DCE"/>
    <w:rsid w:val="00E475D0"/>
    <w:rsid w:val="00E50465"/>
    <w:rsid w:val="00E6077F"/>
    <w:rsid w:val="00E62F8A"/>
    <w:rsid w:val="00E70A63"/>
    <w:rsid w:val="00E70ACD"/>
    <w:rsid w:val="00E76867"/>
    <w:rsid w:val="00E82C57"/>
    <w:rsid w:val="00E83CF0"/>
    <w:rsid w:val="00E850F7"/>
    <w:rsid w:val="00E85B43"/>
    <w:rsid w:val="00E90630"/>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3CE"/>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4D02E"/>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7F"/>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34</Pages>
  <Words>7896</Words>
  <Characters>45011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8</cp:revision>
  <cp:lastPrinted>2026-08-10T04:44:00Z</cp:lastPrinted>
  <dcterms:created xsi:type="dcterms:W3CDTF">2026-08-10T05:04:00Z</dcterms:created>
  <dcterms:modified xsi:type="dcterms:W3CDTF">2026-08-10T06:27:00Z</dcterms:modified>
</cp:coreProperties>
</file>