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pPr w:tblpY="861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/>
        <w:tc>
          <w:tcPr>
            <w:tcW w:w="4953" w:type="dxa"/>
          </w:tcPr>
          <w:p>
            <w:pPr>
              <w:jc w:val="left"/>
            </w:pPr>
            <w:r>
              <w:t xml:space="preserve">Fund Code</w:t>
            </w:r>
          </w:p>
        </w:tc>
        <w:tc>
          <w:tcPr>
            <w:tcW w:w="4953" w:type="dxa"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Fund Name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test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Start Period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End Period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Fund Value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Fund Net Contrbution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Assessment For Admin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test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Net Investment Return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Grants From Fund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Transfers To Charitable GiftFund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Value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test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Balance Grant Money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Opening Unrestricted Capital Balance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Balance Grant Money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test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Closing Unrestricted Capital Balance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test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Total GlGifts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  <w:tr>
        <w:trPr/>
        <w:tc>
          <w:tcPr>
            <w:tcW w:w="4953" w:type="dxa"/>
            <w:tcBorders/>
          </w:tcPr>
          <w:p>
            <w:pPr>
              <w:jc w:val="left"/>
            </w:pPr>
            <w:r>
              <w:t xml:space="preserve">Total Grants</w:t>
            </w:r>
          </w:p>
        </w:tc>
        <w:tc>
          <w:tcPr>
            <w:tcW w:w="4953" w:type="dxa"/>
            <w:tcBorders/>
          </w:tcPr>
          <w:p>
            <w:pPr/>
            <w:r>
              <w:t xml:space="preserve">1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2022-11-22T22:18:57Z</dcterms:created>
  <dcterms:modified xsi:type="dcterms:W3CDTF">2022-11-22T22:18:57Z</dcterms:modified>
</cp:coreProperties>
</file>