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234B" w:rsidRPr="00900B88" w:rsidRDefault="00E7234B" w:rsidP="00781972">
      <w:pPr>
        <w:keepNext/>
        <w:autoSpaceDE w:val="0"/>
        <w:autoSpaceDN w:val="0"/>
        <w:adjustRightInd w:val="0"/>
        <w:spacing w:line="400" w:lineRule="atLeast"/>
        <w:jc w:val="center"/>
        <w:textAlignment w:val="baseline"/>
        <w:outlineLvl w:val="0"/>
        <w:rPr>
          <w:b/>
          <w:bCs/>
          <w:color w:val="BF3F7F"/>
          <w:sz w:val="36"/>
          <w:szCs w:val="36"/>
        </w:rPr>
      </w:pPr>
      <w:r w:rsidRPr="00900B88">
        <w:rPr>
          <w:b/>
          <w:bCs/>
          <w:color w:val="BF3F7F"/>
          <w:sz w:val="36"/>
          <w:szCs w:val="36"/>
        </w:rPr>
        <w:t>TIBIA</w:t>
      </w:r>
    </w:p>
    <w:p w:rsidR="00E7234B" w:rsidRDefault="00E7234B" w:rsidP="00781972">
      <w:pPr>
        <w:autoSpaceDE w:val="0"/>
        <w:autoSpaceDN w:val="0"/>
        <w:adjustRightInd w:val="0"/>
        <w:spacing w:line="400" w:lineRule="atLeast"/>
        <w:textAlignment w:val="baseline"/>
        <w:rPr>
          <w:sz w:val="25"/>
          <w:szCs w:val="25"/>
        </w:rPr>
      </w:pPr>
    </w:p>
    <w:p w:rsidR="00387384" w:rsidRPr="00900B88" w:rsidRDefault="00387384" w:rsidP="00781972">
      <w:pPr>
        <w:autoSpaceDE w:val="0"/>
        <w:autoSpaceDN w:val="0"/>
        <w:adjustRightInd w:val="0"/>
        <w:spacing w:line="400" w:lineRule="atLeast"/>
        <w:textAlignment w:val="baseline"/>
        <w:rPr>
          <w:sz w:val="25"/>
          <w:szCs w:val="25"/>
        </w:rPr>
      </w:pPr>
    </w:p>
    <w:p w:rsidR="00E7234B" w:rsidRPr="00900B88" w:rsidRDefault="00E7234B" w:rsidP="00387384">
      <w:pPr>
        <w:autoSpaceDE w:val="0"/>
        <w:autoSpaceDN w:val="0"/>
        <w:adjustRightInd w:val="0"/>
        <w:spacing w:line="400" w:lineRule="atLeast"/>
        <w:ind w:firstLine="425"/>
        <w:jc w:val="both"/>
        <w:textAlignment w:val="baseline"/>
        <w:rPr>
          <w:sz w:val="25"/>
          <w:szCs w:val="25"/>
        </w:rPr>
      </w:pPr>
      <w:r w:rsidRPr="00900B88">
        <w:rPr>
          <w:sz w:val="25"/>
          <w:szCs w:val="25"/>
        </w:rPr>
        <w:t>Le tibia est un os long, pair et asymétrique ; il forme avec la fibula, située en dehors et en arrière, le squelette de la jambe. II s’articule en haut avec le fémur, en bas avec le talus et en dehors avec la fibula ; il transmet au pied le poids du corps.</w:t>
      </w:r>
    </w:p>
    <w:p w:rsidR="00E7234B" w:rsidRPr="00900B88" w:rsidRDefault="00E7234B" w:rsidP="00940592">
      <w:pPr>
        <w:keepNext/>
        <w:autoSpaceDE w:val="0"/>
        <w:autoSpaceDN w:val="0"/>
        <w:adjustRightInd w:val="0"/>
        <w:spacing w:before="240" w:after="240" w:line="400" w:lineRule="atLeast"/>
        <w:jc w:val="both"/>
        <w:textAlignment w:val="baseline"/>
        <w:outlineLvl w:val="1"/>
        <w:rPr>
          <w:b/>
          <w:bCs/>
          <w:color w:val="FF0000"/>
          <w:sz w:val="32"/>
          <w:szCs w:val="32"/>
        </w:rPr>
      </w:pPr>
      <w:r w:rsidRPr="00900B88">
        <w:rPr>
          <w:b/>
          <w:bCs/>
          <w:color w:val="FF0000"/>
          <w:sz w:val="32"/>
          <w:szCs w:val="32"/>
        </w:rPr>
        <w:t xml:space="preserve">I- ORIENTATION </w:t>
      </w:r>
    </w:p>
    <w:p w:rsidR="00E7234B" w:rsidRPr="00900B88" w:rsidRDefault="00E7234B" w:rsidP="00781972">
      <w:pPr>
        <w:keepNext/>
        <w:autoSpaceDE w:val="0"/>
        <w:autoSpaceDN w:val="0"/>
        <w:adjustRightInd w:val="0"/>
        <w:spacing w:before="240" w:after="60" w:line="400" w:lineRule="atLeast"/>
        <w:ind w:firstLine="425"/>
        <w:jc w:val="both"/>
        <w:textAlignment w:val="baseline"/>
        <w:outlineLvl w:val="1"/>
        <w:rPr>
          <w:rFonts w:ascii="Arial" w:hAnsi="Arial" w:cs="Arial"/>
          <w:b/>
          <w:bCs/>
          <w:sz w:val="25"/>
          <w:szCs w:val="25"/>
        </w:rPr>
      </w:pPr>
      <w:r w:rsidRPr="00900B88">
        <w:rPr>
          <w:sz w:val="25"/>
          <w:szCs w:val="25"/>
        </w:rPr>
        <w:t xml:space="preserve">Le tibia est disposé comme suit </w:t>
      </w:r>
      <w:r w:rsidRPr="00900B88">
        <w:rPr>
          <w:b/>
          <w:bCs/>
          <w:sz w:val="25"/>
          <w:szCs w:val="25"/>
        </w:rPr>
        <w:t>:</w:t>
      </w:r>
      <w:r w:rsidRPr="00900B88">
        <w:rPr>
          <w:sz w:val="25"/>
          <w:szCs w:val="25"/>
        </w:rPr>
        <w:t xml:space="preserve"> </w:t>
      </w:r>
      <w:r w:rsidRPr="00900B88">
        <w:rPr>
          <w:b/>
          <w:bCs/>
          <w:color w:val="C00000"/>
          <w:sz w:val="25"/>
          <w:szCs w:val="25"/>
        </w:rPr>
        <w:t>en bas</w:t>
      </w:r>
      <w:r w:rsidRPr="00900B88">
        <w:rPr>
          <w:sz w:val="25"/>
          <w:szCs w:val="25"/>
        </w:rPr>
        <w:t xml:space="preserve">, l’extrémité la moins volumineuse ; </w:t>
      </w:r>
      <w:r w:rsidRPr="00900B88">
        <w:rPr>
          <w:b/>
          <w:bCs/>
          <w:color w:val="C00000"/>
          <w:sz w:val="25"/>
          <w:szCs w:val="25"/>
        </w:rPr>
        <w:t>en dedans</w:t>
      </w:r>
      <w:r w:rsidRPr="00900B88">
        <w:rPr>
          <w:sz w:val="25"/>
          <w:szCs w:val="25"/>
        </w:rPr>
        <w:t xml:space="preserve">, le processus de cette extrémité ; </w:t>
      </w:r>
      <w:r w:rsidRPr="00900B88">
        <w:rPr>
          <w:b/>
          <w:bCs/>
          <w:color w:val="C00000"/>
          <w:sz w:val="25"/>
          <w:szCs w:val="25"/>
        </w:rPr>
        <w:t>en avant</w:t>
      </w:r>
      <w:r w:rsidRPr="00900B88">
        <w:rPr>
          <w:sz w:val="25"/>
          <w:szCs w:val="25"/>
        </w:rPr>
        <w:t>, le bord le plus tranchant de l’os</w:t>
      </w:r>
      <w:r w:rsidRPr="00900B88">
        <w:rPr>
          <w:b/>
          <w:bCs/>
          <w:sz w:val="25"/>
          <w:szCs w:val="25"/>
        </w:rPr>
        <w:t>.</w:t>
      </w:r>
    </w:p>
    <w:p w:rsidR="00E7234B" w:rsidRPr="00900B88" w:rsidRDefault="00E7234B" w:rsidP="00940592">
      <w:pPr>
        <w:keepNext/>
        <w:autoSpaceDE w:val="0"/>
        <w:autoSpaceDN w:val="0"/>
        <w:adjustRightInd w:val="0"/>
        <w:spacing w:before="240" w:after="240" w:line="400" w:lineRule="atLeast"/>
        <w:jc w:val="both"/>
        <w:textAlignment w:val="baseline"/>
        <w:outlineLvl w:val="1"/>
        <w:rPr>
          <w:b/>
          <w:bCs/>
          <w:color w:val="FF0000"/>
          <w:sz w:val="32"/>
          <w:szCs w:val="32"/>
        </w:rPr>
      </w:pPr>
      <w:r w:rsidRPr="00900B88">
        <w:rPr>
          <w:b/>
          <w:bCs/>
          <w:color w:val="FF0000"/>
          <w:sz w:val="32"/>
          <w:szCs w:val="32"/>
        </w:rPr>
        <w:t xml:space="preserve">II- DESCRIPTION </w:t>
      </w:r>
    </w:p>
    <w:p w:rsidR="00E7234B" w:rsidRPr="00900B88" w:rsidRDefault="00E7234B" w:rsidP="00781972">
      <w:pPr>
        <w:autoSpaceDE w:val="0"/>
        <w:autoSpaceDN w:val="0"/>
        <w:adjustRightInd w:val="0"/>
        <w:spacing w:line="400" w:lineRule="atLeast"/>
        <w:ind w:firstLine="425"/>
        <w:jc w:val="both"/>
        <w:textAlignment w:val="baseline"/>
        <w:rPr>
          <w:sz w:val="25"/>
          <w:szCs w:val="25"/>
        </w:rPr>
      </w:pPr>
      <w:r w:rsidRPr="00900B88">
        <w:rPr>
          <w:sz w:val="25"/>
          <w:szCs w:val="25"/>
        </w:rPr>
        <w:t xml:space="preserve">Dans la station debout, le tibia est presque vertical ; il forme avec le fémur un angle obtus ouvert en dehors de </w:t>
      </w:r>
      <w:r w:rsidRPr="00900B88">
        <w:rPr>
          <w:b/>
          <w:bCs/>
          <w:color w:val="C00000"/>
          <w:sz w:val="25"/>
          <w:szCs w:val="25"/>
        </w:rPr>
        <w:t>170 degrés</w:t>
      </w:r>
      <w:r w:rsidRPr="00900B88">
        <w:rPr>
          <w:color w:val="C00000"/>
          <w:sz w:val="25"/>
          <w:szCs w:val="25"/>
        </w:rPr>
        <w:t xml:space="preserve"> </w:t>
      </w:r>
      <w:r w:rsidRPr="00900B88">
        <w:rPr>
          <w:sz w:val="25"/>
          <w:szCs w:val="25"/>
        </w:rPr>
        <w:t>environ. Il présente un corps et deux extrémités, l’une proximale, l’autre distale.</w:t>
      </w:r>
    </w:p>
    <w:p w:rsidR="00E7234B" w:rsidRPr="00900B88" w:rsidRDefault="00E7234B" w:rsidP="00900B88">
      <w:pPr>
        <w:keepNext/>
        <w:autoSpaceDE w:val="0"/>
        <w:autoSpaceDN w:val="0"/>
        <w:adjustRightInd w:val="0"/>
        <w:spacing w:before="240" w:after="240" w:line="400" w:lineRule="atLeast"/>
        <w:jc w:val="both"/>
        <w:textAlignment w:val="baseline"/>
        <w:outlineLvl w:val="1"/>
        <w:rPr>
          <w:color w:val="008000"/>
          <w:sz w:val="28"/>
          <w:szCs w:val="28"/>
        </w:rPr>
      </w:pPr>
      <w:r w:rsidRPr="00900B88">
        <w:rPr>
          <w:b/>
          <w:bCs/>
          <w:color w:val="008000"/>
          <w:sz w:val="28"/>
          <w:szCs w:val="28"/>
        </w:rPr>
        <w:t>A- CORPS</w:t>
      </w:r>
      <w:r w:rsidRPr="00900B88">
        <w:rPr>
          <w:b/>
          <w:bCs/>
          <w:caps/>
          <w:color w:val="008000"/>
          <w:sz w:val="28"/>
          <w:szCs w:val="28"/>
        </w:rPr>
        <w:t xml:space="preserve"> </w:t>
      </w:r>
    </w:p>
    <w:p w:rsidR="00E7234B" w:rsidRPr="00900B88" w:rsidRDefault="00E7234B" w:rsidP="00781972">
      <w:pPr>
        <w:keepNext/>
        <w:autoSpaceDE w:val="0"/>
        <w:autoSpaceDN w:val="0"/>
        <w:adjustRightInd w:val="0"/>
        <w:spacing w:before="240" w:after="60" w:line="400" w:lineRule="atLeast"/>
        <w:ind w:firstLine="425"/>
        <w:jc w:val="both"/>
        <w:textAlignment w:val="baseline"/>
        <w:outlineLvl w:val="1"/>
        <w:rPr>
          <w:spacing w:val="-2"/>
          <w:sz w:val="25"/>
          <w:szCs w:val="25"/>
        </w:rPr>
      </w:pPr>
      <w:r w:rsidRPr="00900B88">
        <w:rPr>
          <w:spacing w:val="-2"/>
          <w:sz w:val="25"/>
          <w:szCs w:val="25"/>
        </w:rPr>
        <w:t xml:space="preserve">Le corps est plus épais à ses extrémités qu’à sa partie moyenne ; il présente en outre une double incurvation, l’une supérieure, concave en dehors, l’autre inférieure, concave en dedans. De forme prismatique triangulaire, il présente trois faces </w:t>
      </w:r>
      <w:r w:rsidRPr="00900B88">
        <w:rPr>
          <w:b/>
          <w:bCs/>
          <w:spacing w:val="-2"/>
          <w:sz w:val="25"/>
          <w:szCs w:val="25"/>
        </w:rPr>
        <w:t>:</w:t>
      </w:r>
      <w:r w:rsidRPr="00900B88">
        <w:rPr>
          <w:spacing w:val="-2"/>
          <w:sz w:val="25"/>
          <w:szCs w:val="25"/>
        </w:rPr>
        <w:t xml:space="preserve"> latérale, médiale et postérieure ; et trois bords </w:t>
      </w:r>
      <w:r w:rsidRPr="00900B88">
        <w:rPr>
          <w:b/>
          <w:bCs/>
          <w:spacing w:val="-2"/>
          <w:sz w:val="25"/>
          <w:szCs w:val="25"/>
        </w:rPr>
        <w:t>:</w:t>
      </w:r>
      <w:r w:rsidRPr="00900B88">
        <w:rPr>
          <w:spacing w:val="-2"/>
          <w:sz w:val="25"/>
          <w:szCs w:val="25"/>
        </w:rPr>
        <w:t xml:space="preserve"> antérieur, médial et interosseux.</w:t>
      </w:r>
      <w:r w:rsidR="00D6102E" w:rsidRPr="00900B88">
        <w:rPr>
          <w:sz w:val="25"/>
          <w:szCs w:val="25"/>
        </w:rPr>
        <w:t xml:space="preserve"> (Fig.11 à 14)</w:t>
      </w:r>
    </w:p>
    <w:p w:rsidR="00E7234B" w:rsidRPr="00900B88" w:rsidRDefault="00E7234B" w:rsidP="00900B88">
      <w:pPr>
        <w:keepNext/>
        <w:autoSpaceDE w:val="0"/>
        <w:autoSpaceDN w:val="0"/>
        <w:adjustRightInd w:val="0"/>
        <w:spacing w:before="240" w:after="240" w:line="400" w:lineRule="atLeast"/>
        <w:ind w:firstLine="425"/>
        <w:jc w:val="both"/>
        <w:textAlignment w:val="baseline"/>
        <w:outlineLvl w:val="1"/>
        <w:rPr>
          <w:b/>
          <w:bCs/>
          <w:color w:val="FF6600"/>
          <w:sz w:val="28"/>
          <w:szCs w:val="28"/>
        </w:rPr>
      </w:pPr>
      <w:r w:rsidRPr="00900B88">
        <w:rPr>
          <w:b/>
          <w:bCs/>
          <w:color w:val="FF6600"/>
          <w:sz w:val="28"/>
          <w:szCs w:val="28"/>
        </w:rPr>
        <w:t>1</w:t>
      </w:r>
      <w:r w:rsidR="00026FFC" w:rsidRPr="00900B88">
        <w:rPr>
          <w:b/>
          <w:bCs/>
          <w:color w:val="FF6600"/>
          <w:sz w:val="28"/>
          <w:szCs w:val="28"/>
        </w:rPr>
        <w:t>-</w:t>
      </w:r>
      <w:r w:rsidRPr="00900B88">
        <w:rPr>
          <w:b/>
          <w:bCs/>
          <w:color w:val="FF6600"/>
          <w:sz w:val="28"/>
          <w:szCs w:val="28"/>
        </w:rPr>
        <w:t xml:space="preserve"> Face médiale </w:t>
      </w:r>
    </w:p>
    <w:p w:rsidR="00E7234B" w:rsidRPr="00900B88" w:rsidRDefault="00E7234B" w:rsidP="00781972">
      <w:pPr>
        <w:keepNext/>
        <w:autoSpaceDE w:val="0"/>
        <w:autoSpaceDN w:val="0"/>
        <w:adjustRightInd w:val="0"/>
        <w:spacing w:before="160" w:after="60" w:line="400" w:lineRule="atLeast"/>
        <w:ind w:firstLine="425"/>
        <w:jc w:val="both"/>
        <w:textAlignment w:val="baseline"/>
        <w:outlineLvl w:val="1"/>
        <w:rPr>
          <w:sz w:val="25"/>
          <w:szCs w:val="25"/>
        </w:rPr>
      </w:pPr>
      <w:r w:rsidRPr="00900B88">
        <w:rPr>
          <w:sz w:val="25"/>
          <w:szCs w:val="25"/>
        </w:rPr>
        <w:t xml:space="preserve">La face médiale est plane, lisse et sous cutanée, sauf à sa partie supérieure où elle présente deux champs de rugosités. Le champ postérieur donne insertion au ligament collatéral tibial de l’articulation du genou. Le champ antérieur donne insertion </w:t>
      </w:r>
      <w:r w:rsidR="003C4B60" w:rsidRPr="00900B88">
        <w:rPr>
          <w:sz w:val="25"/>
          <w:szCs w:val="25"/>
        </w:rPr>
        <w:t xml:space="preserve">d’avant en arrière </w:t>
      </w:r>
      <w:r w:rsidRPr="00900B88">
        <w:rPr>
          <w:sz w:val="25"/>
          <w:szCs w:val="25"/>
        </w:rPr>
        <w:t>aux muscles de la patte d’oie (sartorius, gracile et semitendineux).</w:t>
      </w:r>
      <w:r w:rsidRPr="00900B88">
        <w:rPr>
          <w:rFonts w:ascii="Arial" w:hAnsi="Arial" w:cs="Arial"/>
          <w:sz w:val="25"/>
          <w:szCs w:val="25"/>
        </w:rPr>
        <w:t xml:space="preserve"> </w:t>
      </w:r>
    </w:p>
    <w:p w:rsidR="00E7234B" w:rsidRPr="00900B88" w:rsidRDefault="00E7234B" w:rsidP="00900B88">
      <w:pPr>
        <w:keepNext/>
        <w:autoSpaceDE w:val="0"/>
        <w:autoSpaceDN w:val="0"/>
        <w:adjustRightInd w:val="0"/>
        <w:spacing w:before="240" w:after="240" w:line="400" w:lineRule="atLeast"/>
        <w:ind w:firstLine="425"/>
        <w:jc w:val="both"/>
        <w:textAlignment w:val="baseline"/>
        <w:outlineLvl w:val="1"/>
        <w:rPr>
          <w:b/>
          <w:bCs/>
          <w:color w:val="FF6600"/>
          <w:sz w:val="28"/>
          <w:szCs w:val="28"/>
        </w:rPr>
      </w:pPr>
      <w:r w:rsidRPr="00900B88">
        <w:rPr>
          <w:b/>
          <w:bCs/>
          <w:color w:val="FF6600"/>
          <w:sz w:val="28"/>
          <w:szCs w:val="28"/>
        </w:rPr>
        <w:t>2</w:t>
      </w:r>
      <w:r w:rsidR="00026FFC" w:rsidRPr="00900B88">
        <w:rPr>
          <w:b/>
          <w:bCs/>
          <w:color w:val="FF6600"/>
          <w:sz w:val="28"/>
          <w:szCs w:val="28"/>
        </w:rPr>
        <w:t>-</w:t>
      </w:r>
      <w:r w:rsidRPr="00900B88">
        <w:rPr>
          <w:b/>
          <w:bCs/>
          <w:color w:val="FF6600"/>
          <w:sz w:val="28"/>
          <w:szCs w:val="28"/>
        </w:rPr>
        <w:t xml:space="preserve"> Face latérale </w:t>
      </w:r>
    </w:p>
    <w:p w:rsidR="008F3F67" w:rsidRDefault="009A431E" w:rsidP="008F3F67">
      <w:pPr>
        <w:autoSpaceDE w:val="0"/>
        <w:autoSpaceDN w:val="0"/>
        <w:adjustRightInd w:val="0"/>
        <w:spacing w:before="160" w:line="400" w:lineRule="atLeast"/>
        <w:ind w:firstLine="425"/>
        <w:jc w:val="both"/>
        <w:textAlignment w:val="baseline"/>
        <w:rPr>
          <w:sz w:val="25"/>
          <w:szCs w:val="25"/>
        </w:rPr>
      </w:pPr>
      <w:r>
        <w:rPr>
          <w:sz w:val="25"/>
          <w:szCs w:val="25"/>
        </w:rPr>
        <w:t>La face latérale est excavée</w:t>
      </w:r>
      <w:r w:rsidR="00E7234B" w:rsidRPr="00900B88">
        <w:rPr>
          <w:sz w:val="25"/>
          <w:szCs w:val="25"/>
        </w:rPr>
        <w:t xml:space="preserve"> dans ses deux tiers supérieurs et donne attache au muscle tibial antérieur. La partie inférieure de cette face est convexe, lisse, déportée en avant et dépourvue d’insertion musculaire.</w:t>
      </w:r>
    </w:p>
    <w:p w:rsidR="008F3F67" w:rsidRDefault="00E7234B" w:rsidP="00781972">
      <w:pPr>
        <w:autoSpaceDE w:val="0"/>
        <w:autoSpaceDN w:val="0"/>
        <w:adjustRightInd w:val="0"/>
        <w:spacing w:before="160" w:line="400" w:lineRule="atLeast"/>
        <w:ind w:firstLine="425"/>
        <w:jc w:val="both"/>
        <w:textAlignment w:val="baseline"/>
        <w:rPr>
          <w:b/>
          <w:bCs/>
          <w:color w:val="FF6600"/>
          <w:sz w:val="28"/>
          <w:szCs w:val="28"/>
        </w:rPr>
      </w:pPr>
      <w:r w:rsidRPr="00900B88">
        <w:rPr>
          <w:b/>
          <w:bCs/>
          <w:color w:val="FF6600"/>
          <w:sz w:val="28"/>
          <w:szCs w:val="28"/>
        </w:rPr>
        <w:t>3</w:t>
      </w:r>
      <w:r w:rsidR="00026FFC" w:rsidRPr="00900B88">
        <w:rPr>
          <w:b/>
          <w:bCs/>
          <w:color w:val="FF6600"/>
          <w:sz w:val="28"/>
          <w:szCs w:val="28"/>
        </w:rPr>
        <w:t>-</w:t>
      </w:r>
      <w:r w:rsidRPr="00900B88">
        <w:rPr>
          <w:b/>
          <w:bCs/>
          <w:color w:val="FF6600"/>
          <w:sz w:val="28"/>
          <w:szCs w:val="28"/>
        </w:rPr>
        <w:t xml:space="preserve"> Face postérieure </w:t>
      </w:r>
    </w:p>
    <w:p w:rsidR="00E7234B" w:rsidRPr="00900B88" w:rsidRDefault="00E7234B" w:rsidP="00781972">
      <w:pPr>
        <w:autoSpaceDE w:val="0"/>
        <w:autoSpaceDN w:val="0"/>
        <w:adjustRightInd w:val="0"/>
        <w:spacing w:before="160" w:line="400" w:lineRule="atLeast"/>
        <w:ind w:firstLine="425"/>
        <w:jc w:val="both"/>
        <w:textAlignment w:val="baseline"/>
        <w:rPr>
          <w:sz w:val="25"/>
          <w:szCs w:val="25"/>
        </w:rPr>
      </w:pPr>
      <w:r w:rsidRPr="00900B88">
        <w:rPr>
          <w:sz w:val="25"/>
          <w:szCs w:val="25"/>
        </w:rPr>
        <w:lastRenderedPageBreak/>
        <w:t>La face postérieure est parcourue,</w:t>
      </w:r>
      <w:r w:rsidR="00026FFC" w:rsidRPr="00900B88">
        <w:rPr>
          <w:sz w:val="25"/>
          <w:szCs w:val="25"/>
        </w:rPr>
        <w:t xml:space="preserve"> à sa partie</w:t>
      </w:r>
      <w:r w:rsidRPr="00900B88">
        <w:rPr>
          <w:sz w:val="25"/>
          <w:szCs w:val="25"/>
        </w:rPr>
        <w:t xml:space="preserve"> supérieur</w:t>
      </w:r>
      <w:r w:rsidR="00026FFC" w:rsidRPr="00900B88">
        <w:rPr>
          <w:sz w:val="25"/>
          <w:szCs w:val="25"/>
        </w:rPr>
        <w:t>e</w:t>
      </w:r>
      <w:r w:rsidRPr="00900B88">
        <w:rPr>
          <w:sz w:val="25"/>
          <w:szCs w:val="25"/>
        </w:rPr>
        <w:t xml:space="preserve">, par une crête rugueuse oblique en bas et en dedans, </w:t>
      </w:r>
      <w:r w:rsidR="00E71DDA" w:rsidRPr="00900B88">
        <w:rPr>
          <w:sz w:val="25"/>
          <w:szCs w:val="25"/>
        </w:rPr>
        <w:t xml:space="preserve">qui s’étend de la surface fibulaire au tiers supérieur du bord médial du tibia, c’est </w:t>
      </w:r>
      <w:r w:rsidRPr="00A412FA">
        <w:rPr>
          <w:b/>
          <w:color w:val="E60064"/>
          <w:sz w:val="25"/>
          <w:szCs w:val="25"/>
        </w:rPr>
        <w:t>la ligne du muscle soléaire</w:t>
      </w:r>
      <w:r w:rsidR="00E71DDA" w:rsidRPr="00900B88">
        <w:rPr>
          <w:i/>
          <w:iCs/>
          <w:sz w:val="25"/>
          <w:szCs w:val="25"/>
        </w:rPr>
        <w:t>.</w:t>
      </w:r>
      <w:r w:rsidR="00E71DDA" w:rsidRPr="00900B88">
        <w:rPr>
          <w:sz w:val="25"/>
          <w:szCs w:val="25"/>
        </w:rPr>
        <w:t xml:space="preserve"> </w:t>
      </w:r>
    </w:p>
    <w:p w:rsidR="00E7234B" w:rsidRPr="00900B88" w:rsidRDefault="00E7234B" w:rsidP="00AD346F">
      <w:pPr>
        <w:autoSpaceDE w:val="0"/>
        <w:autoSpaceDN w:val="0"/>
        <w:adjustRightInd w:val="0"/>
        <w:spacing w:before="160" w:line="400" w:lineRule="atLeast"/>
        <w:ind w:firstLine="425"/>
        <w:jc w:val="both"/>
        <w:textAlignment w:val="baseline"/>
        <w:rPr>
          <w:sz w:val="25"/>
          <w:szCs w:val="25"/>
        </w:rPr>
      </w:pPr>
      <w:r w:rsidRPr="00900B88">
        <w:rPr>
          <w:sz w:val="25"/>
          <w:szCs w:val="25"/>
        </w:rPr>
        <w:t>Cette ligne délimite en haut un espace triangulaire, sur lequel s’insère le muscle poplité.</w:t>
      </w:r>
    </w:p>
    <w:p w:rsidR="00E7234B" w:rsidRPr="00900B88" w:rsidRDefault="00E7234B" w:rsidP="00AD346F">
      <w:pPr>
        <w:autoSpaceDE w:val="0"/>
        <w:autoSpaceDN w:val="0"/>
        <w:adjustRightInd w:val="0"/>
        <w:spacing w:before="160" w:line="400" w:lineRule="atLeast"/>
        <w:ind w:firstLine="425"/>
        <w:jc w:val="both"/>
        <w:textAlignment w:val="baseline"/>
        <w:rPr>
          <w:sz w:val="25"/>
          <w:szCs w:val="25"/>
        </w:rPr>
      </w:pPr>
      <w:r w:rsidRPr="00900B88">
        <w:rPr>
          <w:sz w:val="25"/>
          <w:szCs w:val="25"/>
        </w:rPr>
        <w:t>Au</w:t>
      </w:r>
      <w:r w:rsidR="00026FFC" w:rsidRPr="00900B88">
        <w:rPr>
          <w:sz w:val="25"/>
          <w:szCs w:val="25"/>
        </w:rPr>
        <w:t>-</w:t>
      </w:r>
      <w:r w:rsidRPr="00900B88">
        <w:rPr>
          <w:sz w:val="25"/>
          <w:szCs w:val="25"/>
        </w:rPr>
        <w:t xml:space="preserve">dessous de la ligne soléaire, la face postérieure est subdivisée en deux </w:t>
      </w:r>
      <w:r w:rsidR="00470249" w:rsidRPr="00900B88">
        <w:rPr>
          <w:sz w:val="25"/>
          <w:szCs w:val="25"/>
        </w:rPr>
        <w:t>aires</w:t>
      </w:r>
      <w:r w:rsidRPr="00900B88">
        <w:rPr>
          <w:sz w:val="25"/>
          <w:szCs w:val="25"/>
        </w:rPr>
        <w:t xml:space="preserve"> inéga</w:t>
      </w:r>
      <w:r w:rsidR="00470249" w:rsidRPr="00900B88">
        <w:rPr>
          <w:sz w:val="25"/>
          <w:szCs w:val="25"/>
        </w:rPr>
        <w:t>les</w:t>
      </w:r>
      <w:r w:rsidRPr="00900B88">
        <w:rPr>
          <w:sz w:val="25"/>
          <w:szCs w:val="25"/>
        </w:rPr>
        <w:t xml:space="preserve"> par une crête verticale, mousse, qui se perd au tiers moyen de l’os. Sur l</w:t>
      </w:r>
      <w:r w:rsidR="00470249" w:rsidRPr="00900B88">
        <w:rPr>
          <w:sz w:val="25"/>
          <w:szCs w:val="25"/>
        </w:rPr>
        <w:t>’aire</w:t>
      </w:r>
      <w:r w:rsidRPr="00900B88">
        <w:rPr>
          <w:sz w:val="25"/>
          <w:szCs w:val="25"/>
        </w:rPr>
        <w:t xml:space="preserve"> médial</w:t>
      </w:r>
      <w:r w:rsidR="00470249" w:rsidRPr="00900B88">
        <w:rPr>
          <w:sz w:val="25"/>
          <w:szCs w:val="25"/>
        </w:rPr>
        <w:t>e</w:t>
      </w:r>
      <w:r w:rsidRPr="00900B88">
        <w:rPr>
          <w:sz w:val="25"/>
          <w:szCs w:val="25"/>
        </w:rPr>
        <w:t xml:space="preserve"> s’insère le muscle long fléchisseur des orteils ; sur l</w:t>
      </w:r>
      <w:r w:rsidR="00470249" w:rsidRPr="00900B88">
        <w:rPr>
          <w:sz w:val="25"/>
          <w:szCs w:val="25"/>
        </w:rPr>
        <w:t>’aire</w:t>
      </w:r>
      <w:r w:rsidRPr="00900B88">
        <w:rPr>
          <w:sz w:val="25"/>
          <w:szCs w:val="25"/>
        </w:rPr>
        <w:t xml:space="preserve"> latéral</w:t>
      </w:r>
      <w:r w:rsidR="00470249" w:rsidRPr="00900B88">
        <w:rPr>
          <w:sz w:val="25"/>
          <w:szCs w:val="25"/>
        </w:rPr>
        <w:t>e</w:t>
      </w:r>
      <w:r w:rsidRPr="00900B88">
        <w:rPr>
          <w:sz w:val="25"/>
          <w:szCs w:val="25"/>
        </w:rPr>
        <w:t xml:space="preserve"> s’insère le muscle tibial postérieur.</w:t>
      </w:r>
    </w:p>
    <w:p w:rsidR="00E7234B" w:rsidRPr="00900B88" w:rsidRDefault="00E7234B" w:rsidP="00AD346F">
      <w:pPr>
        <w:autoSpaceDE w:val="0"/>
        <w:autoSpaceDN w:val="0"/>
        <w:adjustRightInd w:val="0"/>
        <w:spacing w:before="160" w:line="400" w:lineRule="atLeast"/>
        <w:ind w:firstLine="425"/>
        <w:jc w:val="both"/>
        <w:textAlignment w:val="baseline"/>
        <w:rPr>
          <w:b/>
          <w:bCs/>
          <w:sz w:val="25"/>
          <w:szCs w:val="25"/>
        </w:rPr>
      </w:pPr>
      <w:r w:rsidRPr="00900B88">
        <w:rPr>
          <w:sz w:val="25"/>
          <w:szCs w:val="25"/>
        </w:rPr>
        <w:t>Le foramen nourricier de l’os est situé un peu au</w:t>
      </w:r>
      <w:r w:rsidR="00026FFC" w:rsidRPr="00900B88">
        <w:rPr>
          <w:sz w:val="25"/>
          <w:szCs w:val="25"/>
        </w:rPr>
        <w:t>-</w:t>
      </w:r>
      <w:r w:rsidRPr="00900B88">
        <w:rPr>
          <w:sz w:val="25"/>
          <w:szCs w:val="25"/>
        </w:rPr>
        <w:t>dessous de la ligne soléaire, juste en dehors de la crête verticale.</w:t>
      </w:r>
    </w:p>
    <w:p w:rsidR="00E7234B" w:rsidRPr="00900B88" w:rsidRDefault="00E7234B" w:rsidP="00781972">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4</w:t>
      </w:r>
      <w:r w:rsidR="00026FFC" w:rsidRPr="00900B88">
        <w:rPr>
          <w:b/>
          <w:bCs/>
          <w:color w:val="FF6600"/>
          <w:sz w:val="28"/>
          <w:szCs w:val="28"/>
        </w:rPr>
        <w:t>-</w:t>
      </w:r>
      <w:r w:rsidRPr="00900B88">
        <w:rPr>
          <w:b/>
          <w:bCs/>
          <w:color w:val="FF6600"/>
          <w:sz w:val="28"/>
          <w:szCs w:val="28"/>
        </w:rPr>
        <w:t xml:space="preserve"> Bord antérieur </w:t>
      </w:r>
    </w:p>
    <w:p w:rsidR="00E7234B" w:rsidRPr="00900B88" w:rsidRDefault="00E7234B" w:rsidP="00F5635E">
      <w:pPr>
        <w:autoSpaceDE w:val="0"/>
        <w:autoSpaceDN w:val="0"/>
        <w:adjustRightInd w:val="0"/>
        <w:spacing w:before="40" w:line="400" w:lineRule="atLeast"/>
        <w:ind w:firstLine="425"/>
        <w:jc w:val="both"/>
        <w:textAlignment w:val="baseline"/>
        <w:rPr>
          <w:sz w:val="25"/>
          <w:szCs w:val="25"/>
        </w:rPr>
      </w:pPr>
      <w:r w:rsidRPr="00900B88">
        <w:rPr>
          <w:sz w:val="25"/>
          <w:szCs w:val="25"/>
        </w:rPr>
        <w:t>Le bord antérieur du tibia est saillant et sous</w:t>
      </w:r>
      <w:r w:rsidR="00026FFC" w:rsidRPr="00900B88">
        <w:rPr>
          <w:sz w:val="25"/>
          <w:szCs w:val="25"/>
        </w:rPr>
        <w:t>-</w:t>
      </w:r>
      <w:r w:rsidRPr="00900B88">
        <w:rPr>
          <w:sz w:val="25"/>
          <w:szCs w:val="25"/>
        </w:rPr>
        <w:t>cutané à sa partie moyenne. En haut, il s’atténue et se perd sur la tubérosité tibiale. En bas, il se continue avec le bord antérieur de la malléole médiale.</w:t>
      </w:r>
    </w:p>
    <w:p w:rsidR="00E7234B" w:rsidRPr="00900B88" w:rsidRDefault="00E7234B" w:rsidP="00781972">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5</w:t>
      </w:r>
      <w:r w:rsidR="00026FFC" w:rsidRPr="00900B88">
        <w:rPr>
          <w:b/>
          <w:bCs/>
          <w:color w:val="FF6600"/>
          <w:sz w:val="28"/>
          <w:szCs w:val="28"/>
        </w:rPr>
        <w:t>-</w:t>
      </w:r>
      <w:r w:rsidRPr="00900B88">
        <w:rPr>
          <w:b/>
          <w:bCs/>
          <w:color w:val="FF6600"/>
          <w:sz w:val="28"/>
          <w:szCs w:val="28"/>
        </w:rPr>
        <w:t xml:space="preserve"> Bord interosseux </w:t>
      </w:r>
    </w:p>
    <w:p w:rsidR="00E7234B" w:rsidRPr="00900B88" w:rsidRDefault="00E7234B" w:rsidP="00781972">
      <w:pPr>
        <w:autoSpaceDE w:val="0"/>
        <w:autoSpaceDN w:val="0"/>
        <w:adjustRightInd w:val="0"/>
        <w:spacing w:line="400" w:lineRule="atLeast"/>
        <w:ind w:firstLine="425"/>
        <w:jc w:val="both"/>
        <w:textAlignment w:val="baseline"/>
        <w:rPr>
          <w:sz w:val="25"/>
          <w:szCs w:val="25"/>
        </w:rPr>
      </w:pPr>
      <w:r w:rsidRPr="00900B88">
        <w:rPr>
          <w:sz w:val="25"/>
          <w:szCs w:val="25"/>
        </w:rPr>
        <w:t>Le bord interosseux est tranchant et donne insertion à la membrane interosseuse. En bas, il se bifurque pour délimiter une petite facette excavée qui reçoit l’extrémité distale de la fibula.</w:t>
      </w:r>
    </w:p>
    <w:p w:rsidR="00E7234B" w:rsidRPr="00900B88" w:rsidRDefault="00E7234B" w:rsidP="00781972">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6</w:t>
      </w:r>
      <w:r w:rsidR="00026FFC" w:rsidRPr="00900B88">
        <w:rPr>
          <w:b/>
          <w:bCs/>
          <w:color w:val="FF6600"/>
          <w:sz w:val="28"/>
          <w:szCs w:val="28"/>
        </w:rPr>
        <w:t>-</w:t>
      </w:r>
      <w:r w:rsidRPr="00900B88">
        <w:rPr>
          <w:b/>
          <w:bCs/>
          <w:color w:val="FF6600"/>
          <w:sz w:val="28"/>
          <w:szCs w:val="28"/>
        </w:rPr>
        <w:t xml:space="preserve"> Bord médial </w:t>
      </w:r>
    </w:p>
    <w:p w:rsidR="00900B88" w:rsidRDefault="00E7234B" w:rsidP="00900B88">
      <w:pPr>
        <w:autoSpaceDE w:val="0"/>
        <w:autoSpaceDN w:val="0"/>
        <w:adjustRightInd w:val="0"/>
        <w:spacing w:before="160" w:line="400" w:lineRule="atLeast"/>
        <w:ind w:firstLine="425"/>
        <w:jc w:val="both"/>
        <w:textAlignment w:val="baseline"/>
        <w:rPr>
          <w:spacing w:val="-4"/>
          <w:sz w:val="25"/>
          <w:szCs w:val="25"/>
        </w:rPr>
      </w:pPr>
      <w:r w:rsidRPr="00900B88">
        <w:rPr>
          <w:spacing w:val="-4"/>
          <w:sz w:val="25"/>
          <w:szCs w:val="25"/>
        </w:rPr>
        <w:t>Le bord médial est mousse et arrondi à sa partie supérieure ; il est net et tranchant à sa partie moyenne, où il donne insertion au muscle soléaire ; en bas</w:t>
      </w:r>
      <w:r w:rsidR="009A431E">
        <w:rPr>
          <w:spacing w:val="-4"/>
          <w:sz w:val="25"/>
          <w:szCs w:val="25"/>
        </w:rPr>
        <w:t>,</w:t>
      </w:r>
      <w:r w:rsidRPr="00900B88">
        <w:rPr>
          <w:spacing w:val="-4"/>
          <w:sz w:val="25"/>
          <w:szCs w:val="25"/>
        </w:rPr>
        <w:t xml:space="preserve"> il s’atténue et se continue avec le bord postérieur de la malléole médiale.</w:t>
      </w:r>
    </w:p>
    <w:p w:rsidR="00900B88" w:rsidRPr="00900B88" w:rsidRDefault="00DC2ACD" w:rsidP="00900B88">
      <w:pPr>
        <w:autoSpaceDE w:val="0"/>
        <w:autoSpaceDN w:val="0"/>
        <w:adjustRightInd w:val="0"/>
        <w:spacing w:before="240" w:after="240" w:line="400" w:lineRule="atLeast"/>
        <w:ind w:firstLine="425"/>
        <w:jc w:val="both"/>
        <w:textAlignment w:val="baseline"/>
        <w:rPr>
          <w:spacing w:val="-4"/>
          <w:sz w:val="28"/>
          <w:szCs w:val="28"/>
        </w:rPr>
      </w:pPr>
      <w:r w:rsidRPr="00900B88">
        <w:rPr>
          <w:b/>
          <w:bCs/>
          <w:color w:val="008000"/>
          <w:sz w:val="28"/>
          <w:szCs w:val="28"/>
        </w:rPr>
        <w:t>B- EXTREMITE PROXIMALE</w:t>
      </w:r>
    </w:p>
    <w:p w:rsidR="00900B88" w:rsidRDefault="00DC2ACD" w:rsidP="00900B88">
      <w:pPr>
        <w:autoSpaceDE w:val="0"/>
        <w:autoSpaceDN w:val="0"/>
        <w:adjustRightInd w:val="0"/>
        <w:spacing w:before="160" w:line="400" w:lineRule="atLeast"/>
        <w:ind w:firstLine="425"/>
        <w:jc w:val="both"/>
        <w:textAlignment w:val="baseline"/>
        <w:rPr>
          <w:spacing w:val="-4"/>
          <w:sz w:val="25"/>
          <w:szCs w:val="25"/>
        </w:rPr>
      </w:pPr>
      <w:r w:rsidRPr="00900B88">
        <w:rPr>
          <w:sz w:val="25"/>
          <w:szCs w:val="25"/>
        </w:rPr>
        <w:t>L’extrémité proximale est volumineuse, allongée transversalement et légèrement déjetée e</w:t>
      </w:r>
      <w:r w:rsidR="00CC19E1">
        <w:rPr>
          <w:sz w:val="25"/>
          <w:szCs w:val="25"/>
        </w:rPr>
        <w:t>n arrière. Elle est constituée de</w:t>
      </w:r>
      <w:r w:rsidRPr="00900B88">
        <w:rPr>
          <w:sz w:val="25"/>
          <w:szCs w:val="25"/>
        </w:rPr>
        <w:t xml:space="preserve"> deux condyles, l’un médial, l’autre latéral. (Fig.15)</w:t>
      </w:r>
    </w:p>
    <w:p w:rsidR="00900B88" w:rsidRDefault="00DC2ACD" w:rsidP="00900B88">
      <w:pPr>
        <w:autoSpaceDE w:val="0"/>
        <w:autoSpaceDN w:val="0"/>
        <w:adjustRightInd w:val="0"/>
        <w:spacing w:before="160" w:line="400" w:lineRule="atLeast"/>
        <w:ind w:firstLine="425"/>
        <w:jc w:val="both"/>
        <w:textAlignment w:val="baseline"/>
        <w:rPr>
          <w:spacing w:val="-4"/>
          <w:sz w:val="25"/>
          <w:szCs w:val="25"/>
        </w:rPr>
      </w:pPr>
      <w:r w:rsidRPr="00900B88">
        <w:rPr>
          <w:sz w:val="25"/>
          <w:szCs w:val="25"/>
        </w:rPr>
        <w:t>Envisagée dans son ensemble, cette extrémité présente grossièrement la forme d’une pyramide quadrangulaire, avec une base supérieure et des faces antérieure, postérieure et latérales.</w:t>
      </w:r>
    </w:p>
    <w:p w:rsidR="00900B88" w:rsidRPr="00900B88" w:rsidRDefault="00DC2ACD" w:rsidP="00900B88">
      <w:pPr>
        <w:autoSpaceDE w:val="0"/>
        <w:autoSpaceDN w:val="0"/>
        <w:adjustRightInd w:val="0"/>
        <w:spacing w:before="240" w:after="240" w:line="400" w:lineRule="atLeast"/>
        <w:ind w:firstLine="425"/>
        <w:jc w:val="both"/>
        <w:textAlignment w:val="baseline"/>
        <w:rPr>
          <w:spacing w:val="-4"/>
          <w:sz w:val="28"/>
          <w:szCs w:val="28"/>
        </w:rPr>
      </w:pPr>
      <w:r w:rsidRPr="00900B88">
        <w:rPr>
          <w:b/>
          <w:bCs/>
          <w:color w:val="FF6600"/>
          <w:sz w:val="28"/>
          <w:szCs w:val="28"/>
        </w:rPr>
        <w:t>1- Face supérieure</w:t>
      </w:r>
    </w:p>
    <w:p w:rsidR="00DC2ACD" w:rsidRPr="00900B88" w:rsidRDefault="00DC2ACD" w:rsidP="00900B88">
      <w:pPr>
        <w:autoSpaceDE w:val="0"/>
        <w:autoSpaceDN w:val="0"/>
        <w:adjustRightInd w:val="0"/>
        <w:spacing w:before="160" w:line="400" w:lineRule="atLeast"/>
        <w:ind w:firstLine="425"/>
        <w:jc w:val="both"/>
        <w:textAlignment w:val="baseline"/>
        <w:rPr>
          <w:spacing w:val="-4"/>
          <w:sz w:val="25"/>
          <w:szCs w:val="25"/>
        </w:rPr>
      </w:pPr>
      <w:r w:rsidRPr="00900B88">
        <w:rPr>
          <w:sz w:val="25"/>
          <w:szCs w:val="25"/>
        </w:rPr>
        <w:t xml:space="preserve">La face supérieure des condyles présente trois parties </w:t>
      </w:r>
      <w:r w:rsidRPr="00900B88">
        <w:rPr>
          <w:b/>
          <w:bCs/>
          <w:sz w:val="25"/>
          <w:szCs w:val="25"/>
        </w:rPr>
        <w:t>:</w:t>
      </w:r>
      <w:r w:rsidRPr="00900B88">
        <w:rPr>
          <w:sz w:val="25"/>
          <w:szCs w:val="25"/>
        </w:rPr>
        <w:t xml:space="preserve"> deux latérales articulaires, </w:t>
      </w:r>
      <w:r w:rsidRPr="00A412FA">
        <w:rPr>
          <w:b/>
          <w:color w:val="F00064"/>
          <w:sz w:val="25"/>
          <w:szCs w:val="25"/>
        </w:rPr>
        <w:t>les surfaces articulaires tibiales supérieures</w:t>
      </w:r>
      <w:r w:rsidRPr="00CC19E1">
        <w:rPr>
          <w:color w:val="F00064"/>
          <w:sz w:val="25"/>
          <w:szCs w:val="25"/>
        </w:rPr>
        <w:t xml:space="preserve"> </w:t>
      </w:r>
      <w:r w:rsidRPr="00900B88">
        <w:rPr>
          <w:sz w:val="25"/>
          <w:szCs w:val="25"/>
        </w:rPr>
        <w:t xml:space="preserve">et une moyenne non articulaire, </w:t>
      </w:r>
      <w:r w:rsidRPr="00A412FA">
        <w:rPr>
          <w:b/>
          <w:color w:val="C00000"/>
          <w:sz w:val="25"/>
          <w:szCs w:val="25"/>
        </w:rPr>
        <w:t>l’espace intercondylaire</w:t>
      </w:r>
      <w:r w:rsidRPr="00900B88">
        <w:rPr>
          <w:sz w:val="25"/>
          <w:szCs w:val="25"/>
        </w:rPr>
        <w:t xml:space="preserve">. </w:t>
      </w:r>
    </w:p>
    <w:p w:rsidR="00E7234B" w:rsidRPr="00900B88" w:rsidRDefault="00AD346F" w:rsidP="00AD346F">
      <w:pPr>
        <w:autoSpaceDE w:val="0"/>
        <w:autoSpaceDN w:val="0"/>
        <w:adjustRightInd w:val="0"/>
        <w:spacing w:before="200" w:line="400" w:lineRule="atLeast"/>
        <w:ind w:firstLine="425"/>
        <w:jc w:val="both"/>
        <w:textAlignment w:val="baseline"/>
        <w:rPr>
          <w:sz w:val="25"/>
          <w:szCs w:val="25"/>
        </w:rPr>
      </w:pPr>
      <w:r w:rsidRPr="00AD346F">
        <w:rPr>
          <w:color w:val="0000FF"/>
          <w:sz w:val="20"/>
          <w:szCs w:val="20"/>
        </w:rPr>
        <w:lastRenderedPageBreak/>
        <w:t>♦</w:t>
      </w:r>
      <w:r w:rsidR="00B80BB6" w:rsidRPr="00900B88">
        <w:rPr>
          <w:color w:val="993300"/>
          <w:sz w:val="25"/>
          <w:szCs w:val="25"/>
        </w:rPr>
        <w:t xml:space="preserve"> </w:t>
      </w:r>
      <w:r w:rsidR="00E7234B" w:rsidRPr="00900B88">
        <w:rPr>
          <w:b/>
          <w:bCs/>
          <w:color w:val="0000FF"/>
          <w:sz w:val="25"/>
          <w:szCs w:val="25"/>
        </w:rPr>
        <w:t xml:space="preserve">Les surfaces articulaires </w:t>
      </w:r>
      <w:r w:rsidR="009950FE" w:rsidRPr="00900B88">
        <w:rPr>
          <w:b/>
          <w:bCs/>
          <w:color w:val="0000FF"/>
          <w:sz w:val="25"/>
          <w:szCs w:val="25"/>
        </w:rPr>
        <w:t>tibiales supérieures</w:t>
      </w:r>
      <w:r w:rsidR="00E7234B" w:rsidRPr="00900B88">
        <w:rPr>
          <w:i/>
          <w:iCs/>
          <w:sz w:val="25"/>
          <w:szCs w:val="25"/>
        </w:rPr>
        <w:t xml:space="preserve"> </w:t>
      </w:r>
      <w:r w:rsidR="00E7234B" w:rsidRPr="00900B88">
        <w:rPr>
          <w:sz w:val="25"/>
          <w:szCs w:val="25"/>
        </w:rPr>
        <w:t>présentent la forme d’une dépression ovalaire à grand axe antéro</w:t>
      </w:r>
      <w:r w:rsidR="00026FFC" w:rsidRPr="00900B88">
        <w:rPr>
          <w:sz w:val="25"/>
          <w:szCs w:val="25"/>
        </w:rPr>
        <w:t>-</w:t>
      </w:r>
      <w:r w:rsidR="00E7234B" w:rsidRPr="00900B88">
        <w:rPr>
          <w:sz w:val="25"/>
          <w:szCs w:val="25"/>
        </w:rPr>
        <w:t xml:space="preserve">postérieur. La surface articulaire médiale est plus concave, plus longue et </w:t>
      </w:r>
      <w:r w:rsidR="004A0149" w:rsidRPr="00900B88">
        <w:rPr>
          <w:sz w:val="25"/>
          <w:szCs w:val="25"/>
        </w:rPr>
        <w:t>plus étroite</w:t>
      </w:r>
      <w:r w:rsidR="00E7234B" w:rsidRPr="00900B88">
        <w:rPr>
          <w:sz w:val="25"/>
          <w:szCs w:val="25"/>
        </w:rPr>
        <w:t xml:space="preserve"> que la surface latérale. </w:t>
      </w:r>
    </w:p>
    <w:p w:rsidR="00E7234B" w:rsidRPr="00900B88" w:rsidRDefault="00AD346F" w:rsidP="00AD346F">
      <w:pPr>
        <w:autoSpaceDE w:val="0"/>
        <w:autoSpaceDN w:val="0"/>
        <w:adjustRightInd w:val="0"/>
        <w:spacing w:before="200" w:line="400" w:lineRule="atLeast"/>
        <w:ind w:firstLine="425"/>
        <w:jc w:val="both"/>
        <w:textAlignment w:val="baseline"/>
        <w:rPr>
          <w:sz w:val="25"/>
          <w:szCs w:val="25"/>
        </w:rPr>
      </w:pPr>
      <w:r w:rsidRPr="00AD346F">
        <w:rPr>
          <w:color w:val="0000FF"/>
          <w:sz w:val="20"/>
          <w:szCs w:val="20"/>
        </w:rPr>
        <w:t>♦</w:t>
      </w:r>
      <w:r w:rsidR="00B80BB6" w:rsidRPr="00900B88">
        <w:rPr>
          <w:color w:val="0000FF"/>
          <w:sz w:val="25"/>
          <w:szCs w:val="25"/>
        </w:rPr>
        <w:t xml:space="preserve"> </w:t>
      </w:r>
      <w:r w:rsidR="00E7234B" w:rsidRPr="00900B88">
        <w:rPr>
          <w:b/>
          <w:bCs/>
          <w:color w:val="0000FF"/>
          <w:sz w:val="25"/>
          <w:szCs w:val="25"/>
        </w:rPr>
        <w:t>L’espace intercondylaire</w:t>
      </w:r>
      <w:r w:rsidR="00E7234B" w:rsidRPr="00900B88">
        <w:rPr>
          <w:sz w:val="25"/>
          <w:szCs w:val="25"/>
        </w:rPr>
        <w:t xml:space="preserve"> comporte trois parties, une moyenne saillante, </w:t>
      </w:r>
      <w:r w:rsidR="00E7234B" w:rsidRPr="00A412FA">
        <w:rPr>
          <w:b/>
          <w:color w:val="C00000"/>
          <w:sz w:val="25"/>
          <w:szCs w:val="25"/>
        </w:rPr>
        <w:t>l’éminence intercondylaire</w:t>
      </w:r>
      <w:r w:rsidR="00026FFC" w:rsidRPr="00900B88">
        <w:rPr>
          <w:color w:val="C00000"/>
          <w:sz w:val="25"/>
          <w:szCs w:val="25"/>
        </w:rPr>
        <w:t> </w:t>
      </w:r>
      <w:r w:rsidR="00026FFC" w:rsidRPr="00900B88">
        <w:rPr>
          <w:sz w:val="25"/>
          <w:szCs w:val="25"/>
        </w:rPr>
        <w:t>;</w:t>
      </w:r>
      <w:r w:rsidR="00CC19E1">
        <w:rPr>
          <w:sz w:val="25"/>
          <w:szCs w:val="25"/>
        </w:rPr>
        <w:t xml:space="preserve"> </w:t>
      </w:r>
      <w:r w:rsidR="00E7234B" w:rsidRPr="00900B88">
        <w:rPr>
          <w:sz w:val="25"/>
          <w:szCs w:val="25"/>
        </w:rPr>
        <w:t>e</w:t>
      </w:r>
      <w:r w:rsidR="00CC19E1">
        <w:rPr>
          <w:sz w:val="25"/>
          <w:szCs w:val="25"/>
        </w:rPr>
        <w:t>t</w:t>
      </w:r>
      <w:r w:rsidR="00E7234B" w:rsidRPr="00900B88">
        <w:rPr>
          <w:sz w:val="25"/>
          <w:szCs w:val="25"/>
        </w:rPr>
        <w:t xml:space="preserve"> deux </w:t>
      </w:r>
      <w:r w:rsidR="00E7234B" w:rsidRPr="00A412FA">
        <w:rPr>
          <w:b/>
          <w:color w:val="F00080"/>
          <w:sz w:val="25"/>
          <w:szCs w:val="25"/>
        </w:rPr>
        <w:t>aires intercondylaires</w:t>
      </w:r>
      <w:r w:rsidR="00A412FA">
        <w:rPr>
          <w:b/>
          <w:color w:val="F00080"/>
          <w:sz w:val="25"/>
          <w:szCs w:val="25"/>
        </w:rPr>
        <w:t> :</w:t>
      </w:r>
      <w:r w:rsidR="00E7234B" w:rsidRPr="00900B88">
        <w:rPr>
          <w:color w:val="008000"/>
          <w:sz w:val="25"/>
          <w:szCs w:val="25"/>
        </w:rPr>
        <w:t xml:space="preserve"> </w:t>
      </w:r>
      <w:r w:rsidR="00E7234B" w:rsidRPr="00A412FA">
        <w:rPr>
          <w:b/>
          <w:color w:val="F00064"/>
          <w:sz w:val="25"/>
          <w:szCs w:val="25"/>
        </w:rPr>
        <w:t>antérieure</w:t>
      </w:r>
      <w:r w:rsidR="00E7234B" w:rsidRPr="00CC19E1">
        <w:rPr>
          <w:color w:val="F00064"/>
          <w:sz w:val="25"/>
          <w:szCs w:val="25"/>
        </w:rPr>
        <w:t xml:space="preserve"> </w:t>
      </w:r>
      <w:r w:rsidR="00E7234B" w:rsidRPr="00900B88">
        <w:rPr>
          <w:sz w:val="25"/>
          <w:szCs w:val="25"/>
        </w:rPr>
        <w:t>et</w:t>
      </w:r>
      <w:r w:rsidR="00E7234B" w:rsidRPr="00900B88">
        <w:rPr>
          <w:color w:val="008000"/>
          <w:sz w:val="25"/>
          <w:szCs w:val="25"/>
        </w:rPr>
        <w:t xml:space="preserve"> </w:t>
      </w:r>
      <w:r w:rsidR="00E7234B" w:rsidRPr="00A412FA">
        <w:rPr>
          <w:b/>
          <w:color w:val="F00064"/>
          <w:sz w:val="25"/>
          <w:szCs w:val="25"/>
        </w:rPr>
        <w:t>postérieure</w:t>
      </w:r>
      <w:r w:rsidR="00E7234B" w:rsidRPr="00900B88">
        <w:rPr>
          <w:i/>
          <w:iCs/>
          <w:sz w:val="25"/>
          <w:szCs w:val="25"/>
        </w:rPr>
        <w:t>.</w:t>
      </w:r>
    </w:p>
    <w:p w:rsidR="00E7234B" w:rsidRPr="00900B88" w:rsidRDefault="00B80BB6" w:rsidP="00AD346F">
      <w:pPr>
        <w:autoSpaceDE w:val="0"/>
        <w:autoSpaceDN w:val="0"/>
        <w:adjustRightInd w:val="0"/>
        <w:spacing w:before="160" w:line="400" w:lineRule="atLeast"/>
        <w:ind w:firstLine="425"/>
        <w:jc w:val="both"/>
        <w:textAlignment w:val="baseline"/>
        <w:rPr>
          <w:sz w:val="25"/>
          <w:szCs w:val="25"/>
        </w:rPr>
      </w:pPr>
      <w:r w:rsidRPr="00900B88">
        <w:rPr>
          <w:color w:val="C00000"/>
          <w:sz w:val="25"/>
          <w:szCs w:val="25"/>
        </w:rPr>
        <w:t>-</w:t>
      </w:r>
      <w:r w:rsidR="004F32E9" w:rsidRPr="00900B88">
        <w:rPr>
          <w:color w:val="C00000"/>
          <w:sz w:val="25"/>
          <w:szCs w:val="25"/>
        </w:rPr>
        <w:t xml:space="preserve"> </w:t>
      </w:r>
      <w:r w:rsidR="00E7234B" w:rsidRPr="00900B88">
        <w:rPr>
          <w:b/>
          <w:bCs/>
          <w:color w:val="C00000"/>
          <w:sz w:val="25"/>
          <w:szCs w:val="25"/>
        </w:rPr>
        <w:t>L’éminence intercondylaire</w:t>
      </w:r>
      <w:r w:rsidR="00E7234B" w:rsidRPr="00900B88">
        <w:rPr>
          <w:sz w:val="25"/>
          <w:szCs w:val="25"/>
        </w:rPr>
        <w:t xml:space="preserve"> est une saillie osseuse irrégulière, plus rapprochée du bord postérieur que du bord antérieur des condyles ; elle est constituée </w:t>
      </w:r>
      <w:r w:rsidR="00CC19E1">
        <w:rPr>
          <w:sz w:val="25"/>
          <w:szCs w:val="25"/>
        </w:rPr>
        <w:t>de</w:t>
      </w:r>
      <w:r w:rsidR="00E7234B" w:rsidRPr="00900B88">
        <w:rPr>
          <w:sz w:val="25"/>
          <w:szCs w:val="25"/>
        </w:rPr>
        <w:t xml:space="preserve"> deux saillies</w:t>
      </w:r>
      <w:r w:rsidR="00E7234B" w:rsidRPr="00A412FA">
        <w:rPr>
          <w:color w:val="F00064"/>
          <w:sz w:val="25"/>
          <w:szCs w:val="25"/>
        </w:rPr>
        <w:t xml:space="preserve">, </w:t>
      </w:r>
      <w:r w:rsidR="00E7234B" w:rsidRPr="00A412FA">
        <w:rPr>
          <w:b/>
          <w:color w:val="F00064"/>
          <w:sz w:val="25"/>
          <w:szCs w:val="25"/>
        </w:rPr>
        <w:t>les tubercules intercondylaires médial</w:t>
      </w:r>
      <w:r w:rsidR="00E7234B" w:rsidRPr="00900B88">
        <w:rPr>
          <w:color w:val="008000"/>
          <w:sz w:val="25"/>
          <w:szCs w:val="25"/>
        </w:rPr>
        <w:t xml:space="preserve"> </w:t>
      </w:r>
      <w:r w:rsidR="00E7234B" w:rsidRPr="00900B88">
        <w:rPr>
          <w:sz w:val="25"/>
          <w:szCs w:val="25"/>
        </w:rPr>
        <w:t>et</w:t>
      </w:r>
      <w:r w:rsidR="00E7234B" w:rsidRPr="00900B88">
        <w:rPr>
          <w:color w:val="008000"/>
          <w:sz w:val="25"/>
          <w:szCs w:val="25"/>
        </w:rPr>
        <w:t xml:space="preserve"> </w:t>
      </w:r>
      <w:r w:rsidR="00E7234B" w:rsidRPr="00A412FA">
        <w:rPr>
          <w:b/>
          <w:color w:val="F00064"/>
          <w:sz w:val="25"/>
          <w:szCs w:val="25"/>
        </w:rPr>
        <w:t>latéral</w:t>
      </w:r>
      <w:r w:rsidR="00E7234B" w:rsidRPr="00900B88">
        <w:rPr>
          <w:sz w:val="25"/>
          <w:szCs w:val="25"/>
        </w:rPr>
        <w:t xml:space="preserve">. </w:t>
      </w:r>
      <w:r w:rsidR="00E7234B" w:rsidRPr="00A412FA">
        <w:rPr>
          <w:b/>
          <w:color w:val="CC0099"/>
          <w:sz w:val="25"/>
          <w:szCs w:val="25"/>
        </w:rPr>
        <w:t>Le tubercule médial</w:t>
      </w:r>
      <w:r w:rsidR="00E7234B" w:rsidRPr="00900B88">
        <w:rPr>
          <w:sz w:val="25"/>
          <w:szCs w:val="25"/>
        </w:rPr>
        <w:t xml:space="preserve"> est généralement plus saillant que le tubercule latéral.</w:t>
      </w:r>
    </w:p>
    <w:p w:rsidR="004F32E9" w:rsidRPr="00900B88" w:rsidRDefault="00B80BB6" w:rsidP="00AD346F">
      <w:pPr>
        <w:autoSpaceDE w:val="0"/>
        <w:autoSpaceDN w:val="0"/>
        <w:adjustRightInd w:val="0"/>
        <w:spacing w:before="160" w:line="400" w:lineRule="atLeast"/>
        <w:ind w:firstLine="425"/>
        <w:jc w:val="both"/>
        <w:textAlignment w:val="baseline"/>
        <w:rPr>
          <w:sz w:val="25"/>
          <w:szCs w:val="25"/>
        </w:rPr>
      </w:pPr>
      <w:r w:rsidRPr="00900B88">
        <w:rPr>
          <w:color w:val="C00000"/>
          <w:sz w:val="25"/>
          <w:szCs w:val="25"/>
        </w:rPr>
        <w:t>-</w:t>
      </w:r>
      <w:r w:rsidR="004F32E9" w:rsidRPr="00900B88">
        <w:rPr>
          <w:color w:val="C00000"/>
          <w:sz w:val="25"/>
          <w:szCs w:val="25"/>
        </w:rPr>
        <w:t xml:space="preserve"> </w:t>
      </w:r>
      <w:r w:rsidR="004F32E9" w:rsidRPr="00900B88">
        <w:rPr>
          <w:b/>
          <w:bCs/>
          <w:color w:val="C00000"/>
          <w:sz w:val="25"/>
          <w:szCs w:val="25"/>
        </w:rPr>
        <w:t>Les aires intercondylaires</w:t>
      </w:r>
      <w:r w:rsidR="004F32E9" w:rsidRPr="00900B88">
        <w:rPr>
          <w:b/>
          <w:bCs/>
          <w:sz w:val="25"/>
          <w:szCs w:val="25"/>
        </w:rPr>
        <w:t xml:space="preserve"> </w:t>
      </w:r>
      <w:r w:rsidR="004F32E9" w:rsidRPr="00900B88">
        <w:rPr>
          <w:sz w:val="25"/>
          <w:szCs w:val="25"/>
        </w:rPr>
        <w:t>sont deux surfaces triangulaires rugueuses, qui s’élargiss</w:t>
      </w:r>
      <w:r w:rsidR="00CC19E1">
        <w:rPr>
          <w:sz w:val="25"/>
          <w:szCs w:val="25"/>
        </w:rPr>
        <w:t>e</w:t>
      </w:r>
      <w:r w:rsidR="004F32E9" w:rsidRPr="00900B88">
        <w:rPr>
          <w:sz w:val="25"/>
          <w:szCs w:val="25"/>
        </w:rPr>
        <w:t>nt à mesure que l’on s’éloigne de l’éminence intercondylaire. L’aire intercondylaire antérieure est large et horizontale. L’aire intercondylaire postérieure est plus étroite et inclinée en bas et en arrière.</w:t>
      </w:r>
      <w:r w:rsidR="004F32E9" w:rsidRPr="00900B88">
        <w:rPr>
          <w:b/>
          <w:bCs/>
          <w:sz w:val="25"/>
          <w:szCs w:val="25"/>
        </w:rPr>
        <w:t xml:space="preserve"> </w:t>
      </w:r>
      <w:r w:rsidR="004F32E9" w:rsidRPr="00900B88">
        <w:rPr>
          <w:sz w:val="25"/>
          <w:szCs w:val="25"/>
        </w:rPr>
        <w:t>Les deux aires intercondylaires donnent insertion aux ligaments croisés et aux ménisques de l’articulation du genou.</w:t>
      </w:r>
    </w:p>
    <w:p w:rsidR="00E7234B" w:rsidRPr="00900B88" w:rsidRDefault="00E7234B" w:rsidP="00900B88">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2</w:t>
      </w:r>
      <w:r w:rsidR="00026FFC" w:rsidRPr="00900B88">
        <w:rPr>
          <w:b/>
          <w:bCs/>
          <w:color w:val="FF6600"/>
          <w:sz w:val="28"/>
          <w:szCs w:val="28"/>
        </w:rPr>
        <w:t>-</w:t>
      </w:r>
      <w:r w:rsidRPr="00900B88">
        <w:rPr>
          <w:b/>
          <w:bCs/>
          <w:color w:val="FF6600"/>
          <w:sz w:val="28"/>
          <w:szCs w:val="28"/>
        </w:rPr>
        <w:t xml:space="preserve"> Face antérieure</w:t>
      </w:r>
    </w:p>
    <w:p w:rsidR="00E7234B" w:rsidRPr="00900B88" w:rsidRDefault="00E7234B" w:rsidP="00E83589">
      <w:pPr>
        <w:autoSpaceDE w:val="0"/>
        <w:autoSpaceDN w:val="0"/>
        <w:adjustRightInd w:val="0"/>
        <w:spacing w:line="400" w:lineRule="atLeast"/>
        <w:ind w:firstLine="425"/>
        <w:jc w:val="both"/>
        <w:textAlignment w:val="baseline"/>
        <w:rPr>
          <w:sz w:val="25"/>
          <w:szCs w:val="25"/>
        </w:rPr>
      </w:pPr>
      <w:r w:rsidRPr="00900B88">
        <w:rPr>
          <w:sz w:val="25"/>
          <w:szCs w:val="25"/>
        </w:rPr>
        <w:t xml:space="preserve">La face antérieure est convexe et rugueuse ; elle présente une saillie triangulaire à sommet inférieur, </w:t>
      </w:r>
      <w:r w:rsidRPr="00A412FA">
        <w:rPr>
          <w:b/>
          <w:color w:val="C00000"/>
          <w:sz w:val="25"/>
          <w:szCs w:val="25"/>
        </w:rPr>
        <w:t>la tubérosité tibiale</w:t>
      </w:r>
      <w:r w:rsidRPr="00900B88">
        <w:rPr>
          <w:sz w:val="25"/>
          <w:szCs w:val="25"/>
        </w:rPr>
        <w:t>, sur laquelle s’insère le ligament patellaire.</w:t>
      </w:r>
    </w:p>
    <w:p w:rsidR="00543BC4" w:rsidRPr="00900B88" w:rsidRDefault="00DE7066" w:rsidP="00387384">
      <w:pPr>
        <w:autoSpaceDE w:val="0"/>
        <w:autoSpaceDN w:val="0"/>
        <w:adjustRightInd w:val="0"/>
        <w:spacing w:before="160" w:line="400" w:lineRule="atLeast"/>
        <w:ind w:firstLine="425"/>
        <w:jc w:val="both"/>
        <w:textAlignment w:val="baseline"/>
        <w:rPr>
          <w:sz w:val="25"/>
          <w:szCs w:val="25"/>
        </w:rPr>
      </w:pPr>
      <w:r w:rsidRPr="00900B88">
        <w:rPr>
          <w:sz w:val="25"/>
          <w:szCs w:val="25"/>
        </w:rPr>
        <w:t xml:space="preserve">Les </w:t>
      </w:r>
      <w:r w:rsidR="00543BC4" w:rsidRPr="00900B88">
        <w:rPr>
          <w:sz w:val="25"/>
          <w:szCs w:val="25"/>
        </w:rPr>
        <w:t>bords latéraux de la tubérosité tibiale</w:t>
      </w:r>
      <w:r w:rsidRPr="00900B88">
        <w:rPr>
          <w:sz w:val="25"/>
          <w:szCs w:val="25"/>
        </w:rPr>
        <w:t xml:space="preserve"> divergent en haut et </w:t>
      </w:r>
      <w:r w:rsidR="00543BC4" w:rsidRPr="00900B88">
        <w:rPr>
          <w:sz w:val="25"/>
          <w:szCs w:val="25"/>
        </w:rPr>
        <w:t>donne</w:t>
      </w:r>
      <w:r w:rsidRPr="00900B88">
        <w:rPr>
          <w:sz w:val="25"/>
          <w:szCs w:val="25"/>
        </w:rPr>
        <w:t>nt</w:t>
      </w:r>
      <w:r w:rsidR="00543BC4" w:rsidRPr="00900B88">
        <w:rPr>
          <w:sz w:val="25"/>
          <w:szCs w:val="25"/>
        </w:rPr>
        <w:t xml:space="preserve"> insertion aux rétinaculums patellaires correspondants.</w:t>
      </w:r>
    </w:p>
    <w:p w:rsidR="00E7234B" w:rsidRPr="00900B88" w:rsidRDefault="00E7234B" w:rsidP="00900B88">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3</w:t>
      </w:r>
      <w:r w:rsidR="00026FFC" w:rsidRPr="00900B88">
        <w:rPr>
          <w:b/>
          <w:bCs/>
          <w:color w:val="FF6600"/>
          <w:sz w:val="28"/>
          <w:szCs w:val="28"/>
        </w:rPr>
        <w:t>-</w:t>
      </w:r>
      <w:r w:rsidRPr="00900B88">
        <w:rPr>
          <w:b/>
          <w:bCs/>
          <w:color w:val="FF6600"/>
          <w:sz w:val="28"/>
          <w:szCs w:val="28"/>
        </w:rPr>
        <w:t xml:space="preserve"> Face postérieure </w:t>
      </w:r>
    </w:p>
    <w:p w:rsidR="00E7234B" w:rsidRPr="00900B88" w:rsidRDefault="00E7234B" w:rsidP="00781972">
      <w:pPr>
        <w:autoSpaceDE w:val="0"/>
        <w:autoSpaceDN w:val="0"/>
        <w:adjustRightInd w:val="0"/>
        <w:spacing w:line="400" w:lineRule="atLeast"/>
        <w:ind w:firstLine="425"/>
        <w:jc w:val="both"/>
        <w:textAlignment w:val="baseline"/>
        <w:rPr>
          <w:sz w:val="25"/>
          <w:szCs w:val="25"/>
        </w:rPr>
      </w:pPr>
      <w:r w:rsidRPr="00900B88">
        <w:rPr>
          <w:sz w:val="25"/>
          <w:szCs w:val="25"/>
        </w:rPr>
        <w:t>La face postérieure est marquée</w:t>
      </w:r>
      <w:r w:rsidR="001F3905">
        <w:rPr>
          <w:sz w:val="25"/>
          <w:szCs w:val="25"/>
        </w:rPr>
        <w:t>,</w:t>
      </w:r>
      <w:r w:rsidRPr="00900B88">
        <w:rPr>
          <w:sz w:val="25"/>
          <w:szCs w:val="25"/>
        </w:rPr>
        <w:t xml:space="preserve"> à sa partie moyenne</w:t>
      </w:r>
      <w:r w:rsidR="001F3905">
        <w:rPr>
          <w:sz w:val="25"/>
          <w:szCs w:val="25"/>
        </w:rPr>
        <w:t>,</w:t>
      </w:r>
      <w:r w:rsidRPr="00900B88">
        <w:rPr>
          <w:sz w:val="25"/>
          <w:szCs w:val="25"/>
        </w:rPr>
        <w:t xml:space="preserve"> par une large incisure sur laquelle se fixe en partie le ligament croisé postérieur.</w:t>
      </w:r>
    </w:p>
    <w:p w:rsidR="00E7234B" w:rsidRPr="00900B88" w:rsidRDefault="00E7234B" w:rsidP="00AD346F">
      <w:pPr>
        <w:autoSpaceDE w:val="0"/>
        <w:autoSpaceDN w:val="0"/>
        <w:adjustRightInd w:val="0"/>
        <w:spacing w:before="160" w:line="400" w:lineRule="atLeast"/>
        <w:ind w:firstLine="425"/>
        <w:jc w:val="both"/>
        <w:textAlignment w:val="baseline"/>
        <w:rPr>
          <w:sz w:val="25"/>
          <w:szCs w:val="25"/>
        </w:rPr>
      </w:pPr>
      <w:r w:rsidRPr="00900B88">
        <w:rPr>
          <w:sz w:val="25"/>
          <w:szCs w:val="25"/>
        </w:rPr>
        <w:t>De chaque côté de cette dépression, la face postérieure des condyles détermine une saillie qui surplombe la face postérieure du tibia.</w:t>
      </w:r>
    </w:p>
    <w:p w:rsidR="00E7234B" w:rsidRPr="00900B88" w:rsidRDefault="00E7234B" w:rsidP="00AD346F">
      <w:pPr>
        <w:autoSpaceDE w:val="0"/>
        <w:autoSpaceDN w:val="0"/>
        <w:adjustRightInd w:val="0"/>
        <w:spacing w:before="160" w:line="400" w:lineRule="atLeast"/>
        <w:ind w:firstLine="425"/>
        <w:jc w:val="both"/>
        <w:textAlignment w:val="baseline"/>
        <w:rPr>
          <w:sz w:val="25"/>
          <w:szCs w:val="25"/>
        </w:rPr>
      </w:pPr>
      <w:r w:rsidRPr="00900B88">
        <w:rPr>
          <w:sz w:val="25"/>
          <w:szCs w:val="25"/>
        </w:rPr>
        <w:t xml:space="preserve">Sur le condyle latéral apparaît une facette articulaire ovalaire, </w:t>
      </w:r>
      <w:r w:rsidRPr="00A412FA">
        <w:rPr>
          <w:b/>
          <w:color w:val="0000F0"/>
          <w:sz w:val="25"/>
          <w:szCs w:val="25"/>
        </w:rPr>
        <w:t>la surface fibulaire</w:t>
      </w:r>
      <w:r w:rsidRPr="00900B88">
        <w:rPr>
          <w:sz w:val="25"/>
          <w:szCs w:val="25"/>
        </w:rPr>
        <w:t xml:space="preserve">, qui s’articule avec la tête de la fibula. </w:t>
      </w:r>
    </w:p>
    <w:p w:rsidR="00E7234B" w:rsidRPr="00900B88" w:rsidRDefault="00E7234B" w:rsidP="00AD346F">
      <w:pPr>
        <w:autoSpaceDE w:val="0"/>
        <w:autoSpaceDN w:val="0"/>
        <w:adjustRightInd w:val="0"/>
        <w:spacing w:before="160" w:line="400" w:lineRule="atLeast"/>
        <w:ind w:firstLine="425"/>
        <w:jc w:val="both"/>
        <w:textAlignment w:val="baseline"/>
        <w:rPr>
          <w:sz w:val="25"/>
          <w:szCs w:val="25"/>
        </w:rPr>
      </w:pPr>
      <w:r w:rsidRPr="00900B88">
        <w:rPr>
          <w:sz w:val="25"/>
          <w:szCs w:val="25"/>
        </w:rPr>
        <w:t>Sur le condyle médial s’insère, sur une empreinte triangulaire, le tendon direct du muscle semimembraneux.</w:t>
      </w:r>
    </w:p>
    <w:p w:rsidR="00E7234B" w:rsidRPr="00900B88" w:rsidRDefault="00E7234B" w:rsidP="00900B88">
      <w:pPr>
        <w:autoSpaceDE w:val="0"/>
        <w:autoSpaceDN w:val="0"/>
        <w:adjustRightInd w:val="0"/>
        <w:spacing w:before="240" w:after="240" w:line="400" w:lineRule="atLeast"/>
        <w:ind w:firstLine="425"/>
        <w:jc w:val="both"/>
        <w:textAlignment w:val="baseline"/>
        <w:rPr>
          <w:color w:val="FF6600"/>
          <w:sz w:val="28"/>
          <w:szCs w:val="28"/>
        </w:rPr>
      </w:pPr>
      <w:r w:rsidRPr="00900B88">
        <w:rPr>
          <w:b/>
          <w:bCs/>
          <w:color w:val="FF6600"/>
          <w:sz w:val="28"/>
          <w:szCs w:val="28"/>
        </w:rPr>
        <w:t>4</w:t>
      </w:r>
      <w:r w:rsidR="00026FFC" w:rsidRPr="00900B88">
        <w:rPr>
          <w:b/>
          <w:bCs/>
          <w:color w:val="FF6600"/>
          <w:sz w:val="28"/>
          <w:szCs w:val="28"/>
        </w:rPr>
        <w:t>-</w:t>
      </w:r>
      <w:r w:rsidRPr="00900B88">
        <w:rPr>
          <w:b/>
          <w:bCs/>
          <w:color w:val="FF6600"/>
          <w:sz w:val="28"/>
          <w:szCs w:val="28"/>
        </w:rPr>
        <w:t xml:space="preserve"> Face médiale</w:t>
      </w:r>
      <w:r w:rsidRPr="00900B88">
        <w:rPr>
          <w:color w:val="FF6600"/>
          <w:sz w:val="28"/>
          <w:szCs w:val="28"/>
        </w:rPr>
        <w:t xml:space="preserve"> </w:t>
      </w:r>
    </w:p>
    <w:p w:rsidR="00E7234B" w:rsidRPr="00900B88" w:rsidRDefault="00E7234B" w:rsidP="00E83589">
      <w:pPr>
        <w:autoSpaceDE w:val="0"/>
        <w:autoSpaceDN w:val="0"/>
        <w:adjustRightInd w:val="0"/>
        <w:spacing w:line="400" w:lineRule="atLeast"/>
        <w:ind w:firstLine="425"/>
        <w:jc w:val="both"/>
        <w:textAlignment w:val="baseline"/>
        <w:rPr>
          <w:sz w:val="25"/>
          <w:szCs w:val="25"/>
        </w:rPr>
      </w:pPr>
      <w:r w:rsidRPr="00900B88">
        <w:rPr>
          <w:sz w:val="25"/>
          <w:szCs w:val="25"/>
        </w:rPr>
        <w:lastRenderedPageBreak/>
        <w:t>La face médiale est convexe et rugueuse. Elle est parcourue par un sillon horizontal où glisse le tendon réfléchi du muscle semimembraneux. Ce tendon se fixe à la partie antérieure du sillon.</w:t>
      </w:r>
    </w:p>
    <w:p w:rsidR="00E7234B" w:rsidRPr="00900B88" w:rsidRDefault="00E7234B" w:rsidP="00900B88">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5</w:t>
      </w:r>
      <w:r w:rsidR="00026FFC" w:rsidRPr="00900B88">
        <w:rPr>
          <w:b/>
          <w:bCs/>
          <w:color w:val="FF6600"/>
          <w:sz w:val="28"/>
          <w:szCs w:val="28"/>
        </w:rPr>
        <w:t>-</w:t>
      </w:r>
      <w:r w:rsidRPr="00900B88">
        <w:rPr>
          <w:b/>
          <w:bCs/>
          <w:color w:val="FF6600"/>
          <w:sz w:val="28"/>
          <w:szCs w:val="28"/>
        </w:rPr>
        <w:t xml:space="preserve"> Face latérale </w:t>
      </w:r>
    </w:p>
    <w:p w:rsidR="00E7234B" w:rsidRPr="00900B88" w:rsidRDefault="00E7234B" w:rsidP="00781972">
      <w:pPr>
        <w:autoSpaceDE w:val="0"/>
        <w:autoSpaceDN w:val="0"/>
        <w:adjustRightInd w:val="0"/>
        <w:spacing w:before="160" w:line="400" w:lineRule="atLeast"/>
        <w:ind w:firstLine="425"/>
        <w:jc w:val="both"/>
        <w:textAlignment w:val="baseline"/>
        <w:rPr>
          <w:i/>
          <w:iCs/>
          <w:sz w:val="25"/>
          <w:szCs w:val="25"/>
        </w:rPr>
      </w:pPr>
      <w:r w:rsidRPr="00900B88">
        <w:rPr>
          <w:sz w:val="25"/>
          <w:szCs w:val="25"/>
        </w:rPr>
        <w:t>La face latérale est convexe et rugueuse</w:t>
      </w:r>
      <w:r w:rsidR="006B4D3C" w:rsidRPr="00900B88">
        <w:rPr>
          <w:sz w:val="25"/>
          <w:szCs w:val="25"/>
        </w:rPr>
        <w:t>. Elle est marquée</w:t>
      </w:r>
      <w:r w:rsidR="001F3905">
        <w:rPr>
          <w:sz w:val="25"/>
          <w:szCs w:val="25"/>
        </w:rPr>
        <w:t>,</w:t>
      </w:r>
      <w:r w:rsidR="006B4D3C" w:rsidRPr="00900B88">
        <w:rPr>
          <w:sz w:val="25"/>
          <w:szCs w:val="25"/>
        </w:rPr>
        <w:t xml:space="preserve"> </w:t>
      </w:r>
      <w:r w:rsidR="004612E3" w:rsidRPr="00900B88">
        <w:rPr>
          <w:sz w:val="25"/>
          <w:szCs w:val="25"/>
        </w:rPr>
        <w:t>à sa partie antérieure</w:t>
      </w:r>
      <w:r w:rsidR="001F3905">
        <w:rPr>
          <w:sz w:val="25"/>
          <w:szCs w:val="25"/>
        </w:rPr>
        <w:t>,</w:t>
      </w:r>
      <w:r w:rsidR="004612E3" w:rsidRPr="00900B88">
        <w:rPr>
          <w:sz w:val="25"/>
          <w:szCs w:val="25"/>
        </w:rPr>
        <w:t xml:space="preserve"> </w:t>
      </w:r>
      <w:r w:rsidR="006B4D3C" w:rsidRPr="00900B88">
        <w:rPr>
          <w:sz w:val="25"/>
          <w:szCs w:val="25"/>
        </w:rPr>
        <w:t xml:space="preserve">par une crête curviligne, </w:t>
      </w:r>
      <w:r w:rsidR="006B4D3C" w:rsidRPr="00A412FA">
        <w:rPr>
          <w:b/>
          <w:color w:val="C00000"/>
          <w:sz w:val="25"/>
          <w:szCs w:val="25"/>
        </w:rPr>
        <w:t>le tubercule infracondylaire</w:t>
      </w:r>
      <w:r w:rsidR="006B4D3C" w:rsidRPr="00900B88">
        <w:rPr>
          <w:i/>
          <w:iCs/>
          <w:sz w:val="25"/>
          <w:szCs w:val="25"/>
        </w:rPr>
        <w:t xml:space="preserve"> </w:t>
      </w:r>
      <w:r w:rsidR="006B4D3C" w:rsidRPr="00900B88">
        <w:rPr>
          <w:sz w:val="25"/>
          <w:szCs w:val="25"/>
        </w:rPr>
        <w:t xml:space="preserve">sur lequel s’insère </w:t>
      </w:r>
      <w:r w:rsidR="006B4D3C" w:rsidRPr="00A412FA">
        <w:rPr>
          <w:b/>
          <w:color w:val="FF8000"/>
          <w:sz w:val="25"/>
          <w:szCs w:val="25"/>
        </w:rPr>
        <w:t>le tractus ilio-tibial</w:t>
      </w:r>
      <w:r w:rsidR="006B4D3C" w:rsidRPr="00900B88">
        <w:rPr>
          <w:sz w:val="25"/>
          <w:szCs w:val="25"/>
        </w:rPr>
        <w:t>. Au-dessous de cette crête s’insè</w:t>
      </w:r>
      <w:r w:rsidRPr="00900B88">
        <w:rPr>
          <w:sz w:val="25"/>
          <w:szCs w:val="25"/>
        </w:rPr>
        <w:t>r</w:t>
      </w:r>
      <w:r w:rsidR="006B4D3C" w:rsidRPr="00900B88">
        <w:rPr>
          <w:sz w:val="25"/>
          <w:szCs w:val="25"/>
        </w:rPr>
        <w:t xml:space="preserve">ent </w:t>
      </w:r>
      <w:r w:rsidR="003352B3" w:rsidRPr="00900B88">
        <w:rPr>
          <w:sz w:val="25"/>
          <w:szCs w:val="25"/>
        </w:rPr>
        <w:t xml:space="preserve">les fibres les plus supérieures des </w:t>
      </w:r>
      <w:r w:rsidRPr="00900B88">
        <w:rPr>
          <w:sz w:val="25"/>
          <w:szCs w:val="25"/>
        </w:rPr>
        <w:t xml:space="preserve">muscles long extenseur des orteils et long fibulaire. </w:t>
      </w:r>
    </w:p>
    <w:p w:rsidR="00E7234B" w:rsidRPr="00900B88" w:rsidRDefault="00E7234B" w:rsidP="00900B88">
      <w:pPr>
        <w:autoSpaceDE w:val="0"/>
        <w:autoSpaceDN w:val="0"/>
        <w:adjustRightInd w:val="0"/>
        <w:spacing w:before="240" w:after="240" w:line="400" w:lineRule="atLeast"/>
        <w:jc w:val="both"/>
        <w:textAlignment w:val="baseline"/>
        <w:rPr>
          <w:b/>
          <w:bCs/>
          <w:color w:val="008000"/>
          <w:sz w:val="28"/>
          <w:szCs w:val="28"/>
        </w:rPr>
      </w:pPr>
      <w:r w:rsidRPr="00900B88">
        <w:rPr>
          <w:b/>
          <w:bCs/>
          <w:caps/>
          <w:color w:val="008000"/>
          <w:sz w:val="28"/>
          <w:szCs w:val="28"/>
        </w:rPr>
        <w:t>C</w:t>
      </w:r>
      <w:r w:rsidR="00026FFC" w:rsidRPr="00900B88">
        <w:rPr>
          <w:b/>
          <w:bCs/>
          <w:caps/>
          <w:color w:val="008000"/>
          <w:sz w:val="28"/>
          <w:szCs w:val="28"/>
        </w:rPr>
        <w:t>-</w:t>
      </w:r>
      <w:r w:rsidRPr="00900B88">
        <w:rPr>
          <w:b/>
          <w:bCs/>
          <w:caps/>
          <w:color w:val="008000"/>
          <w:sz w:val="28"/>
          <w:szCs w:val="28"/>
        </w:rPr>
        <w:t xml:space="preserve"> Extrémité distale</w:t>
      </w:r>
    </w:p>
    <w:p w:rsidR="00E7234B" w:rsidRPr="00900B88" w:rsidRDefault="00E7234B" w:rsidP="00E83589">
      <w:pPr>
        <w:autoSpaceDE w:val="0"/>
        <w:autoSpaceDN w:val="0"/>
        <w:adjustRightInd w:val="0"/>
        <w:spacing w:line="400" w:lineRule="atLeast"/>
        <w:ind w:firstLine="425"/>
        <w:jc w:val="both"/>
        <w:textAlignment w:val="baseline"/>
        <w:rPr>
          <w:sz w:val="25"/>
          <w:szCs w:val="25"/>
        </w:rPr>
      </w:pPr>
      <w:r w:rsidRPr="00900B88">
        <w:rPr>
          <w:sz w:val="25"/>
          <w:szCs w:val="25"/>
        </w:rPr>
        <w:t>L’extrémité distale est moins volumineuse que l’extrémité proximale ; grossièrement cubique, elle présente cinq faces.</w:t>
      </w:r>
    </w:p>
    <w:p w:rsidR="00E7234B" w:rsidRPr="00900B88" w:rsidRDefault="00E7234B" w:rsidP="00900B88">
      <w:pPr>
        <w:autoSpaceDE w:val="0"/>
        <w:autoSpaceDN w:val="0"/>
        <w:adjustRightInd w:val="0"/>
        <w:spacing w:before="240" w:after="240" w:line="400" w:lineRule="atLeast"/>
        <w:ind w:firstLine="425"/>
        <w:jc w:val="both"/>
        <w:textAlignment w:val="baseline"/>
        <w:rPr>
          <w:color w:val="FF6600"/>
          <w:sz w:val="28"/>
          <w:szCs w:val="28"/>
        </w:rPr>
      </w:pPr>
      <w:r w:rsidRPr="00900B88">
        <w:rPr>
          <w:b/>
          <w:bCs/>
          <w:color w:val="FF6600"/>
          <w:sz w:val="28"/>
          <w:szCs w:val="28"/>
        </w:rPr>
        <w:t>1</w:t>
      </w:r>
      <w:r w:rsidR="00026FFC" w:rsidRPr="00900B88">
        <w:rPr>
          <w:b/>
          <w:bCs/>
          <w:color w:val="FF6600"/>
          <w:sz w:val="28"/>
          <w:szCs w:val="28"/>
        </w:rPr>
        <w:t>-</w:t>
      </w:r>
      <w:r w:rsidRPr="00900B88">
        <w:rPr>
          <w:b/>
          <w:bCs/>
          <w:color w:val="FF6600"/>
          <w:sz w:val="28"/>
          <w:szCs w:val="28"/>
        </w:rPr>
        <w:t xml:space="preserve"> </w:t>
      </w:r>
      <w:r w:rsidRPr="00A412FA">
        <w:rPr>
          <w:b/>
          <w:bCs/>
          <w:color w:val="FF6600"/>
          <w:sz w:val="28"/>
          <w:szCs w:val="28"/>
        </w:rPr>
        <w:t>Face antérieure</w:t>
      </w:r>
      <w:r w:rsidRPr="00900B88">
        <w:rPr>
          <w:color w:val="FF6600"/>
          <w:sz w:val="28"/>
          <w:szCs w:val="28"/>
        </w:rPr>
        <w:t xml:space="preserve"> </w:t>
      </w:r>
    </w:p>
    <w:p w:rsidR="00E7234B" w:rsidRPr="00900B88" w:rsidRDefault="00E7234B" w:rsidP="00E83589">
      <w:pPr>
        <w:autoSpaceDE w:val="0"/>
        <w:autoSpaceDN w:val="0"/>
        <w:adjustRightInd w:val="0"/>
        <w:spacing w:line="400" w:lineRule="atLeast"/>
        <w:ind w:firstLine="425"/>
        <w:jc w:val="both"/>
        <w:textAlignment w:val="baseline"/>
        <w:rPr>
          <w:sz w:val="25"/>
          <w:szCs w:val="25"/>
        </w:rPr>
      </w:pPr>
      <w:r w:rsidRPr="00900B88">
        <w:rPr>
          <w:sz w:val="25"/>
          <w:szCs w:val="25"/>
        </w:rPr>
        <w:t>La face antérieure est convexe, lisse et régulière ; elle se continue, sans ligne de démarcation, avec la face latérale d</w:t>
      </w:r>
      <w:r w:rsidR="00F2105C" w:rsidRPr="00900B88">
        <w:rPr>
          <w:sz w:val="25"/>
          <w:szCs w:val="25"/>
        </w:rPr>
        <w:t>u corps</w:t>
      </w:r>
      <w:r w:rsidRPr="00900B88">
        <w:rPr>
          <w:sz w:val="25"/>
          <w:szCs w:val="25"/>
        </w:rPr>
        <w:t>.</w:t>
      </w:r>
    </w:p>
    <w:p w:rsidR="00E7234B" w:rsidRPr="00900B88" w:rsidRDefault="00E7234B" w:rsidP="00900B88">
      <w:pPr>
        <w:keepNext/>
        <w:autoSpaceDE w:val="0"/>
        <w:autoSpaceDN w:val="0"/>
        <w:adjustRightInd w:val="0"/>
        <w:spacing w:before="240" w:after="240" w:line="400" w:lineRule="atLeast"/>
        <w:ind w:firstLine="425"/>
        <w:jc w:val="both"/>
        <w:textAlignment w:val="baseline"/>
        <w:outlineLvl w:val="1"/>
        <w:rPr>
          <w:b/>
          <w:bCs/>
          <w:color w:val="FF6600"/>
          <w:sz w:val="28"/>
          <w:szCs w:val="28"/>
        </w:rPr>
      </w:pPr>
      <w:r w:rsidRPr="00900B88">
        <w:rPr>
          <w:b/>
          <w:bCs/>
          <w:color w:val="FF6600"/>
          <w:sz w:val="28"/>
          <w:szCs w:val="28"/>
        </w:rPr>
        <w:t>2</w:t>
      </w:r>
      <w:r w:rsidR="00026FFC" w:rsidRPr="00900B88">
        <w:rPr>
          <w:b/>
          <w:bCs/>
          <w:color w:val="FF6600"/>
          <w:sz w:val="28"/>
          <w:szCs w:val="28"/>
        </w:rPr>
        <w:t>-</w:t>
      </w:r>
      <w:r w:rsidRPr="00900B88">
        <w:rPr>
          <w:b/>
          <w:bCs/>
          <w:color w:val="FF6600"/>
          <w:sz w:val="28"/>
          <w:szCs w:val="28"/>
        </w:rPr>
        <w:t xml:space="preserve"> Face postérieure </w:t>
      </w:r>
    </w:p>
    <w:p w:rsidR="00AD346F" w:rsidRPr="00333698" w:rsidRDefault="009644F1" w:rsidP="00333698">
      <w:pPr>
        <w:keepNext/>
        <w:autoSpaceDE w:val="0"/>
        <w:autoSpaceDN w:val="0"/>
        <w:adjustRightInd w:val="0"/>
        <w:spacing w:before="120" w:line="400" w:lineRule="atLeast"/>
        <w:ind w:firstLine="425"/>
        <w:jc w:val="both"/>
        <w:textAlignment w:val="baseline"/>
        <w:outlineLvl w:val="1"/>
        <w:rPr>
          <w:sz w:val="25"/>
          <w:szCs w:val="25"/>
        </w:rPr>
      </w:pPr>
      <w:r w:rsidRPr="00333698">
        <w:rPr>
          <w:sz w:val="25"/>
          <w:szCs w:val="25"/>
        </w:rPr>
        <w:t>La face postérieure est convexe et rugueuse ; elle est parcourue par</w:t>
      </w:r>
      <w:r w:rsidR="00AD346F" w:rsidRPr="00333698">
        <w:rPr>
          <w:sz w:val="25"/>
          <w:szCs w:val="25"/>
        </w:rPr>
        <w:t xml:space="preserve"> une </w:t>
      </w:r>
      <w:r w:rsidR="00333698">
        <w:rPr>
          <w:sz w:val="25"/>
          <w:szCs w:val="25"/>
        </w:rPr>
        <w:t>légère dépression</w:t>
      </w:r>
      <w:r w:rsidR="00AD346F" w:rsidRPr="00333698">
        <w:rPr>
          <w:sz w:val="25"/>
          <w:szCs w:val="25"/>
        </w:rPr>
        <w:t>, dans laquelle glisse le tendon du long fléchisseur de l’hallux.</w:t>
      </w:r>
    </w:p>
    <w:p w:rsidR="00E7234B" w:rsidRPr="00900B88" w:rsidRDefault="00E7234B" w:rsidP="00900B88">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3</w:t>
      </w:r>
      <w:r w:rsidR="00026FFC" w:rsidRPr="00900B88">
        <w:rPr>
          <w:b/>
          <w:bCs/>
          <w:color w:val="FF6600"/>
          <w:sz w:val="28"/>
          <w:szCs w:val="28"/>
        </w:rPr>
        <w:t>-</w:t>
      </w:r>
      <w:r w:rsidRPr="00900B88">
        <w:rPr>
          <w:b/>
          <w:bCs/>
          <w:color w:val="FF6600"/>
          <w:sz w:val="28"/>
          <w:szCs w:val="28"/>
        </w:rPr>
        <w:t xml:space="preserve"> Face latérale</w:t>
      </w:r>
    </w:p>
    <w:p w:rsidR="00E7234B" w:rsidRPr="00900B88" w:rsidRDefault="00E7234B" w:rsidP="00E83589">
      <w:pPr>
        <w:autoSpaceDE w:val="0"/>
        <w:autoSpaceDN w:val="0"/>
        <w:adjustRightInd w:val="0"/>
        <w:spacing w:line="400" w:lineRule="atLeast"/>
        <w:ind w:firstLine="425"/>
        <w:jc w:val="both"/>
        <w:textAlignment w:val="baseline"/>
        <w:rPr>
          <w:b/>
          <w:bCs/>
          <w:sz w:val="25"/>
          <w:szCs w:val="25"/>
        </w:rPr>
      </w:pPr>
      <w:r w:rsidRPr="00900B88">
        <w:rPr>
          <w:sz w:val="25"/>
          <w:szCs w:val="25"/>
        </w:rPr>
        <w:t>La face latérale présente 1’aspect d’une gouttière verticale</w:t>
      </w:r>
      <w:r w:rsidR="00026FFC" w:rsidRPr="00900B88">
        <w:rPr>
          <w:sz w:val="25"/>
          <w:szCs w:val="25"/>
        </w:rPr>
        <w:t>,</w:t>
      </w:r>
      <w:r w:rsidRPr="00900B88">
        <w:rPr>
          <w:sz w:val="25"/>
          <w:szCs w:val="25"/>
        </w:rPr>
        <w:t xml:space="preserve"> </w:t>
      </w:r>
      <w:r w:rsidR="00F2105C" w:rsidRPr="00A412FA">
        <w:rPr>
          <w:b/>
          <w:color w:val="C00000"/>
          <w:sz w:val="25"/>
          <w:szCs w:val="25"/>
        </w:rPr>
        <w:t>l’incisure fibulaire</w:t>
      </w:r>
      <w:r w:rsidRPr="00900B88">
        <w:rPr>
          <w:sz w:val="25"/>
          <w:szCs w:val="25"/>
        </w:rPr>
        <w:t>, dans laquelle s’encastre la partie haute de la malléole latérale. Elle est limitée en avant et en arrière par les deux branches de bifurcation du bord interosseux du tibia.</w:t>
      </w:r>
    </w:p>
    <w:p w:rsidR="00E7234B" w:rsidRPr="00900B88" w:rsidRDefault="00E7234B" w:rsidP="00900B88">
      <w:pPr>
        <w:tabs>
          <w:tab w:val="left" w:pos="7587"/>
        </w:tabs>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4</w:t>
      </w:r>
      <w:r w:rsidR="00026FFC" w:rsidRPr="00900B88">
        <w:rPr>
          <w:b/>
          <w:bCs/>
          <w:color w:val="FF6600"/>
          <w:sz w:val="28"/>
          <w:szCs w:val="28"/>
        </w:rPr>
        <w:t>-</w:t>
      </w:r>
      <w:r w:rsidRPr="00900B88">
        <w:rPr>
          <w:b/>
          <w:bCs/>
          <w:color w:val="FF6600"/>
          <w:sz w:val="28"/>
          <w:szCs w:val="28"/>
        </w:rPr>
        <w:t xml:space="preserve"> Face médiale</w:t>
      </w:r>
    </w:p>
    <w:p w:rsidR="00E7234B" w:rsidRPr="00900B88" w:rsidRDefault="00E7234B" w:rsidP="00781972">
      <w:pPr>
        <w:tabs>
          <w:tab w:val="left" w:pos="7587"/>
        </w:tabs>
        <w:autoSpaceDE w:val="0"/>
        <w:autoSpaceDN w:val="0"/>
        <w:adjustRightInd w:val="0"/>
        <w:spacing w:before="160" w:line="400" w:lineRule="atLeast"/>
        <w:ind w:firstLine="425"/>
        <w:jc w:val="both"/>
        <w:textAlignment w:val="baseline"/>
        <w:rPr>
          <w:sz w:val="25"/>
          <w:szCs w:val="25"/>
        </w:rPr>
      </w:pPr>
      <w:r w:rsidRPr="00900B88">
        <w:rPr>
          <w:sz w:val="25"/>
          <w:szCs w:val="25"/>
        </w:rPr>
        <w:t xml:space="preserve">La face médiale est convexe ; elle se prolonge en bas par une saillie osseuse, volumineuse et aplatie transversalement, </w:t>
      </w:r>
      <w:r w:rsidRPr="00A412FA">
        <w:rPr>
          <w:b/>
          <w:color w:val="C00000"/>
          <w:sz w:val="25"/>
          <w:szCs w:val="25"/>
        </w:rPr>
        <w:t>la malléole médiale</w:t>
      </w:r>
      <w:r w:rsidRPr="00900B88">
        <w:rPr>
          <w:sz w:val="25"/>
          <w:szCs w:val="25"/>
        </w:rPr>
        <w:t>.</w:t>
      </w:r>
    </w:p>
    <w:p w:rsidR="00E7234B" w:rsidRPr="00900B88" w:rsidRDefault="00E7234B" w:rsidP="00333698">
      <w:pPr>
        <w:autoSpaceDE w:val="0"/>
        <w:autoSpaceDN w:val="0"/>
        <w:adjustRightInd w:val="0"/>
        <w:spacing w:before="160" w:line="400" w:lineRule="atLeast"/>
        <w:ind w:firstLine="425"/>
        <w:jc w:val="both"/>
        <w:textAlignment w:val="baseline"/>
        <w:rPr>
          <w:sz w:val="25"/>
          <w:szCs w:val="25"/>
        </w:rPr>
      </w:pPr>
      <w:r w:rsidRPr="00333698">
        <w:rPr>
          <w:b/>
          <w:bCs/>
          <w:color w:val="C00000"/>
          <w:sz w:val="25"/>
          <w:szCs w:val="25"/>
        </w:rPr>
        <w:t>La malléole médiale</w:t>
      </w:r>
      <w:r w:rsidRPr="00610C8D">
        <w:rPr>
          <w:color w:val="C00000"/>
          <w:sz w:val="25"/>
          <w:szCs w:val="25"/>
        </w:rPr>
        <w:t xml:space="preserve"> </w:t>
      </w:r>
      <w:r w:rsidRPr="00900B88">
        <w:rPr>
          <w:sz w:val="25"/>
          <w:szCs w:val="25"/>
        </w:rPr>
        <w:t>présente deux faces, deux bords et un sommet.</w:t>
      </w:r>
    </w:p>
    <w:p w:rsidR="00E7234B" w:rsidRPr="00900B88" w:rsidRDefault="00333698" w:rsidP="00333698">
      <w:pPr>
        <w:autoSpaceDE w:val="0"/>
        <w:autoSpaceDN w:val="0"/>
        <w:adjustRightInd w:val="0"/>
        <w:spacing w:before="160" w:line="400" w:lineRule="atLeast"/>
        <w:ind w:firstLine="425"/>
        <w:jc w:val="both"/>
        <w:textAlignment w:val="baseline"/>
        <w:rPr>
          <w:sz w:val="25"/>
          <w:szCs w:val="25"/>
        </w:rPr>
      </w:pPr>
      <w:r w:rsidRPr="00333698">
        <w:rPr>
          <w:color w:val="0000FF"/>
          <w:sz w:val="20"/>
          <w:szCs w:val="20"/>
        </w:rPr>
        <w:t>♦</w:t>
      </w:r>
      <w:r w:rsidR="00953952" w:rsidRPr="00900B88">
        <w:rPr>
          <w:color w:val="0000FF"/>
          <w:sz w:val="25"/>
          <w:szCs w:val="25"/>
        </w:rPr>
        <w:t xml:space="preserve"> </w:t>
      </w:r>
      <w:r w:rsidR="00E7234B" w:rsidRPr="00900B88">
        <w:rPr>
          <w:b/>
          <w:bCs/>
          <w:color w:val="0000FF"/>
          <w:sz w:val="25"/>
          <w:szCs w:val="25"/>
        </w:rPr>
        <w:t>La face interne</w:t>
      </w:r>
      <w:r w:rsidR="00E7234B" w:rsidRPr="00900B88">
        <w:rPr>
          <w:sz w:val="25"/>
          <w:szCs w:val="25"/>
        </w:rPr>
        <w:t xml:space="preserve"> est convexe et sous</w:t>
      </w:r>
      <w:r w:rsidR="00F2105C" w:rsidRPr="00900B88">
        <w:rPr>
          <w:sz w:val="25"/>
          <w:szCs w:val="25"/>
        </w:rPr>
        <w:t>-</w:t>
      </w:r>
      <w:r w:rsidR="00E7234B" w:rsidRPr="00900B88">
        <w:rPr>
          <w:sz w:val="25"/>
          <w:szCs w:val="25"/>
        </w:rPr>
        <w:t>cutanée.</w:t>
      </w:r>
    </w:p>
    <w:p w:rsidR="00E7234B" w:rsidRPr="00900B88" w:rsidRDefault="00333698" w:rsidP="00333698">
      <w:pPr>
        <w:autoSpaceDE w:val="0"/>
        <w:autoSpaceDN w:val="0"/>
        <w:adjustRightInd w:val="0"/>
        <w:spacing w:before="160" w:line="400" w:lineRule="atLeast"/>
        <w:ind w:firstLine="425"/>
        <w:jc w:val="both"/>
        <w:textAlignment w:val="baseline"/>
        <w:rPr>
          <w:sz w:val="25"/>
          <w:szCs w:val="25"/>
        </w:rPr>
      </w:pPr>
      <w:r w:rsidRPr="00333698">
        <w:rPr>
          <w:color w:val="0000FF"/>
          <w:sz w:val="20"/>
          <w:szCs w:val="20"/>
        </w:rPr>
        <w:t>♦</w:t>
      </w:r>
      <w:r w:rsidR="00953952" w:rsidRPr="00900B88">
        <w:rPr>
          <w:color w:val="0000FF"/>
          <w:sz w:val="25"/>
          <w:szCs w:val="25"/>
        </w:rPr>
        <w:t xml:space="preserve"> </w:t>
      </w:r>
      <w:r w:rsidR="00E7234B" w:rsidRPr="00900B88">
        <w:rPr>
          <w:b/>
          <w:bCs/>
          <w:color w:val="0000FF"/>
          <w:sz w:val="25"/>
          <w:szCs w:val="25"/>
        </w:rPr>
        <w:t>La face externe</w:t>
      </w:r>
      <w:r w:rsidR="00E7234B" w:rsidRPr="00900B88">
        <w:rPr>
          <w:sz w:val="25"/>
          <w:szCs w:val="25"/>
        </w:rPr>
        <w:t xml:space="preserve"> présente une surface</w:t>
      </w:r>
      <w:r w:rsidR="009644F1" w:rsidRPr="00900B88">
        <w:rPr>
          <w:sz w:val="25"/>
          <w:szCs w:val="25"/>
        </w:rPr>
        <w:t xml:space="preserve"> articulaire</w:t>
      </w:r>
      <w:r w:rsidR="00E7234B" w:rsidRPr="00900B88">
        <w:rPr>
          <w:sz w:val="25"/>
          <w:szCs w:val="25"/>
        </w:rPr>
        <w:t>, triangulaire à base antérieure ; elle forme la paroi médiale de la mortaise tibio</w:t>
      </w:r>
      <w:r w:rsidR="00026FFC" w:rsidRPr="00900B88">
        <w:rPr>
          <w:sz w:val="25"/>
          <w:szCs w:val="25"/>
        </w:rPr>
        <w:t>-</w:t>
      </w:r>
      <w:r w:rsidR="00E7234B" w:rsidRPr="00900B88">
        <w:rPr>
          <w:sz w:val="25"/>
          <w:szCs w:val="25"/>
        </w:rPr>
        <w:t>fibulaire et s’articule avec la surface en virgule de la face médiale du talus.</w:t>
      </w:r>
    </w:p>
    <w:p w:rsidR="00E7234B" w:rsidRPr="00900B88" w:rsidRDefault="00333698" w:rsidP="00333698">
      <w:pPr>
        <w:autoSpaceDE w:val="0"/>
        <w:autoSpaceDN w:val="0"/>
        <w:adjustRightInd w:val="0"/>
        <w:spacing w:before="160" w:line="400" w:lineRule="atLeast"/>
        <w:ind w:firstLine="425"/>
        <w:jc w:val="both"/>
        <w:textAlignment w:val="baseline"/>
        <w:rPr>
          <w:sz w:val="25"/>
          <w:szCs w:val="25"/>
        </w:rPr>
      </w:pPr>
      <w:r w:rsidRPr="00333698">
        <w:rPr>
          <w:color w:val="0000FF"/>
          <w:sz w:val="20"/>
          <w:szCs w:val="20"/>
        </w:rPr>
        <w:lastRenderedPageBreak/>
        <w:t>♦</w:t>
      </w:r>
      <w:r w:rsidR="00953952" w:rsidRPr="00900B88">
        <w:rPr>
          <w:color w:val="0000FF"/>
          <w:sz w:val="25"/>
          <w:szCs w:val="25"/>
        </w:rPr>
        <w:t xml:space="preserve"> </w:t>
      </w:r>
      <w:r w:rsidR="00E7234B" w:rsidRPr="00900B88">
        <w:rPr>
          <w:b/>
          <w:bCs/>
          <w:color w:val="0000FF"/>
          <w:sz w:val="25"/>
          <w:szCs w:val="25"/>
        </w:rPr>
        <w:t>Le bord antérieur</w:t>
      </w:r>
      <w:r w:rsidR="00E7234B" w:rsidRPr="00900B88">
        <w:rPr>
          <w:sz w:val="25"/>
          <w:szCs w:val="25"/>
        </w:rPr>
        <w:t xml:space="preserve"> est épais et rugueux ; il se continue avec le bord antérieur d</w:t>
      </w:r>
      <w:r w:rsidR="00F2105C" w:rsidRPr="00900B88">
        <w:rPr>
          <w:sz w:val="25"/>
          <w:szCs w:val="25"/>
        </w:rPr>
        <w:t>u corps</w:t>
      </w:r>
      <w:r w:rsidR="00E7234B" w:rsidRPr="00900B88">
        <w:rPr>
          <w:sz w:val="25"/>
          <w:szCs w:val="25"/>
        </w:rPr>
        <w:t>.</w:t>
      </w:r>
    </w:p>
    <w:p w:rsidR="00E7234B" w:rsidRPr="00900B88" w:rsidRDefault="00333698" w:rsidP="008B68B0">
      <w:pPr>
        <w:autoSpaceDE w:val="0"/>
        <w:autoSpaceDN w:val="0"/>
        <w:adjustRightInd w:val="0"/>
        <w:spacing w:before="160" w:line="400" w:lineRule="atLeast"/>
        <w:ind w:firstLine="425"/>
        <w:jc w:val="both"/>
        <w:textAlignment w:val="baseline"/>
        <w:rPr>
          <w:sz w:val="25"/>
          <w:szCs w:val="25"/>
        </w:rPr>
      </w:pPr>
      <w:r w:rsidRPr="00333698">
        <w:rPr>
          <w:color w:val="0000FF"/>
          <w:sz w:val="20"/>
          <w:szCs w:val="20"/>
        </w:rPr>
        <w:t>♦</w:t>
      </w:r>
      <w:r w:rsidR="00953952" w:rsidRPr="00900B88">
        <w:rPr>
          <w:color w:val="0000FF"/>
          <w:sz w:val="25"/>
          <w:szCs w:val="25"/>
        </w:rPr>
        <w:t xml:space="preserve"> </w:t>
      </w:r>
      <w:r w:rsidR="00E7234B" w:rsidRPr="00900B88">
        <w:rPr>
          <w:b/>
          <w:bCs/>
          <w:color w:val="0000FF"/>
          <w:sz w:val="25"/>
          <w:szCs w:val="25"/>
        </w:rPr>
        <w:t>Le bord postérieur</w:t>
      </w:r>
      <w:r w:rsidR="00E7234B" w:rsidRPr="00900B88">
        <w:rPr>
          <w:sz w:val="25"/>
          <w:szCs w:val="25"/>
        </w:rPr>
        <w:t xml:space="preserve"> est large</w:t>
      </w:r>
      <w:r w:rsidR="008B68B0">
        <w:rPr>
          <w:sz w:val="25"/>
          <w:szCs w:val="25"/>
        </w:rPr>
        <w:t xml:space="preserve"> et</w:t>
      </w:r>
      <w:r w:rsidR="00E7234B" w:rsidRPr="00900B88">
        <w:rPr>
          <w:sz w:val="25"/>
          <w:szCs w:val="25"/>
        </w:rPr>
        <w:t xml:space="preserve"> parcouru </w:t>
      </w:r>
      <w:r w:rsidR="008B68B0">
        <w:rPr>
          <w:sz w:val="25"/>
          <w:szCs w:val="25"/>
        </w:rPr>
        <w:t>par une</w:t>
      </w:r>
      <w:r w:rsidR="00E7234B" w:rsidRPr="00900B88">
        <w:rPr>
          <w:sz w:val="25"/>
          <w:szCs w:val="25"/>
        </w:rPr>
        <w:t xml:space="preserve"> gouttière oblique en bas et en dedans, </w:t>
      </w:r>
      <w:r w:rsidR="00454B4E" w:rsidRPr="00A412FA">
        <w:rPr>
          <w:b/>
          <w:color w:val="F00064"/>
          <w:sz w:val="25"/>
          <w:szCs w:val="25"/>
        </w:rPr>
        <w:t>le sillon malléolaire médial</w:t>
      </w:r>
      <w:r w:rsidR="00454B4E" w:rsidRPr="00900B88">
        <w:rPr>
          <w:sz w:val="25"/>
          <w:szCs w:val="25"/>
        </w:rPr>
        <w:t>,</w:t>
      </w:r>
      <w:r w:rsidR="00454B4E" w:rsidRPr="00900B88">
        <w:rPr>
          <w:color w:val="008000"/>
          <w:sz w:val="25"/>
          <w:szCs w:val="25"/>
        </w:rPr>
        <w:t xml:space="preserve"> </w:t>
      </w:r>
      <w:r w:rsidR="00E7234B" w:rsidRPr="00900B88">
        <w:rPr>
          <w:sz w:val="25"/>
          <w:szCs w:val="25"/>
        </w:rPr>
        <w:t>dans l</w:t>
      </w:r>
      <w:r w:rsidR="008B68B0">
        <w:rPr>
          <w:sz w:val="25"/>
          <w:szCs w:val="25"/>
        </w:rPr>
        <w:t>e</w:t>
      </w:r>
      <w:r w:rsidR="00E7234B" w:rsidRPr="00900B88">
        <w:rPr>
          <w:sz w:val="25"/>
          <w:szCs w:val="25"/>
        </w:rPr>
        <w:t xml:space="preserve">quel </w:t>
      </w:r>
      <w:r w:rsidR="00305528" w:rsidRPr="00900B88">
        <w:rPr>
          <w:sz w:val="25"/>
          <w:szCs w:val="25"/>
        </w:rPr>
        <w:t>glissent</w:t>
      </w:r>
      <w:r w:rsidR="00E7234B" w:rsidRPr="00900B88">
        <w:rPr>
          <w:sz w:val="25"/>
          <w:szCs w:val="25"/>
        </w:rPr>
        <w:t xml:space="preserve"> le tendon</w:t>
      </w:r>
      <w:r w:rsidR="00EA30B3" w:rsidRPr="00900B88">
        <w:rPr>
          <w:sz w:val="25"/>
          <w:szCs w:val="25"/>
        </w:rPr>
        <w:t xml:space="preserve"> du tibial postérieur</w:t>
      </w:r>
      <w:r w:rsidR="00305528" w:rsidRPr="00900B88">
        <w:rPr>
          <w:sz w:val="25"/>
          <w:szCs w:val="25"/>
        </w:rPr>
        <w:t xml:space="preserve"> et </w:t>
      </w:r>
      <w:r w:rsidR="008B68B0">
        <w:rPr>
          <w:sz w:val="25"/>
          <w:szCs w:val="25"/>
        </w:rPr>
        <w:t xml:space="preserve">le tendon du </w:t>
      </w:r>
      <w:r w:rsidR="00305528" w:rsidRPr="00900B88">
        <w:rPr>
          <w:sz w:val="25"/>
          <w:szCs w:val="25"/>
        </w:rPr>
        <w:t>long fléchisseur des orteils</w:t>
      </w:r>
      <w:r w:rsidR="00E7234B" w:rsidRPr="00900B88">
        <w:rPr>
          <w:sz w:val="25"/>
          <w:szCs w:val="25"/>
        </w:rPr>
        <w:t>.</w:t>
      </w:r>
    </w:p>
    <w:p w:rsidR="00E7234B" w:rsidRPr="00900B88" w:rsidRDefault="00333698" w:rsidP="00333698">
      <w:pPr>
        <w:autoSpaceDE w:val="0"/>
        <w:autoSpaceDN w:val="0"/>
        <w:adjustRightInd w:val="0"/>
        <w:spacing w:before="160" w:line="400" w:lineRule="atLeast"/>
        <w:ind w:firstLine="425"/>
        <w:jc w:val="both"/>
        <w:textAlignment w:val="baseline"/>
        <w:rPr>
          <w:sz w:val="25"/>
          <w:szCs w:val="25"/>
        </w:rPr>
      </w:pPr>
      <w:r w:rsidRPr="00333698">
        <w:rPr>
          <w:color w:val="0000FF"/>
          <w:sz w:val="20"/>
          <w:szCs w:val="20"/>
        </w:rPr>
        <w:t>♦</w:t>
      </w:r>
      <w:r w:rsidR="00953952" w:rsidRPr="00900B88">
        <w:rPr>
          <w:color w:val="0000FF"/>
          <w:sz w:val="25"/>
          <w:szCs w:val="25"/>
        </w:rPr>
        <w:t xml:space="preserve"> </w:t>
      </w:r>
      <w:r w:rsidR="00E7234B" w:rsidRPr="00900B88">
        <w:rPr>
          <w:b/>
          <w:bCs/>
          <w:color w:val="0000FF"/>
          <w:sz w:val="25"/>
          <w:szCs w:val="25"/>
        </w:rPr>
        <w:t>Le sommet</w:t>
      </w:r>
      <w:r w:rsidR="00E7234B" w:rsidRPr="00900B88">
        <w:rPr>
          <w:sz w:val="25"/>
          <w:szCs w:val="25"/>
        </w:rPr>
        <w:t xml:space="preserve"> est arrondi et descend moins bas que celui de la malléole latérale. Il est divisé par une petite incisure en deux tubercules inégaux ; le tubercule antérieur est plus saillant que le tubercule postérieur.</w:t>
      </w:r>
    </w:p>
    <w:p w:rsidR="00E7234B" w:rsidRPr="00900B88" w:rsidRDefault="00E7234B" w:rsidP="00900B88">
      <w:pPr>
        <w:autoSpaceDE w:val="0"/>
        <w:autoSpaceDN w:val="0"/>
        <w:adjustRightInd w:val="0"/>
        <w:spacing w:before="240" w:after="240" w:line="400" w:lineRule="atLeast"/>
        <w:ind w:firstLine="425"/>
        <w:jc w:val="both"/>
        <w:textAlignment w:val="baseline"/>
        <w:rPr>
          <w:b/>
          <w:bCs/>
          <w:color w:val="FF6600"/>
          <w:sz w:val="28"/>
          <w:szCs w:val="28"/>
        </w:rPr>
      </w:pPr>
      <w:r w:rsidRPr="00900B88">
        <w:rPr>
          <w:b/>
          <w:bCs/>
          <w:color w:val="FF6600"/>
          <w:sz w:val="28"/>
          <w:szCs w:val="28"/>
        </w:rPr>
        <w:t>5</w:t>
      </w:r>
      <w:r w:rsidR="00026FFC" w:rsidRPr="00900B88">
        <w:rPr>
          <w:b/>
          <w:bCs/>
          <w:color w:val="FF6600"/>
          <w:sz w:val="28"/>
          <w:szCs w:val="28"/>
        </w:rPr>
        <w:t>-</w:t>
      </w:r>
      <w:r w:rsidRPr="00900B88">
        <w:rPr>
          <w:b/>
          <w:bCs/>
          <w:color w:val="FF6600"/>
          <w:sz w:val="28"/>
          <w:szCs w:val="28"/>
        </w:rPr>
        <w:t xml:space="preserve"> Face inférieure </w:t>
      </w:r>
    </w:p>
    <w:p w:rsidR="00E7234B" w:rsidRPr="00900B88" w:rsidRDefault="00E7234B" w:rsidP="00781972">
      <w:pPr>
        <w:autoSpaceDE w:val="0"/>
        <w:autoSpaceDN w:val="0"/>
        <w:adjustRightInd w:val="0"/>
        <w:spacing w:line="400" w:lineRule="atLeast"/>
        <w:ind w:firstLine="425"/>
        <w:jc w:val="both"/>
        <w:textAlignment w:val="baseline"/>
        <w:rPr>
          <w:sz w:val="25"/>
          <w:szCs w:val="25"/>
        </w:rPr>
      </w:pPr>
      <w:r w:rsidRPr="00900B88">
        <w:rPr>
          <w:sz w:val="25"/>
          <w:szCs w:val="25"/>
        </w:rPr>
        <w:t xml:space="preserve">La face inférieure est représentée par </w:t>
      </w:r>
      <w:r w:rsidRPr="00A412FA">
        <w:rPr>
          <w:b/>
          <w:color w:val="0000F0"/>
          <w:sz w:val="25"/>
          <w:szCs w:val="25"/>
        </w:rPr>
        <w:t xml:space="preserve">la surface articulaire </w:t>
      </w:r>
      <w:r w:rsidR="009950FE" w:rsidRPr="00A412FA">
        <w:rPr>
          <w:b/>
          <w:color w:val="0000F0"/>
          <w:sz w:val="25"/>
          <w:szCs w:val="25"/>
        </w:rPr>
        <w:t>tibiale inférieure</w:t>
      </w:r>
      <w:r w:rsidRPr="00900B88">
        <w:rPr>
          <w:sz w:val="25"/>
          <w:szCs w:val="25"/>
        </w:rPr>
        <w:t xml:space="preserve">. Cette surface </w:t>
      </w:r>
      <w:r w:rsidR="00DB4315" w:rsidRPr="00900B88">
        <w:rPr>
          <w:sz w:val="25"/>
          <w:szCs w:val="25"/>
        </w:rPr>
        <w:t xml:space="preserve">est concave d’avant en arrière, et décrit un arc de </w:t>
      </w:r>
      <w:r w:rsidR="00DB4315" w:rsidRPr="001F3905">
        <w:rPr>
          <w:b/>
          <w:bCs/>
          <w:color w:val="F00080"/>
          <w:sz w:val="25"/>
          <w:szCs w:val="25"/>
        </w:rPr>
        <w:t>80</w:t>
      </w:r>
      <w:r w:rsidR="00DB4315" w:rsidRPr="001F3905">
        <w:rPr>
          <w:color w:val="F00080"/>
          <w:sz w:val="25"/>
          <w:szCs w:val="25"/>
        </w:rPr>
        <w:t xml:space="preserve"> </w:t>
      </w:r>
      <w:r w:rsidR="00DB4315" w:rsidRPr="001F3905">
        <w:rPr>
          <w:b/>
          <w:bCs/>
          <w:color w:val="F00080"/>
          <w:sz w:val="25"/>
          <w:szCs w:val="25"/>
        </w:rPr>
        <w:t xml:space="preserve">degrés </w:t>
      </w:r>
      <w:r w:rsidR="00DB4315" w:rsidRPr="00900B88">
        <w:rPr>
          <w:sz w:val="25"/>
          <w:szCs w:val="25"/>
        </w:rPr>
        <w:t xml:space="preserve">de valeur angulaire ; elle </w:t>
      </w:r>
      <w:r w:rsidRPr="00900B88">
        <w:rPr>
          <w:sz w:val="25"/>
          <w:szCs w:val="25"/>
        </w:rPr>
        <w:t xml:space="preserve">est subdivisée en deux versants par une crête mousse antéro-postérieure qui répond à la gorge de </w:t>
      </w:r>
      <w:r w:rsidRPr="00A412FA">
        <w:rPr>
          <w:b/>
          <w:color w:val="E60064"/>
          <w:sz w:val="25"/>
          <w:szCs w:val="25"/>
        </w:rPr>
        <w:t>la trochlée du talus</w:t>
      </w:r>
      <w:r w:rsidRPr="00900B88">
        <w:rPr>
          <w:sz w:val="25"/>
          <w:szCs w:val="25"/>
        </w:rPr>
        <w:t xml:space="preserve">. </w:t>
      </w:r>
    </w:p>
    <w:p w:rsidR="001F3905" w:rsidRDefault="00E7234B" w:rsidP="00387384">
      <w:pPr>
        <w:autoSpaceDE w:val="0"/>
        <w:autoSpaceDN w:val="0"/>
        <w:adjustRightInd w:val="0"/>
        <w:spacing w:before="160" w:line="400" w:lineRule="atLeast"/>
        <w:ind w:firstLine="425"/>
        <w:jc w:val="both"/>
        <w:textAlignment w:val="baseline"/>
        <w:rPr>
          <w:sz w:val="25"/>
          <w:szCs w:val="25"/>
        </w:rPr>
      </w:pPr>
      <w:r w:rsidRPr="00900B88">
        <w:rPr>
          <w:sz w:val="25"/>
          <w:szCs w:val="25"/>
        </w:rPr>
        <w:t xml:space="preserve">La surface articulaire </w:t>
      </w:r>
      <w:r w:rsidR="009950FE" w:rsidRPr="00900B88">
        <w:rPr>
          <w:sz w:val="25"/>
          <w:szCs w:val="25"/>
        </w:rPr>
        <w:t>tibiale inférieure</w:t>
      </w:r>
      <w:r w:rsidRPr="00900B88">
        <w:rPr>
          <w:sz w:val="25"/>
          <w:szCs w:val="25"/>
        </w:rPr>
        <w:t xml:space="preserve"> forme</w:t>
      </w:r>
      <w:r w:rsidR="001F3905">
        <w:rPr>
          <w:sz w:val="25"/>
          <w:szCs w:val="25"/>
        </w:rPr>
        <w:t>,</w:t>
      </w:r>
      <w:r w:rsidRPr="00900B88">
        <w:rPr>
          <w:sz w:val="25"/>
          <w:szCs w:val="25"/>
        </w:rPr>
        <w:t xml:space="preserve"> avec les surfaces articulaires malléolaires</w:t>
      </w:r>
      <w:r w:rsidR="001F3905">
        <w:rPr>
          <w:sz w:val="25"/>
          <w:szCs w:val="25"/>
        </w:rPr>
        <w:t>,</w:t>
      </w:r>
      <w:r w:rsidRPr="00900B88">
        <w:rPr>
          <w:sz w:val="25"/>
          <w:szCs w:val="25"/>
        </w:rPr>
        <w:t xml:space="preserve"> </w:t>
      </w:r>
      <w:r w:rsidRPr="00A412FA">
        <w:rPr>
          <w:b/>
          <w:color w:val="0000F0"/>
          <w:sz w:val="25"/>
          <w:szCs w:val="25"/>
        </w:rPr>
        <w:t>la mortaise tibio</w:t>
      </w:r>
      <w:r w:rsidR="00026FFC" w:rsidRPr="00A412FA">
        <w:rPr>
          <w:b/>
          <w:color w:val="0000F0"/>
          <w:sz w:val="25"/>
          <w:szCs w:val="25"/>
        </w:rPr>
        <w:t>-</w:t>
      </w:r>
      <w:r w:rsidRPr="00A412FA">
        <w:rPr>
          <w:b/>
          <w:color w:val="0000F0"/>
          <w:sz w:val="25"/>
          <w:szCs w:val="25"/>
        </w:rPr>
        <w:t>fibulaire</w:t>
      </w:r>
      <w:r w:rsidRPr="00900B88">
        <w:rPr>
          <w:sz w:val="25"/>
          <w:szCs w:val="25"/>
        </w:rPr>
        <w:t>.</w:t>
      </w:r>
    </w:p>
    <w:p w:rsidR="001F3905" w:rsidRPr="00554572" w:rsidRDefault="00554572" w:rsidP="004136F9">
      <w:pPr>
        <w:autoSpaceDE w:val="0"/>
        <w:autoSpaceDN w:val="0"/>
        <w:adjustRightInd w:val="0"/>
        <w:spacing w:before="240" w:after="240" w:line="400" w:lineRule="atLeast"/>
        <w:jc w:val="both"/>
        <w:textAlignment w:val="baseline"/>
        <w:rPr>
          <w:b/>
          <w:bCs/>
          <w:color w:val="FF0000"/>
          <w:sz w:val="32"/>
          <w:szCs w:val="32"/>
        </w:rPr>
      </w:pPr>
      <w:r>
        <w:rPr>
          <w:b/>
          <w:color w:val="FF0000"/>
          <w:sz w:val="32"/>
          <w:szCs w:val="32"/>
        </w:rPr>
        <w:t xml:space="preserve">III- </w:t>
      </w:r>
      <w:r w:rsidR="00A412FA">
        <w:rPr>
          <w:b/>
          <w:color w:val="FF0000"/>
          <w:sz w:val="32"/>
          <w:szCs w:val="32"/>
        </w:rPr>
        <w:t>APPLICATIONS CLINIQUES</w:t>
      </w:r>
    </w:p>
    <w:p w:rsidR="004136F9" w:rsidRPr="00AC360E" w:rsidRDefault="004136F9" w:rsidP="0066600C">
      <w:pPr>
        <w:spacing w:after="240" w:line="400" w:lineRule="atLeast"/>
        <w:jc w:val="both"/>
        <w:rPr>
          <w:b/>
          <w:bCs/>
          <w:color w:val="008000"/>
          <w:sz w:val="28"/>
          <w:szCs w:val="28"/>
        </w:rPr>
      </w:pPr>
      <w:r>
        <w:rPr>
          <w:b/>
          <w:bCs/>
          <w:color w:val="008000"/>
          <w:sz w:val="28"/>
          <w:szCs w:val="28"/>
        </w:rPr>
        <w:t>1- F</w:t>
      </w:r>
      <w:r w:rsidRPr="00AC360E">
        <w:rPr>
          <w:b/>
          <w:bCs/>
          <w:color w:val="008000"/>
          <w:sz w:val="28"/>
          <w:szCs w:val="28"/>
        </w:rPr>
        <w:t>ractures d</w:t>
      </w:r>
      <w:r>
        <w:rPr>
          <w:b/>
          <w:bCs/>
          <w:color w:val="008000"/>
          <w:sz w:val="28"/>
          <w:szCs w:val="28"/>
        </w:rPr>
        <w:t xml:space="preserve">e la diaphyse </w:t>
      </w:r>
      <w:r w:rsidRPr="00AC360E">
        <w:rPr>
          <w:b/>
          <w:bCs/>
          <w:color w:val="008000"/>
          <w:sz w:val="28"/>
          <w:szCs w:val="28"/>
        </w:rPr>
        <w:t>tibia</w:t>
      </w:r>
      <w:r>
        <w:rPr>
          <w:b/>
          <w:bCs/>
          <w:color w:val="008000"/>
          <w:sz w:val="28"/>
          <w:szCs w:val="28"/>
        </w:rPr>
        <w:t>le</w:t>
      </w:r>
    </w:p>
    <w:p w:rsidR="004136F9" w:rsidRPr="004136F9" w:rsidRDefault="004136F9" w:rsidP="0066600C">
      <w:pPr>
        <w:pStyle w:val="NormalWeb"/>
        <w:spacing w:before="0" w:beforeAutospacing="0" w:after="0" w:afterAutospacing="0" w:line="400" w:lineRule="atLeast"/>
        <w:ind w:firstLine="425"/>
        <w:jc w:val="both"/>
        <w:rPr>
          <w:sz w:val="25"/>
          <w:szCs w:val="25"/>
        </w:rPr>
      </w:pPr>
      <w:r w:rsidRPr="0066600C">
        <w:rPr>
          <w:sz w:val="25"/>
          <w:szCs w:val="25"/>
        </w:rPr>
        <w:t>Le</w:t>
      </w:r>
      <w:r w:rsidRPr="0066600C">
        <w:rPr>
          <w:b/>
          <w:sz w:val="25"/>
          <w:szCs w:val="25"/>
        </w:rPr>
        <w:t xml:space="preserve"> </w:t>
      </w:r>
      <w:r w:rsidRPr="0066600C">
        <w:rPr>
          <w:rStyle w:val="lev"/>
          <w:b w:val="0"/>
          <w:sz w:val="25"/>
          <w:szCs w:val="25"/>
        </w:rPr>
        <w:t>tibia</w:t>
      </w:r>
      <w:r w:rsidRPr="004136F9">
        <w:rPr>
          <w:sz w:val="25"/>
          <w:szCs w:val="25"/>
        </w:rPr>
        <w:t xml:space="preserve"> est fréquemment exposé aux fractures en raison de sa situation sous-cutanée, notamment sur son bord antérieur.</w:t>
      </w:r>
    </w:p>
    <w:p w:rsidR="004136F9" w:rsidRPr="0086162C" w:rsidRDefault="004136F9" w:rsidP="0066600C">
      <w:pPr>
        <w:pStyle w:val="NormalWeb"/>
        <w:spacing w:before="160" w:beforeAutospacing="0" w:after="0" w:afterAutospacing="0" w:line="400" w:lineRule="atLeast"/>
        <w:ind w:firstLine="425"/>
        <w:jc w:val="both"/>
        <w:rPr>
          <w:bCs/>
          <w:sz w:val="25"/>
          <w:szCs w:val="25"/>
        </w:rPr>
      </w:pPr>
      <w:r w:rsidRPr="0086162C">
        <w:rPr>
          <w:b/>
          <w:bCs/>
          <w:color w:val="C00000"/>
          <w:sz w:val="25"/>
          <w:szCs w:val="25"/>
        </w:rPr>
        <w:t xml:space="preserve">Les </w:t>
      </w:r>
      <w:r w:rsidRPr="0086162C">
        <w:rPr>
          <w:b/>
          <w:color w:val="C00000"/>
          <w:sz w:val="25"/>
          <w:szCs w:val="25"/>
        </w:rPr>
        <w:t>fractures diaphysaires du tibia</w:t>
      </w:r>
      <w:r w:rsidRPr="0086162C">
        <w:rPr>
          <w:b/>
          <w:bCs/>
          <w:color w:val="C00000"/>
          <w:sz w:val="25"/>
          <w:szCs w:val="25"/>
        </w:rPr>
        <w:t xml:space="preserve"> </w:t>
      </w:r>
      <w:r w:rsidRPr="0086162C">
        <w:rPr>
          <w:bCs/>
          <w:sz w:val="25"/>
          <w:szCs w:val="25"/>
        </w:rPr>
        <w:t xml:space="preserve">surviennent le plus souvent à la suite d’un traumatisme direct (choc, écrasement, accident de la voie publique ou de sport). Elles sont souvent associées à des lésions de </w:t>
      </w:r>
      <w:r w:rsidRPr="0086162C">
        <w:rPr>
          <w:b/>
          <w:bCs/>
          <w:color w:val="FF6600"/>
          <w:sz w:val="25"/>
          <w:szCs w:val="25"/>
        </w:rPr>
        <w:t xml:space="preserve">la </w:t>
      </w:r>
      <w:r w:rsidRPr="0086162C">
        <w:rPr>
          <w:b/>
          <w:color w:val="FF6600"/>
          <w:sz w:val="25"/>
          <w:szCs w:val="25"/>
        </w:rPr>
        <w:t>fibula</w:t>
      </w:r>
      <w:r w:rsidRPr="0086162C">
        <w:rPr>
          <w:bCs/>
          <w:sz w:val="25"/>
          <w:szCs w:val="25"/>
        </w:rPr>
        <w:t>.</w:t>
      </w:r>
      <w:bookmarkStart w:id="0" w:name="_GoBack"/>
      <w:bookmarkEnd w:id="0"/>
    </w:p>
    <w:p w:rsidR="004136F9" w:rsidRPr="004136F9" w:rsidRDefault="004136F9" w:rsidP="0066600C">
      <w:pPr>
        <w:pStyle w:val="NormalWeb"/>
        <w:spacing w:before="160" w:beforeAutospacing="0" w:after="0" w:afterAutospacing="0" w:line="400" w:lineRule="atLeast"/>
        <w:ind w:firstLine="425"/>
        <w:jc w:val="both"/>
        <w:rPr>
          <w:sz w:val="25"/>
          <w:szCs w:val="25"/>
        </w:rPr>
      </w:pPr>
      <w:r w:rsidRPr="004136F9">
        <w:rPr>
          <w:sz w:val="25"/>
          <w:szCs w:val="25"/>
        </w:rPr>
        <w:t>Elles entraînent une douleur vive, un craquement, une impotence fonctionnelle complète et un raccourcissement de la jambe, parfois associé à une déformation visible.</w:t>
      </w:r>
    </w:p>
    <w:p w:rsidR="004136F9" w:rsidRPr="00092906" w:rsidRDefault="004136F9" w:rsidP="00092906">
      <w:pPr>
        <w:pStyle w:val="NormalWeb"/>
        <w:spacing w:before="160" w:beforeAutospacing="0" w:after="0" w:afterAutospacing="0" w:line="400" w:lineRule="atLeast"/>
        <w:ind w:firstLine="425"/>
        <w:jc w:val="both"/>
        <w:rPr>
          <w:bCs/>
          <w:sz w:val="25"/>
          <w:szCs w:val="25"/>
        </w:rPr>
      </w:pPr>
      <w:r w:rsidRPr="00092906">
        <w:rPr>
          <w:bCs/>
          <w:sz w:val="25"/>
          <w:szCs w:val="25"/>
        </w:rPr>
        <w:t xml:space="preserve">L’examen doit rechercher un état de </w:t>
      </w:r>
      <w:r w:rsidRPr="00092906">
        <w:rPr>
          <w:sz w:val="25"/>
          <w:szCs w:val="25"/>
        </w:rPr>
        <w:t>choc</w:t>
      </w:r>
      <w:r w:rsidRPr="00092906">
        <w:rPr>
          <w:bCs/>
          <w:sz w:val="25"/>
          <w:szCs w:val="25"/>
        </w:rPr>
        <w:t xml:space="preserve"> (</w:t>
      </w:r>
      <w:r w:rsidRPr="00092906">
        <w:rPr>
          <w:b/>
          <w:color w:val="C00000"/>
          <w:sz w:val="25"/>
          <w:szCs w:val="25"/>
        </w:rPr>
        <w:t>pâleur</w:t>
      </w:r>
      <w:r w:rsidRPr="00092906">
        <w:rPr>
          <w:color w:val="008000"/>
          <w:sz w:val="25"/>
          <w:szCs w:val="25"/>
        </w:rPr>
        <w:t xml:space="preserve">, </w:t>
      </w:r>
      <w:r w:rsidRPr="00092906">
        <w:rPr>
          <w:b/>
          <w:color w:val="FF8000"/>
          <w:sz w:val="25"/>
          <w:szCs w:val="25"/>
        </w:rPr>
        <w:t>pouls rapide</w:t>
      </w:r>
      <w:r w:rsidRPr="00092906">
        <w:rPr>
          <w:color w:val="008000"/>
          <w:sz w:val="25"/>
          <w:szCs w:val="25"/>
        </w:rPr>
        <w:t xml:space="preserve">, </w:t>
      </w:r>
      <w:r w:rsidRPr="00092906">
        <w:rPr>
          <w:b/>
          <w:color w:val="F00064"/>
          <w:sz w:val="25"/>
          <w:szCs w:val="25"/>
        </w:rPr>
        <w:t>hypotension</w:t>
      </w:r>
      <w:r w:rsidRPr="00092906">
        <w:rPr>
          <w:b/>
          <w:bCs/>
          <w:sz w:val="25"/>
          <w:szCs w:val="25"/>
        </w:rPr>
        <w:t>)</w:t>
      </w:r>
      <w:r w:rsidRPr="00092906">
        <w:rPr>
          <w:b/>
          <w:bCs/>
          <w:color w:val="008000"/>
          <w:sz w:val="25"/>
          <w:szCs w:val="25"/>
        </w:rPr>
        <w:t xml:space="preserve"> </w:t>
      </w:r>
      <w:r w:rsidRPr="00092906">
        <w:rPr>
          <w:bCs/>
          <w:sz w:val="25"/>
          <w:szCs w:val="25"/>
        </w:rPr>
        <w:t>et des lésions associées : cutanées (plaies ouvertes), vasculaires (pouls pédieux, poplité), nerveuses (atteinte du nerf fibulaire), et articulaires.</w:t>
      </w:r>
    </w:p>
    <w:p w:rsidR="004136F9" w:rsidRPr="00092906" w:rsidRDefault="004136F9" w:rsidP="00092906">
      <w:pPr>
        <w:pStyle w:val="NormalWeb"/>
        <w:spacing w:before="160" w:beforeAutospacing="0" w:after="0" w:afterAutospacing="0" w:line="400" w:lineRule="atLeast"/>
        <w:ind w:firstLine="425"/>
        <w:jc w:val="both"/>
        <w:rPr>
          <w:bCs/>
          <w:sz w:val="25"/>
          <w:szCs w:val="25"/>
        </w:rPr>
      </w:pPr>
      <w:r w:rsidRPr="00092906">
        <w:rPr>
          <w:b/>
          <w:bCs/>
          <w:color w:val="0000F0"/>
          <w:sz w:val="25"/>
          <w:szCs w:val="25"/>
        </w:rPr>
        <w:t xml:space="preserve">La </w:t>
      </w:r>
      <w:r w:rsidRPr="00092906">
        <w:rPr>
          <w:b/>
          <w:color w:val="0000F0"/>
          <w:sz w:val="25"/>
          <w:szCs w:val="25"/>
        </w:rPr>
        <w:t>radiographie</w:t>
      </w:r>
      <w:r w:rsidRPr="00092906">
        <w:rPr>
          <w:b/>
          <w:bCs/>
          <w:color w:val="008000"/>
          <w:sz w:val="25"/>
          <w:szCs w:val="25"/>
        </w:rPr>
        <w:t xml:space="preserve"> </w:t>
      </w:r>
      <w:r w:rsidRPr="00092906">
        <w:rPr>
          <w:bCs/>
          <w:sz w:val="25"/>
          <w:szCs w:val="25"/>
        </w:rPr>
        <w:t>montre le trait de fracture (</w:t>
      </w:r>
      <w:r w:rsidRPr="00092906">
        <w:rPr>
          <w:sz w:val="25"/>
          <w:szCs w:val="25"/>
        </w:rPr>
        <w:t>oblique, spiroïde ou comminutif</w:t>
      </w:r>
      <w:r w:rsidRPr="00092906">
        <w:rPr>
          <w:bCs/>
          <w:sz w:val="25"/>
          <w:szCs w:val="25"/>
        </w:rPr>
        <w:t>) et le degré de déplacement.</w:t>
      </w:r>
    </w:p>
    <w:p w:rsidR="004136F9" w:rsidRPr="002255DC" w:rsidRDefault="004136F9" w:rsidP="002255DC">
      <w:pPr>
        <w:spacing w:before="160" w:line="400" w:lineRule="atLeast"/>
        <w:ind w:firstLine="425"/>
        <w:jc w:val="both"/>
        <w:rPr>
          <w:b/>
          <w:bCs/>
          <w:sz w:val="25"/>
          <w:szCs w:val="25"/>
        </w:rPr>
      </w:pPr>
      <w:r w:rsidRPr="002255DC">
        <w:rPr>
          <w:b/>
          <w:bCs/>
          <w:color w:val="F00064"/>
          <w:sz w:val="25"/>
          <w:szCs w:val="25"/>
        </w:rPr>
        <w:t xml:space="preserve">Les </w:t>
      </w:r>
      <w:r w:rsidRPr="002255DC">
        <w:rPr>
          <w:b/>
          <w:color w:val="F00064"/>
          <w:sz w:val="25"/>
          <w:szCs w:val="25"/>
        </w:rPr>
        <w:t>fractures non déplacées</w:t>
      </w:r>
      <w:r w:rsidRPr="002255DC">
        <w:rPr>
          <w:b/>
          <w:bCs/>
          <w:color w:val="F00064"/>
          <w:sz w:val="25"/>
          <w:szCs w:val="25"/>
        </w:rPr>
        <w:t xml:space="preserve"> </w:t>
      </w:r>
      <w:r w:rsidRPr="002255DC">
        <w:rPr>
          <w:bCs/>
          <w:sz w:val="25"/>
          <w:szCs w:val="25"/>
        </w:rPr>
        <w:t>nécessitent un traitement orthopédique par</w:t>
      </w:r>
      <w:r w:rsidRPr="002255DC">
        <w:rPr>
          <w:b/>
          <w:bCs/>
          <w:sz w:val="25"/>
          <w:szCs w:val="25"/>
        </w:rPr>
        <w:t xml:space="preserve"> </w:t>
      </w:r>
      <w:r w:rsidRPr="002255DC">
        <w:rPr>
          <w:sz w:val="25"/>
          <w:szCs w:val="25"/>
        </w:rPr>
        <w:t>immobilisation plâtrée en extension</w:t>
      </w:r>
      <w:r w:rsidRPr="002255DC">
        <w:rPr>
          <w:b/>
          <w:bCs/>
          <w:sz w:val="25"/>
          <w:szCs w:val="25"/>
        </w:rPr>
        <w:t>.</w:t>
      </w:r>
    </w:p>
    <w:p w:rsidR="004136F9" w:rsidRPr="002255DC" w:rsidRDefault="004136F9" w:rsidP="002255DC">
      <w:pPr>
        <w:spacing w:before="160" w:line="400" w:lineRule="atLeast"/>
        <w:ind w:firstLine="425"/>
        <w:jc w:val="both"/>
        <w:rPr>
          <w:bCs/>
          <w:sz w:val="25"/>
          <w:szCs w:val="25"/>
        </w:rPr>
      </w:pPr>
      <w:r w:rsidRPr="002255DC">
        <w:rPr>
          <w:b/>
          <w:bCs/>
          <w:color w:val="C00000"/>
          <w:sz w:val="25"/>
          <w:szCs w:val="25"/>
        </w:rPr>
        <w:lastRenderedPageBreak/>
        <w:t xml:space="preserve">Les </w:t>
      </w:r>
      <w:r w:rsidRPr="002255DC">
        <w:rPr>
          <w:b/>
          <w:color w:val="C00000"/>
          <w:sz w:val="25"/>
          <w:szCs w:val="25"/>
        </w:rPr>
        <w:t>fractures déplacées</w:t>
      </w:r>
      <w:r w:rsidRPr="002255DC">
        <w:rPr>
          <w:bCs/>
          <w:color w:val="C00000"/>
          <w:sz w:val="25"/>
          <w:szCs w:val="25"/>
        </w:rPr>
        <w:t xml:space="preserve"> </w:t>
      </w:r>
      <w:r w:rsidRPr="002255DC">
        <w:rPr>
          <w:bCs/>
          <w:sz w:val="25"/>
          <w:szCs w:val="25"/>
        </w:rPr>
        <w:t xml:space="preserve">nécessitent un traitement chirurgical par </w:t>
      </w:r>
      <w:r w:rsidRPr="002255DC">
        <w:rPr>
          <w:sz w:val="25"/>
          <w:szCs w:val="25"/>
        </w:rPr>
        <w:t>ostéosynthèse</w:t>
      </w:r>
      <w:r w:rsidRPr="002255DC">
        <w:rPr>
          <w:bCs/>
          <w:sz w:val="25"/>
          <w:szCs w:val="25"/>
        </w:rPr>
        <w:t xml:space="preserve"> (clou </w:t>
      </w:r>
      <w:r w:rsidR="0066600C" w:rsidRPr="002255DC">
        <w:rPr>
          <w:bCs/>
          <w:sz w:val="25"/>
          <w:szCs w:val="25"/>
        </w:rPr>
        <w:t>centromédullaire</w:t>
      </w:r>
      <w:r w:rsidRPr="002255DC">
        <w:rPr>
          <w:bCs/>
          <w:sz w:val="25"/>
          <w:szCs w:val="25"/>
        </w:rPr>
        <w:t xml:space="preserve">, vis-plaque). Le risque </w:t>
      </w:r>
      <w:r w:rsidRPr="002255DC">
        <w:rPr>
          <w:b/>
          <w:color w:val="CC0099"/>
          <w:sz w:val="25"/>
          <w:szCs w:val="25"/>
        </w:rPr>
        <w:t>de retard de consolidation</w:t>
      </w:r>
      <w:r w:rsidRPr="002255DC">
        <w:rPr>
          <w:bCs/>
          <w:color w:val="CC0099"/>
          <w:sz w:val="25"/>
          <w:szCs w:val="25"/>
        </w:rPr>
        <w:t xml:space="preserve"> </w:t>
      </w:r>
      <w:r w:rsidRPr="002255DC">
        <w:rPr>
          <w:bCs/>
          <w:sz w:val="25"/>
          <w:szCs w:val="25"/>
        </w:rPr>
        <w:t xml:space="preserve">ou </w:t>
      </w:r>
      <w:r w:rsidRPr="002255DC">
        <w:rPr>
          <w:b/>
          <w:bCs/>
          <w:color w:val="F00064"/>
          <w:sz w:val="25"/>
          <w:szCs w:val="25"/>
        </w:rPr>
        <w:t xml:space="preserve">de </w:t>
      </w:r>
      <w:r w:rsidRPr="002255DC">
        <w:rPr>
          <w:b/>
          <w:color w:val="F00064"/>
          <w:sz w:val="25"/>
          <w:szCs w:val="25"/>
        </w:rPr>
        <w:t>pseudarthrose</w:t>
      </w:r>
      <w:r w:rsidRPr="002255DC">
        <w:rPr>
          <w:bCs/>
          <w:color w:val="F00064"/>
          <w:sz w:val="25"/>
          <w:szCs w:val="25"/>
        </w:rPr>
        <w:t xml:space="preserve"> </w:t>
      </w:r>
      <w:r w:rsidRPr="002255DC">
        <w:rPr>
          <w:bCs/>
          <w:sz w:val="25"/>
          <w:szCs w:val="25"/>
        </w:rPr>
        <w:t>reste élevé, en raison de la faible vascularisation de la partie distale de la diaphyse.</w:t>
      </w:r>
    </w:p>
    <w:p w:rsidR="004136F9" w:rsidRPr="004136F9" w:rsidRDefault="004136F9" w:rsidP="0066600C">
      <w:pPr>
        <w:pStyle w:val="NormalWeb"/>
        <w:spacing w:before="160" w:beforeAutospacing="0" w:after="0" w:afterAutospacing="0" w:line="400" w:lineRule="atLeast"/>
        <w:ind w:firstLine="425"/>
        <w:jc w:val="both"/>
        <w:rPr>
          <w:sz w:val="25"/>
          <w:szCs w:val="25"/>
        </w:rPr>
      </w:pPr>
      <w:r w:rsidRPr="0066600C">
        <w:rPr>
          <w:b/>
          <w:color w:val="F00064"/>
          <w:sz w:val="25"/>
          <w:szCs w:val="25"/>
        </w:rPr>
        <w:t>Le traitement anticoagulant</w:t>
      </w:r>
      <w:r w:rsidRPr="004136F9">
        <w:rPr>
          <w:sz w:val="25"/>
          <w:szCs w:val="25"/>
        </w:rPr>
        <w:t xml:space="preserve"> est souvent instauré, en prévention des complications thrombo-emboliques.</w:t>
      </w:r>
    </w:p>
    <w:p w:rsidR="004136F9" w:rsidRPr="002255DC" w:rsidRDefault="004136F9" w:rsidP="002255DC">
      <w:pPr>
        <w:spacing w:before="160" w:line="400" w:lineRule="atLeast"/>
        <w:ind w:firstLine="425"/>
        <w:jc w:val="both"/>
        <w:rPr>
          <w:bCs/>
          <w:sz w:val="25"/>
          <w:szCs w:val="25"/>
        </w:rPr>
      </w:pPr>
      <w:r w:rsidRPr="002255DC">
        <w:rPr>
          <w:b/>
          <w:bCs/>
          <w:color w:val="0000F0"/>
          <w:sz w:val="25"/>
          <w:szCs w:val="25"/>
        </w:rPr>
        <w:t xml:space="preserve">La </w:t>
      </w:r>
      <w:r w:rsidRPr="002255DC">
        <w:rPr>
          <w:b/>
          <w:color w:val="0000F0"/>
          <w:sz w:val="25"/>
          <w:szCs w:val="25"/>
        </w:rPr>
        <w:t>rééducation</w:t>
      </w:r>
      <w:r w:rsidRPr="002255DC">
        <w:rPr>
          <w:bCs/>
          <w:color w:val="0000F0"/>
          <w:sz w:val="25"/>
          <w:szCs w:val="25"/>
        </w:rPr>
        <w:t xml:space="preserve"> </w:t>
      </w:r>
      <w:r w:rsidRPr="002255DC">
        <w:rPr>
          <w:bCs/>
          <w:sz w:val="25"/>
          <w:szCs w:val="25"/>
        </w:rPr>
        <w:t>doit être précoce avec béquillage sans appui ; un appui partiel est autorisé à partir du deuxième mois. La marche avec appui complet est généralement possible après le troisième mois.</w:t>
      </w:r>
    </w:p>
    <w:p w:rsidR="008F3F67" w:rsidRPr="00AC360E" w:rsidRDefault="004136F9" w:rsidP="0066600C">
      <w:pPr>
        <w:spacing w:before="240" w:after="240" w:line="400" w:lineRule="atLeast"/>
        <w:jc w:val="both"/>
        <w:rPr>
          <w:b/>
          <w:bCs/>
          <w:color w:val="008000"/>
          <w:sz w:val="28"/>
          <w:szCs w:val="28"/>
        </w:rPr>
      </w:pPr>
      <w:r>
        <w:rPr>
          <w:b/>
          <w:bCs/>
          <w:color w:val="008000"/>
          <w:sz w:val="28"/>
          <w:szCs w:val="28"/>
        </w:rPr>
        <w:t>2- F</w:t>
      </w:r>
      <w:r w:rsidRPr="00AC360E">
        <w:rPr>
          <w:b/>
          <w:bCs/>
          <w:color w:val="008000"/>
          <w:sz w:val="28"/>
          <w:szCs w:val="28"/>
        </w:rPr>
        <w:t>ractures des condyles tibiaux</w:t>
      </w:r>
    </w:p>
    <w:p w:rsidR="008F3F67" w:rsidRPr="00AC360E" w:rsidRDefault="008F3F67" w:rsidP="0066600C">
      <w:pPr>
        <w:spacing w:before="120" w:line="400" w:lineRule="atLeast"/>
        <w:ind w:firstLine="425"/>
        <w:jc w:val="both"/>
        <w:rPr>
          <w:sz w:val="25"/>
          <w:szCs w:val="25"/>
        </w:rPr>
      </w:pPr>
      <w:r w:rsidRPr="00AC360E">
        <w:rPr>
          <w:sz w:val="25"/>
          <w:szCs w:val="25"/>
        </w:rPr>
        <w:t>Les fractures des condyles tibiaux mettent en jeu le pronostic fonctionnel du genou et dont la fréquence est liée aux accidents de la circulation.</w:t>
      </w:r>
    </w:p>
    <w:p w:rsidR="008F3F67" w:rsidRPr="00AC360E" w:rsidRDefault="008F3F67" w:rsidP="0066600C">
      <w:pPr>
        <w:spacing w:before="160" w:line="400" w:lineRule="atLeast"/>
        <w:ind w:firstLine="425"/>
        <w:jc w:val="both"/>
        <w:rPr>
          <w:sz w:val="25"/>
          <w:szCs w:val="25"/>
        </w:rPr>
      </w:pPr>
      <w:r w:rsidRPr="00AC360E">
        <w:rPr>
          <w:sz w:val="25"/>
          <w:szCs w:val="25"/>
        </w:rPr>
        <w:t xml:space="preserve">Elles entrainent une douleur, un craquement et une impotence fonctionnelle complète, ainsi qu’un épanchement articulaire du genou (hémarthrose). </w:t>
      </w:r>
    </w:p>
    <w:p w:rsidR="008F3F67" w:rsidRPr="00AC360E" w:rsidRDefault="008F3F67" w:rsidP="0066600C">
      <w:pPr>
        <w:spacing w:before="160" w:line="400" w:lineRule="atLeast"/>
        <w:ind w:firstLine="425"/>
        <w:jc w:val="both"/>
        <w:rPr>
          <w:sz w:val="25"/>
          <w:szCs w:val="25"/>
        </w:rPr>
      </w:pPr>
      <w:r w:rsidRPr="00AC360E">
        <w:rPr>
          <w:sz w:val="25"/>
          <w:szCs w:val="25"/>
        </w:rPr>
        <w:t>L’examen doit rechercher des lésions associées cutanées ou ligamentaires.</w:t>
      </w:r>
    </w:p>
    <w:p w:rsidR="008F3F67" w:rsidRPr="00AC360E" w:rsidRDefault="008F3F67" w:rsidP="0066600C">
      <w:pPr>
        <w:spacing w:before="160" w:line="400" w:lineRule="atLeast"/>
        <w:ind w:firstLine="425"/>
        <w:jc w:val="both"/>
        <w:rPr>
          <w:sz w:val="25"/>
          <w:szCs w:val="25"/>
        </w:rPr>
      </w:pPr>
      <w:r w:rsidRPr="00A5744E">
        <w:rPr>
          <w:b/>
          <w:bCs/>
          <w:color w:val="C00000"/>
          <w:sz w:val="25"/>
          <w:szCs w:val="25"/>
        </w:rPr>
        <w:t>La radiologique</w:t>
      </w:r>
      <w:r w:rsidRPr="00AC360E">
        <w:rPr>
          <w:rStyle w:val="apple-converted-space"/>
          <w:color w:val="C00000"/>
          <w:sz w:val="25"/>
          <w:szCs w:val="25"/>
        </w:rPr>
        <w:t> </w:t>
      </w:r>
      <w:r w:rsidRPr="00AC360E">
        <w:rPr>
          <w:sz w:val="25"/>
          <w:szCs w:val="25"/>
        </w:rPr>
        <w:t>montre le plus souvent  une fracture du condyle tibial latéral avec un enfoncement et une séparation, plus rarement une fracture du condyle médial.</w:t>
      </w:r>
    </w:p>
    <w:p w:rsidR="008F3F67" w:rsidRPr="00AC360E" w:rsidRDefault="008F3F67" w:rsidP="0066600C">
      <w:pPr>
        <w:spacing w:before="160" w:line="400" w:lineRule="atLeast"/>
        <w:ind w:firstLine="425"/>
        <w:jc w:val="both"/>
        <w:rPr>
          <w:sz w:val="25"/>
          <w:szCs w:val="25"/>
        </w:rPr>
      </w:pPr>
      <w:r w:rsidRPr="00AC360E">
        <w:rPr>
          <w:b/>
          <w:bCs/>
          <w:color w:val="0000F0"/>
          <w:sz w:val="25"/>
          <w:szCs w:val="25"/>
        </w:rPr>
        <w:t>Les fractures non déplacées</w:t>
      </w:r>
      <w:r w:rsidRPr="00AC360E">
        <w:rPr>
          <w:color w:val="0000F0"/>
          <w:sz w:val="25"/>
          <w:szCs w:val="25"/>
        </w:rPr>
        <w:t xml:space="preserve"> </w:t>
      </w:r>
      <w:r w:rsidRPr="00AC360E">
        <w:rPr>
          <w:sz w:val="25"/>
          <w:szCs w:val="25"/>
        </w:rPr>
        <w:t>nécessitent une immobilisation plâtrée en extension.</w:t>
      </w:r>
    </w:p>
    <w:p w:rsidR="008F3F67" w:rsidRPr="00AC360E" w:rsidRDefault="008F3F67" w:rsidP="0066600C">
      <w:pPr>
        <w:spacing w:before="160" w:line="400" w:lineRule="atLeast"/>
        <w:ind w:firstLine="425"/>
        <w:jc w:val="both"/>
        <w:rPr>
          <w:sz w:val="25"/>
          <w:szCs w:val="25"/>
        </w:rPr>
      </w:pPr>
      <w:r w:rsidRPr="007F62E5">
        <w:rPr>
          <w:b/>
          <w:color w:val="C00000"/>
          <w:sz w:val="25"/>
          <w:szCs w:val="25"/>
        </w:rPr>
        <w:t>Les fractures déplacées</w:t>
      </w:r>
      <w:r w:rsidRPr="00AC360E">
        <w:rPr>
          <w:color w:val="0000F0"/>
          <w:sz w:val="25"/>
          <w:szCs w:val="25"/>
        </w:rPr>
        <w:t xml:space="preserve"> </w:t>
      </w:r>
      <w:r w:rsidRPr="00AC360E">
        <w:rPr>
          <w:sz w:val="25"/>
          <w:szCs w:val="25"/>
        </w:rPr>
        <w:t>nécessitent un traitement chirurgical </w:t>
      </w:r>
      <w:r w:rsidRPr="00AC360E">
        <w:rPr>
          <w:b/>
          <w:bCs/>
          <w:sz w:val="25"/>
          <w:szCs w:val="25"/>
        </w:rPr>
        <w:t>:</w:t>
      </w:r>
      <w:r w:rsidRPr="00AC360E">
        <w:rPr>
          <w:sz w:val="25"/>
          <w:szCs w:val="25"/>
        </w:rPr>
        <w:t xml:space="preserve"> ostéosynthèse et greffe osseuse.</w:t>
      </w:r>
    </w:p>
    <w:p w:rsidR="008F3F67" w:rsidRPr="00AC360E" w:rsidRDefault="008F3F67" w:rsidP="0066600C">
      <w:pPr>
        <w:spacing w:before="160" w:line="400" w:lineRule="atLeast"/>
        <w:ind w:firstLine="425"/>
        <w:jc w:val="both"/>
        <w:rPr>
          <w:sz w:val="25"/>
          <w:szCs w:val="25"/>
        </w:rPr>
      </w:pPr>
      <w:r w:rsidRPr="007F62E5">
        <w:rPr>
          <w:b/>
          <w:bCs/>
          <w:color w:val="F00064"/>
          <w:sz w:val="25"/>
          <w:szCs w:val="25"/>
        </w:rPr>
        <w:t>Le traitement anticoagulant</w:t>
      </w:r>
      <w:r w:rsidRPr="007F62E5">
        <w:rPr>
          <w:rStyle w:val="apple-converted-space"/>
          <w:b/>
          <w:bCs/>
          <w:color w:val="F00064"/>
          <w:sz w:val="25"/>
          <w:szCs w:val="25"/>
        </w:rPr>
        <w:t> </w:t>
      </w:r>
      <w:r w:rsidRPr="00AC360E">
        <w:rPr>
          <w:sz w:val="25"/>
          <w:szCs w:val="25"/>
        </w:rPr>
        <w:t>est fréquemment institué, vu le risque élevé des complications thrombo-emboliques.</w:t>
      </w:r>
    </w:p>
    <w:p w:rsidR="008F3F67" w:rsidRDefault="008F3F67" w:rsidP="0066600C">
      <w:pPr>
        <w:spacing w:before="160" w:line="400" w:lineRule="atLeast"/>
        <w:ind w:firstLine="425"/>
        <w:jc w:val="both"/>
        <w:rPr>
          <w:sz w:val="25"/>
          <w:szCs w:val="25"/>
        </w:rPr>
      </w:pPr>
      <w:r w:rsidRPr="00AC360E">
        <w:rPr>
          <w:b/>
          <w:bCs/>
          <w:color w:val="0000F0"/>
          <w:sz w:val="25"/>
          <w:szCs w:val="25"/>
        </w:rPr>
        <w:t xml:space="preserve">La rééducation </w:t>
      </w:r>
      <w:r w:rsidRPr="00AC360E">
        <w:rPr>
          <w:sz w:val="25"/>
          <w:szCs w:val="25"/>
        </w:rPr>
        <w:t>doit être précoce avec béquillage sans appui ; puis un appui partiel après le deuxième mois. La marche avec appui est autorisée après le troisième mois.</w:t>
      </w:r>
    </w:p>
    <w:p w:rsidR="00CD0F01" w:rsidRPr="004422E5" w:rsidRDefault="00380FFB" w:rsidP="00CD0F01">
      <w:pPr>
        <w:spacing w:before="240" w:after="240" w:line="400" w:lineRule="atLeast"/>
        <w:jc w:val="both"/>
        <w:rPr>
          <w:b/>
          <w:bCs/>
          <w:color w:val="008000"/>
          <w:sz w:val="28"/>
          <w:szCs w:val="28"/>
        </w:rPr>
      </w:pPr>
      <w:r>
        <w:rPr>
          <w:b/>
          <w:bCs/>
          <w:color w:val="008000"/>
          <w:sz w:val="28"/>
          <w:szCs w:val="28"/>
        </w:rPr>
        <w:t>3- Fractures de D</w:t>
      </w:r>
      <w:r w:rsidRPr="004422E5">
        <w:rPr>
          <w:b/>
          <w:bCs/>
          <w:color w:val="008000"/>
          <w:sz w:val="28"/>
          <w:szCs w:val="28"/>
        </w:rPr>
        <w:t>upuytren</w:t>
      </w:r>
    </w:p>
    <w:p w:rsidR="00CD0F01" w:rsidRPr="004422E5" w:rsidRDefault="00CD0F01" w:rsidP="00CD0F01">
      <w:pPr>
        <w:spacing w:line="400" w:lineRule="atLeast"/>
        <w:ind w:firstLine="425"/>
        <w:jc w:val="both"/>
        <w:rPr>
          <w:sz w:val="25"/>
          <w:szCs w:val="25"/>
        </w:rPr>
      </w:pPr>
      <w:r w:rsidRPr="004422E5">
        <w:rPr>
          <w:sz w:val="25"/>
          <w:szCs w:val="25"/>
        </w:rPr>
        <w:t>Les fractures de Dupuy</w:t>
      </w:r>
      <w:r w:rsidR="00380FFB">
        <w:rPr>
          <w:sz w:val="25"/>
          <w:szCs w:val="25"/>
        </w:rPr>
        <w:t>t</w:t>
      </w:r>
      <w:r w:rsidRPr="004422E5">
        <w:rPr>
          <w:sz w:val="25"/>
          <w:szCs w:val="25"/>
        </w:rPr>
        <w:t xml:space="preserve">ren sont des fractures de la malléole médiale associées à une fracture de l’extrémité distale de la fibula. Elles </w:t>
      </w:r>
      <w:r w:rsidRPr="0066600C">
        <w:rPr>
          <w:sz w:val="25"/>
          <w:szCs w:val="25"/>
        </w:rPr>
        <w:t xml:space="preserve">surviennent généralement à la suite d’une torsion violente </w:t>
      </w:r>
      <w:r w:rsidRPr="004422E5">
        <w:rPr>
          <w:sz w:val="25"/>
          <w:szCs w:val="25"/>
        </w:rPr>
        <w:t>externe du pied.</w:t>
      </w:r>
    </w:p>
    <w:p w:rsidR="00CD0F01" w:rsidRPr="004422E5" w:rsidRDefault="00CD0F01" w:rsidP="00CD0F01">
      <w:pPr>
        <w:spacing w:before="160" w:line="400" w:lineRule="atLeast"/>
        <w:ind w:firstLine="425"/>
        <w:jc w:val="both"/>
        <w:rPr>
          <w:sz w:val="25"/>
          <w:szCs w:val="25"/>
        </w:rPr>
      </w:pPr>
      <w:r w:rsidRPr="004422E5">
        <w:rPr>
          <w:sz w:val="25"/>
          <w:szCs w:val="25"/>
        </w:rPr>
        <w:t xml:space="preserve">Elles entrainent une douleur, un craquement et une impotence fonctionnelle complète de la jambe. </w:t>
      </w:r>
    </w:p>
    <w:p w:rsidR="00CD0F01" w:rsidRPr="004422E5" w:rsidRDefault="00CD0F01" w:rsidP="00CD0F01">
      <w:pPr>
        <w:spacing w:before="160" w:line="400" w:lineRule="atLeast"/>
        <w:ind w:firstLine="425"/>
        <w:jc w:val="both"/>
        <w:rPr>
          <w:sz w:val="25"/>
          <w:szCs w:val="25"/>
        </w:rPr>
      </w:pPr>
      <w:r w:rsidRPr="004422E5">
        <w:rPr>
          <w:b/>
          <w:bCs/>
          <w:color w:val="C00000"/>
          <w:sz w:val="25"/>
          <w:szCs w:val="25"/>
        </w:rPr>
        <w:lastRenderedPageBreak/>
        <w:t>L’examen</w:t>
      </w:r>
      <w:r w:rsidRPr="004422E5">
        <w:rPr>
          <w:sz w:val="25"/>
          <w:szCs w:val="25"/>
        </w:rPr>
        <w:t xml:space="preserve"> montre une déformation en coup de hache</w:t>
      </w:r>
      <w:r>
        <w:rPr>
          <w:sz w:val="25"/>
          <w:szCs w:val="25"/>
        </w:rPr>
        <w:t>,</w:t>
      </w:r>
      <w:r w:rsidRPr="004422E5">
        <w:rPr>
          <w:sz w:val="25"/>
          <w:szCs w:val="25"/>
        </w:rPr>
        <w:t xml:space="preserve"> située à 7 à</w:t>
      </w:r>
      <w:r w:rsidRPr="004422E5">
        <w:rPr>
          <w:rStyle w:val="apple-converted-space"/>
          <w:sz w:val="25"/>
          <w:szCs w:val="25"/>
        </w:rPr>
        <w:t> </w:t>
      </w:r>
      <w:r w:rsidRPr="004422E5">
        <w:rPr>
          <w:sz w:val="25"/>
          <w:szCs w:val="25"/>
        </w:rPr>
        <w:t>12 cm</w:t>
      </w:r>
      <w:r w:rsidRPr="004422E5">
        <w:rPr>
          <w:rStyle w:val="apple-converted-space"/>
          <w:sz w:val="25"/>
          <w:szCs w:val="25"/>
        </w:rPr>
        <w:t> </w:t>
      </w:r>
      <w:r w:rsidRPr="004422E5">
        <w:rPr>
          <w:sz w:val="25"/>
          <w:szCs w:val="25"/>
        </w:rPr>
        <w:t>au-dessus de la malléole latérale, une rotation externe du pied et une saillie de la malléole médiale.</w:t>
      </w:r>
    </w:p>
    <w:p w:rsidR="00CD0F01" w:rsidRPr="004422E5" w:rsidRDefault="00CD0F01" w:rsidP="00CD0F01">
      <w:pPr>
        <w:spacing w:before="160" w:line="400" w:lineRule="atLeast"/>
        <w:ind w:firstLine="425"/>
        <w:jc w:val="both"/>
        <w:rPr>
          <w:sz w:val="25"/>
          <w:szCs w:val="25"/>
        </w:rPr>
      </w:pPr>
      <w:r w:rsidRPr="004422E5">
        <w:rPr>
          <w:sz w:val="25"/>
          <w:szCs w:val="25"/>
        </w:rPr>
        <w:t>Il est nécessaire de rechercher des lésions associées </w:t>
      </w:r>
      <w:r w:rsidRPr="004422E5">
        <w:rPr>
          <w:b/>
          <w:bCs/>
          <w:sz w:val="25"/>
          <w:szCs w:val="25"/>
        </w:rPr>
        <w:t>:</w:t>
      </w:r>
      <w:r w:rsidRPr="004422E5">
        <w:rPr>
          <w:sz w:val="25"/>
          <w:szCs w:val="25"/>
        </w:rPr>
        <w:t xml:space="preserve"> </w:t>
      </w:r>
      <w:proofErr w:type="gramStart"/>
      <w:r w:rsidRPr="004422E5">
        <w:rPr>
          <w:sz w:val="25"/>
          <w:szCs w:val="25"/>
        </w:rPr>
        <w:t>cutanées</w:t>
      </w:r>
      <w:proofErr w:type="gramEnd"/>
      <w:r w:rsidRPr="004422E5">
        <w:rPr>
          <w:sz w:val="25"/>
          <w:szCs w:val="25"/>
        </w:rPr>
        <w:t>, nerveuses et vasculaires.</w:t>
      </w:r>
    </w:p>
    <w:p w:rsidR="00CD0F01" w:rsidRPr="004422E5" w:rsidRDefault="00CD0F01" w:rsidP="00CD0F01">
      <w:pPr>
        <w:spacing w:before="160" w:line="400" w:lineRule="atLeast"/>
        <w:ind w:firstLine="425"/>
        <w:jc w:val="both"/>
        <w:rPr>
          <w:sz w:val="25"/>
          <w:szCs w:val="25"/>
        </w:rPr>
      </w:pPr>
      <w:r w:rsidRPr="004422E5">
        <w:rPr>
          <w:b/>
          <w:bCs/>
          <w:color w:val="C00000"/>
          <w:sz w:val="25"/>
          <w:szCs w:val="25"/>
          <w:shd w:val="clear" w:color="auto" w:fill="FFFFFF"/>
        </w:rPr>
        <w:t>La radiographie</w:t>
      </w:r>
      <w:r w:rsidRPr="004422E5">
        <w:rPr>
          <w:sz w:val="25"/>
          <w:szCs w:val="25"/>
          <w:shd w:val="clear" w:color="auto" w:fill="FFFFFF"/>
        </w:rPr>
        <w:t xml:space="preserve"> permet de montrer l</w:t>
      </w:r>
      <w:r w:rsidRPr="004422E5">
        <w:rPr>
          <w:sz w:val="25"/>
          <w:szCs w:val="25"/>
        </w:rPr>
        <w:t>e trait de fracture sur la malléole médiale du tibia et sur la fibula, </w:t>
      </w:r>
      <w:r w:rsidRPr="004422E5">
        <w:rPr>
          <w:sz w:val="25"/>
          <w:szCs w:val="25"/>
          <w:shd w:val="clear" w:color="auto" w:fill="FFFFFF"/>
        </w:rPr>
        <w:t xml:space="preserve">et de </w:t>
      </w:r>
      <w:r>
        <w:rPr>
          <w:sz w:val="25"/>
          <w:szCs w:val="25"/>
          <w:shd w:val="clear" w:color="auto" w:fill="FFFFFF"/>
        </w:rPr>
        <w:t>détecter</w:t>
      </w:r>
      <w:r w:rsidRPr="004422E5">
        <w:rPr>
          <w:sz w:val="25"/>
          <w:szCs w:val="25"/>
          <w:shd w:val="clear" w:color="auto" w:fill="FFFFFF"/>
        </w:rPr>
        <w:t xml:space="preserve"> d’éventuelles lésions supplémentaires</w:t>
      </w:r>
      <w:r>
        <w:rPr>
          <w:sz w:val="25"/>
          <w:szCs w:val="25"/>
          <w:shd w:val="clear" w:color="auto" w:fill="FFFFFF"/>
        </w:rPr>
        <w:t xml:space="preserve"> telles qu’un </w:t>
      </w:r>
      <w:r w:rsidRPr="004422E5">
        <w:rPr>
          <w:sz w:val="25"/>
          <w:szCs w:val="25"/>
          <w:shd w:val="clear" w:color="auto" w:fill="FFFFFF"/>
        </w:rPr>
        <w:t>diastasis (écartement anormal entre le tibia et la fibula)</w:t>
      </w:r>
    </w:p>
    <w:p w:rsidR="00CD0F01" w:rsidRPr="004422E5" w:rsidRDefault="00CD0F01" w:rsidP="00CD0F01">
      <w:pPr>
        <w:spacing w:before="160" w:line="400" w:lineRule="atLeast"/>
        <w:ind w:firstLine="425"/>
        <w:jc w:val="both"/>
        <w:rPr>
          <w:b/>
          <w:bCs/>
          <w:sz w:val="25"/>
          <w:szCs w:val="25"/>
        </w:rPr>
      </w:pPr>
      <w:r w:rsidRPr="004422E5">
        <w:rPr>
          <w:b/>
          <w:bCs/>
          <w:color w:val="C00000"/>
          <w:sz w:val="25"/>
          <w:szCs w:val="25"/>
        </w:rPr>
        <w:t>Le traitement</w:t>
      </w:r>
      <w:r w:rsidRPr="004422E5">
        <w:rPr>
          <w:b/>
          <w:bCs/>
          <w:sz w:val="25"/>
          <w:szCs w:val="25"/>
        </w:rPr>
        <w:t xml:space="preserve"> </w:t>
      </w:r>
      <w:r w:rsidRPr="004422E5">
        <w:rPr>
          <w:sz w:val="25"/>
          <w:szCs w:val="25"/>
        </w:rPr>
        <w:t>nécessite une</w:t>
      </w:r>
      <w:r w:rsidRPr="004422E5">
        <w:rPr>
          <w:rStyle w:val="apple-converted-space"/>
          <w:sz w:val="25"/>
          <w:szCs w:val="25"/>
        </w:rPr>
        <w:t> </w:t>
      </w:r>
      <w:r w:rsidRPr="004A0002">
        <w:rPr>
          <w:b/>
          <w:bCs/>
          <w:color w:val="0000F0"/>
          <w:sz w:val="25"/>
          <w:szCs w:val="25"/>
        </w:rPr>
        <w:t>réduction d’urgence</w:t>
      </w:r>
      <w:r w:rsidRPr="004422E5">
        <w:rPr>
          <w:sz w:val="25"/>
          <w:szCs w:val="25"/>
        </w:rPr>
        <w:t xml:space="preserve"> sous anesthésie générale.</w:t>
      </w:r>
    </w:p>
    <w:p w:rsidR="00CD0F01" w:rsidRPr="004422E5" w:rsidRDefault="00CD0F01" w:rsidP="00CD0F01">
      <w:pPr>
        <w:spacing w:before="160" w:line="400" w:lineRule="atLeast"/>
        <w:ind w:firstLine="425"/>
        <w:jc w:val="both"/>
        <w:rPr>
          <w:sz w:val="25"/>
          <w:szCs w:val="25"/>
        </w:rPr>
      </w:pPr>
      <w:r w:rsidRPr="004422E5">
        <w:rPr>
          <w:b/>
          <w:bCs/>
          <w:color w:val="C00000"/>
          <w:sz w:val="25"/>
          <w:szCs w:val="25"/>
        </w:rPr>
        <w:t>Si la réduction est stable</w:t>
      </w:r>
      <w:r>
        <w:rPr>
          <w:b/>
          <w:bCs/>
          <w:sz w:val="25"/>
          <w:szCs w:val="25"/>
        </w:rPr>
        <w:t xml:space="preserve">, </w:t>
      </w:r>
      <w:r w:rsidRPr="004422E5">
        <w:rPr>
          <w:sz w:val="25"/>
          <w:szCs w:val="25"/>
        </w:rPr>
        <w:t>on pratique</w:t>
      </w:r>
      <w:r w:rsidRPr="00CD0F01">
        <w:rPr>
          <w:sz w:val="25"/>
          <w:szCs w:val="25"/>
        </w:rPr>
        <w:t xml:space="preserve"> </w:t>
      </w:r>
      <w:r w:rsidRPr="00A412FA">
        <w:rPr>
          <w:b/>
          <w:bCs/>
          <w:color w:val="F00064"/>
          <w:sz w:val="25"/>
          <w:szCs w:val="25"/>
        </w:rPr>
        <w:t>immobilisation plâtrée</w:t>
      </w:r>
      <w:r>
        <w:t xml:space="preserve"> par</w:t>
      </w:r>
      <w:r w:rsidRPr="004422E5">
        <w:rPr>
          <w:sz w:val="25"/>
          <w:szCs w:val="25"/>
        </w:rPr>
        <w:t xml:space="preserve"> un plâtre </w:t>
      </w:r>
      <w:proofErr w:type="spellStart"/>
      <w:r w:rsidRPr="004422E5">
        <w:rPr>
          <w:sz w:val="25"/>
          <w:szCs w:val="25"/>
        </w:rPr>
        <w:t>cruro</w:t>
      </w:r>
      <w:proofErr w:type="spellEnd"/>
      <w:r w:rsidRPr="004422E5">
        <w:rPr>
          <w:sz w:val="25"/>
          <w:szCs w:val="25"/>
        </w:rPr>
        <w:t>-pédieux</w:t>
      </w:r>
      <w:r>
        <w:rPr>
          <w:sz w:val="25"/>
          <w:szCs w:val="25"/>
        </w:rPr>
        <w:t>,</w:t>
      </w:r>
      <w:r w:rsidRPr="004422E5">
        <w:rPr>
          <w:sz w:val="25"/>
          <w:szCs w:val="25"/>
        </w:rPr>
        <w:t xml:space="preserve"> genou fléchi à 30 degrés et cheville à 90 degrés</w:t>
      </w:r>
      <w:r>
        <w:rPr>
          <w:sz w:val="25"/>
          <w:szCs w:val="25"/>
        </w:rPr>
        <w:t>,</w:t>
      </w:r>
      <w:r w:rsidRPr="004422E5">
        <w:rPr>
          <w:sz w:val="25"/>
          <w:szCs w:val="25"/>
        </w:rPr>
        <w:t xml:space="preserve"> pendant 45 jours, </w:t>
      </w:r>
      <w:r>
        <w:rPr>
          <w:sz w:val="25"/>
          <w:szCs w:val="25"/>
        </w:rPr>
        <w:t>suivie d’une</w:t>
      </w:r>
      <w:r w:rsidRPr="004422E5">
        <w:rPr>
          <w:sz w:val="25"/>
          <w:szCs w:val="25"/>
        </w:rPr>
        <w:t xml:space="preserve"> botte plâtrée (du genou au pied) pendant 45 jours. </w:t>
      </w:r>
    </w:p>
    <w:p w:rsidR="00CD0F01" w:rsidRPr="004422E5" w:rsidRDefault="00CD0F01" w:rsidP="00CD0F01">
      <w:pPr>
        <w:spacing w:before="160" w:line="400" w:lineRule="atLeast"/>
        <w:ind w:firstLine="425"/>
        <w:jc w:val="both"/>
        <w:rPr>
          <w:sz w:val="25"/>
          <w:szCs w:val="25"/>
        </w:rPr>
      </w:pPr>
      <w:r w:rsidRPr="004422E5">
        <w:rPr>
          <w:b/>
          <w:bCs/>
          <w:color w:val="C00000"/>
          <w:sz w:val="25"/>
          <w:szCs w:val="25"/>
        </w:rPr>
        <w:t>Si la réduction n’est pas stable</w:t>
      </w:r>
      <w:r>
        <w:rPr>
          <w:b/>
          <w:bCs/>
          <w:sz w:val="25"/>
          <w:szCs w:val="25"/>
        </w:rPr>
        <w:t>,</w:t>
      </w:r>
      <w:r w:rsidRPr="004422E5">
        <w:rPr>
          <w:b/>
          <w:bCs/>
          <w:sz w:val="25"/>
          <w:szCs w:val="25"/>
        </w:rPr>
        <w:t xml:space="preserve"> </w:t>
      </w:r>
      <w:r w:rsidRPr="004422E5">
        <w:rPr>
          <w:sz w:val="25"/>
          <w:szCs w:val="25"/>
        </w:rPr>
        <w:t>on pratique une ostéosynthèse par broches ou vis sur la malléole médiale et plaque vissée sur la malléole latérale</w:t>
      </w:r>
      <w:r>
        <w:rPr>
          <w:sz w:val="25"/>
          <w:szCs w:val="25"/>
        </w:rPr>
        <w:t>, suivie d’</w:t>
      </w:r>
      <w:r w:rsidRPr="004422E5">
        <w:rPr>
          <w:sz w:val="25"/>
          <w:szCs w:val="25"/>
        </w:rPr>
        <w:t>une</w:t>
      </w:r>
      <w:r>
        <w:rPr>
          <w:sz w:val="25"/>
          <w:szCs w:val="25"/>
        </w:rPr>
        <w:t xml:space="preserve"> </w:t>
      </w:r>
      <w:r w:rsidRPr="00A412FA">
        <w:rPr>
          <w:b/>
          <w:color w:val="F00064"/>
          <w:sz w:val="25"/>
          <w:szCs w:val="25"/>
        </w:rPr>
        <w:t>i</w:t>
      </w:r>
      <w:r w:rsidRPr="00A412FA">
        <w:rPr>
          <w:b/>
          <w:bCs/>
          <w:color w:val="F00064"/>
          <w:sz w:val="25"/>
          <w:szCs w:val="25"/>
        </w:rPr>
        <w:t>mmobilisation</w:t>
      </w:r>
      <w:r w:rsidRPr="00CD0F01">
        <w:rPr>
          <w:bCs/>
          <w:color w:val="F00064"/>
          <w:sz w:val="25"/>
          <w:szCs w:val="25"/>
        </w:rPr>
        <w:t xml:space="preserve"> </w:t>
      </w:r>
      <w:r w:rsidRPr="00CD0F01">
        <w:rPr>
          <w:bCs/>
          <w:sz w:val="25"/>
          <w:szCs w:val="25"/>
        </w:rPr>
        <w:t>par</w:t>
      </w:r>
      <w:r w:rsidRPr="004422E5">
        <w:rPr>
          <w:sz w:val="25"/>
          <w:szCs w:val="25"/>
        </w:rPr>
        <w:t xml:space="preserve"> </w:t>
      </w:r>
      <w:r>
        <w:rPr>
          <w:sz w:val="25"/>
          <w:szCs w:val="25"/>
        </w:rPr>
        <w:t xml:space="preserve">une </w:t>
      </w:r>
      <w:r w:rsidRPr="004422E5">
        <w:rPr>
          <w:sz w:val="25"/>
          <w:szCs w:val="25"/>
        </w:rPr>
        <w:t>botte plâtrée pendant 6 à 8 semaines.</w:t>
      </w:r>
    </w:p>
    <w:p w:rsidR="00CD0F01" w:rsidRPr="004422E5" w:rsidRDefault="00CD0F01" w:rsidP="00CD0F01">
      <w:pPr>
        <w:spacing w:before="160" w:line="400" w:lineRule="atLeast"/>
        <w:ind w:firstLine="425"/>
        <w:jc w:val="both"/>
        <w:rPr>
          <w:sz w:val="25"/>
          <w:szCs w:val="25"/>
        </w:rPr>
      </w:pPr>
      <w:r w:rsidRPr="004422E5">
        <w:rPr>
          <w:b/>
          <w:bCs/>
          <w:color w:val="C00000"/>
          <w:sz w:val="25"/>
          <w:szCs w:val="25"/>
        </w:rPr>
        <w:t>Les fractures ouvertes</w:t>
      </w:r>
      <w:r w:rsidRPr="004422E5">
        <w:rPr>
          <w:sz w:val="25"/>
          <w:szCs w:val="25"/>
        </w:rPr>
        <w:t xml:space="preserve"> nécessitent une antibiothérapie et un rappel antitétanique. </w:t>
      </w:r>
    </w:p>
    <w:p w:rsidR="00CD0F01" w:rsidRPr="004422E5" w:rsidRDefault="00CD0F01" w:rsidP="00CD0F01">
      <w:pPr>
        <w:spacing w:before="160" w:line="400" w:lineRule="atLeast"/>
        <w:ind w:firstLine="425"/>
        <w:jc w:val="both"/>
        <w:rPr>
          <w:sz w:val="25"/>
          <w:szCs w:val="25"/>
        </w:rPr>
      </w:pPr>
      <w:r w:rsidRPr="004422E5">
        <w:rPr>
          <w:b/>
          <w:bCs/>
          <w:color w:val="F00064"/>
          <w:sz w:val="25"/>
          <w:szCs w:val="25"/>
        </w:rPr>
        <w:t>Le traitement anticoagulant</w:t>
      </w:r>
      <w:r w:rsidRPr="004422E5">
        <w:rPr>
          <w:rStyle w:val="apple-converted-space"/>
          <w:b/>
          <w:bCs/>
          <w:color w:val="F00064"/>
          <w:sz w:val="25"/>
          <w:szCs w:val="25"/>
        </w:rPr>
        <w:t> </w:t>
      </w:r>
      <w:r>
        <w:rPr>
          <w:sz w:val="25"/>
          <w:szCs w:val="25"/>
        </w:rPr>
        <w:t>est fréquemment instauré, en raison du</w:t>
      </w:r>
      <w:r w:rsidRPr="004422E5">
        <w:rPr>
          <w:sz w:val="25"/>
          <w:szCs w:val="25"/>
        </w:rPr>
        <w:t xml:space="preserve"> risque élevé de complications thrombo-emboliques.</w:t>
      </w:r>
    </w:p>
    <w:p w:rsidR="00CD0F01" w:rsidRPr="004422E5" w:rsidRDefault="00CD0F01" w:rsidP="00CD0F01">
      <w:pPr>
        <w:spacing w:before="160" w:line="400" w:lineRule="atLeast"/>
        <w:ind w:firstLine="425"/>
        <w:jc w:val="both"/>
        <w:rPr>
          <w:sz w:val="25"/>
          <w:szCs w:val="25"/>
        </w:rPr>
      </w:pPr>
      <w:r w:rsidRPr="004422E5">
        <w:rPr>
          <w:b/>
          <w:bCs/>
          <w:color w:val="F00064"/>
          <w:sz w:val="25"/>
          <w:szCs w:val="25"/>
        </w:rPr>
        <w:t>La rééducation</w:t>
      </w:r>
      <w:r w:rsidRPr="004422E5">
        <w:rPr>
          <w:b/>
          <w:bCs/>
          <w:sz w:val="25"/>
          <w:szCs w:val="25"/>
        </w:rPr>
        <w:t xml:space="preserve"> </w:t>
      </w:r>
      <w:r w:rsidRPr="004422E5">
        <w:rPr>
          <w:sz w:val="25"/>
          <w:szCs w:val="25"/>
        </w:rPr>
        <w:t>doit être précoce avec béquillage sans appui ; puis un appui partiel après le deuxième mois. La marche avec appui progressive est autorisée après le troisième mois.</w:t>
      </w:r>
    </w:p>
    <w:sectPr w:rsidR="00CD0F01" w:rsidRPr="004422E5" w:rsidSect="00026FFC">
      <w:pgSz w:w="11907" w:h="16840" w:code="9"/>
      <w:pgMar w:top="1021" w:right="1021" w:bottom="1021" w:left="102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34B"/>
    <w:rsid w:val="00026FFC"/>
    <w:rsid w:val="00031BC4"/>
    <w:rsid w:val="00092906"/>
    <w:rsid w:val="000A5CED"/>
    <w:rsid w:val="000E224F"/>
    <w:rsid w:val="00106D0A"/>
    <w:rsid w:val="001D4F54"/>
    <w:rsid w:val="001F3905"/>
    <w:rsid w:val="002255DC"/>
    <w:rsid w:val="00245AF7"/>
    <w:rsid w:val="00276CCE"/>
    <w:rsid w:val="00290323"/>
    <w:rsid w:val="002D20B1"/>
    <w:rsid w:val="00305528"/>
    <w:rsid w:val="00311DA1"/>
    <w:rsid w:val="00333698"/>
    <w:rsid w:val="003352B3"/>
    <w:rsid w:val="00380FFB"/>
    <w:rsid w:val="00387384"/>
    <w:rsid w:val="003C4B60"/>
    <w:rsid w:val="00402161"/>
    <w:rsid w:val="004136F9"/>
    <w:rsid w:val="00454B4E"/>
    <w:rsid w:val="004612E3"/>
    <w:rsid w:val="00470249"/>
    <w:rsid w:val="004A0149"/>
    <w:rsid w:val="004A7D75"/>
    <w:rsid w:val="004D5529"/>
    <w:rsid w:val="004F32E9"/>
    <w:rsid w:val="00543BC4"/>
    <w:rsid w:val="00554572"/>
    <w:rsid w:val="00603758"/>
    <w:rsid w:val="00610C8D"/>
    <w:rsid w:val="00627CD8"/>
    <w:rsid w:val="0066600C"/>
    <w:rsid w:val="006B4D3C"/>
    <w:rsid w:val="00752C7E"/>
    <w:rsid w:val="00781972"/>
    <w:rsid w:val="007F62E5"/>
    <w:rsid w:val="0086162C"/>
    <w:rsid w:val="008B68B0"/>
    <w:rsid w:val="008D7685"/>
    <w:rsid w:val="008F3F67"/>
    <w:rsid w:val="00900B88"/>
    <w:rsid w:val="00925528"/>
    <w:rsid w:val="00940592"/>
    <w:rsid w:val="00953952"/>
    <w:rsid w:val="009644F1"/>
    <w:rsid w:val="009950FE"/>
    <w:rsid w:val="009A431E"/>
    <w:rsid w:val="00A10E0E"/>
    <w:rsid w:val="00A412FA"/>
    <w:rsid w:val="00AD346F"/>
    <w:rsid w:val="00B2015F"/>
    <w:rsid w:val="00B80BB6"/>
    <w:rsid w:val="00BA2B2E"/>
    <w:rsid w:val="00BB454C"/>
    <w:rsid w:val="00BD6175"/>
    <w:rsid w:val="00CC19E1"/>
    <w:rsid w:val="00CC5FD9"/>
    <w:rsid w:val="00CD0F01"/>
    <w:rsid w:val="00CF5F4C"/>
    <w:rsid w:val="00D6102E"/>
    <w:rsid w:val="00DA141A"/>
    <w:rsid w:val="00DB4315"/>
    <w:rsid w:val="00DC2ACD"/>
    <w:rsid w:val="00DE2ECA"/>
    <w:rsid w:val="00DE7066"/>
    <w:rsid w:val="00DF71A0"/>
    <w:rsid w:val="00E2115B"/>
    <w:rsid w:val="00E42D42"/>
    <w:rsid w:val="00E4790C"/>
    <w:rsid w:val="00E67ECC"/>
    <w:rsid w:val="00E71DDA"/>
    <w:rsid w:val="00E7234B"/>
    <w:rsid w:val="00E83589"/>
    <w:rsid w:val="00EA30B3"/>
    <w:rsid w:val="00ED14C0"/>
    <w:rsid w:val="00F2105C"/>
    <w:rsid w:val="00F4793A"/>
    <w:rsid w:val="00F563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36F9"/>
    <w:rPr>
      <w:sz w:val="24"/>
      <w:szCs w:val="24"/>
    </w:rPr>
  </w:style>
  <w:style w:type="paragraph" w:styleId="Titre1">
    <w:name w:val="heading 1"/>
    <w:basedOn w:val="Normal"/>
    <w:next w:val="Normal"/>
    <w:qFormat/>
    <w:rsid w:val="00E7234B"/>
    <w:pPr>
      <w:keepNext/>
      <w:autoSpaceDE w:val="0"/>
      <w:autoSpaceDN w:val="0"/>
      <w:adjustRightInd w:val="0"/>
      <w:spacing w:before="240" w:after="60" w:line="288" w:lineRule="auto"/>
      <w:textAlignment w:val="baseline"/>
      <w:outlineLvl w:val="0"/>
    </w:pPr>
    <w:rPr>
      <w:rFonts w:ascii="Arial" w:hAnsi="Arial" w:cs="Arial"/>
      <w:b/>
      <w:bCs/>
      <w:color w:val="000000"/>
      <w:sz w:val="32"/>
      <w:szCs w:val="32"/>
    </w:rPr>
  </w:style>
  <w:style w:type="paragraph" w:styleId="Titre2">
    <w:name w:val="heading 2"/>
    <w:basedOn w:val="Normal"/>
    <w:next w:val="Normal"/>
    <w:qFormat/>
    <w:rsid w:val="00E7234B"/>
    <w:pPr>
      <w:keepNext/>
      <w:autoSpaceDE w:val="0"/>
      <w:autoSpaceDN w:val="0"/>
      <w:adjustRightInd w:val="0"/>
      <w:spacing w:before="240" w:after="60" w:line="288" w:lineRule="auto"/>
      <w:textAlignment w:val="baseline"/>
      <w:outlineLvl w:val="1"/>
    </w:pPr>
    <w:rPr>
      <w:rFonts w:ascii="Arial" w:hAnsi="Arial" w:cs="Arial"/>
      <w:b/>
      <w:bCs/>
      <w:i/>
      <w:iCs/>
      <w:color w:val="000000"/>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E7234B"/>
    <w:pPr>
      <w:autoSpaceDE w:val="0"/>
      <w:autoSpaceDN w:val="0"/>
      <w:adjustRightInd w:val="0"/>
      <w:spacing w:after="120" w:line="288" w:lineRule="auto"/>
      <w:textAlignment w:val="baseline"/>
    </w:pPr>
    <w:rPr>
      <w:color w:val="000000"/>
    </w:rPr>
  </w:style>
  <w:style w:type="paragraph" w:styleId="Retraitcorpsdetexte">
    <w:name w:val="Body Text Indent"/>
    <w:basedOn w:val="Normal"/>
    <w:rsid w:val="00E7234B"/>
    <w:pPr>
      <w:autoSpaceDE w:val="0"/>
      <w:autoSpaceDN w:val="0"/>
      <w:adjustRightInd w:val="0"/>
      <w:spacing w:line="288" w:lineRule="auto"/>
      <w:ind w:firstLine="360"/>
      <w:textAlignment w:val="baseline"/>
    </w:pPr>
    <w:rPr>
      <w:color w:val="000000"/>
    </w:rPr>
  </w:style>
  <w:style w:type="paragraph" w:styleId="Paragraphedeliste">
    <w:name w:val="List Paragraph"/>
    <w:basedOn w:val="Normal"/>
    <w:uiPriority w:val="34"/>
    <w:qFormat/>
    <w:rsid w:val="00900B88"/>
    <w:pPr>
      <w:ind w:left="720"/>
      <w:contextualSpacing/>
    </w:pPr>
  </w:style>
  <w:style w:type="character" w:styleId="lev">
    <w:name w:val="Strong"/>
    <w:basedOn w:val="Policepardfaut"/>
    <w:uiPriority w:val="22"/>
    <w:qFormat/>
    <w:rsid w:val="001F3905"/>
    <w:rPr>
      <w:b/>
      <w:bCs/>
    </w:rPr>
  </w:style>
  <w:style w:type="paragraph" w:styleId="NormalWeb">
    <w:name w:val="Normal (Web)"/>
    <w:basedOn w:val="Normal"/>
    <w:uiPriority w:val="99"/>
    <w:unhideWhenUsed/>
    <w:rsid w:val="001F3905"/>
    <w:pPr>
      <w:spacing w:before="100" w:beforeAutospacing="1" w:after="100" w:afterAutospacing="1"/>
    </w:pPr>
  </w:style>
  <w:style w:type="character" w:customStyle="1" w:styleId="apple-converted-space">
    <w:name w:val="apple-converted-space"/>
    <w:basedOn w:val="Policepardfaut"/>
    <w:rsid w:val="008F3F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136F9"/>
    <w:rPr>
      <w:sz w:val="24"/>
      <w:szCs w:val="24"/>
    </w:rPr>
  </w:style>
  <w:style w:type="paragraph" w:styleId="Titre1">
    <w:name w:val="heading 1"/>
    <w:basedOn w:val="Normal"/>
    <w:next w:val="Normal"/>
    <w:qFormat/>
    <w:rsid w:val="00E7234B"/>
    <w:pPr>
      <w:keepNext/>
      <w:autoSpaceDE w:val="0"/>
      <w:autoSpaceDN w:val="0"/>
      <w:adjustRightInd w:val="0"/>
      <w:spacing w:before="240" w:after="60" w:line="288" w:lineRule="auto"/>
      <w:textAlignment w:val="baseline"/>
      <w:outlineLvl w:val="0"/>
    </w:pPr>
    <w:rPr>
      <w:rFonts w:ascii="Arial" w:hAnsi="Arial" w:cs="Arial"/>
      <w:b/>
      <w:bCs/>
      <w:color w:val="000000"/>
      <w:sz w:val="32"/>
      <w:szCs w:val="32"/>
    </w:rPr>
  </w:style>
  <w:style w:type="paragraph" w:styleId="Titre2">
    <w:name w:val="heading 2"/>
    <w:basedOn w:val="Normal"/>
    <w:next w:val="Normal"/>
    <w:qFormat/>
    <w:rsid w:val="00E7234B"/>
    <w:pPr>
      <w:keepNext/>
      <w:autoSpaceDE w:val="0"/>
      <w:autoSpaceDN w:val="0"/>
      <w:adjustRightInd w:val="0"/>
      <w:spacing w:before="240" w:after="60" w:line="288" w:lineRule="auto"/>
      <w:textAlignment w:val="baseline"/>
      <w:outlineLvl w:val="1"/>
    </w:pPr>
    <w:rPr>
      <w:rFonts w:ascii="Arial" w:hAnsi="Arial" w:cs="Arial"/>
      <w:b/>
      <w:bCs/>
      <w:i/>
      <w:iCs/>
      <w:color w:val="000000"/>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E7234B"/>
    <w:pPr>
      <w:autoSpaceDE w:val="0"/>
      <w:autoSpaceDN w:val="0"/>
      <w:adjustRightInd w:val="0"/>
      <w:spacing w:after="120" w:line="288" w:lineRule="auto"/>
      <w:textAlignment w:val="baseline"/>
    </w:pPr>
    <w:rPr>
      <w:color w:val="000000"/>
    </w:rPr>
  </w:style>
  <w:style w:type="paragraph" w:styleId="Retraitcorpsdetexte">
    <w:name w:val="Body Text Indent"/>
    <w:basedOn w:val="Normal"/>
    <w:rsid w:val="00E7234B"/>
    <w:pPr>
      <w:autoSpaceDE w:val="0"/>
      <w:autoSpaceDN w:val="0"/>
      <w:adjustRightInd w:val="0"/>
      <w:spacing w:line="288" w:lineRule="auto"/>
      <w:ind w:firstLine="360"/>
      <w:textAlignment w:val="baseline"/>
    </w:pPr>
    <w:rPr>
      <w:color w:val="000000"/>
    </w:rPr>
  </w:style>
  <w:style w:type="paragraph" w:styleId="Paragraphedeliste">
    <w:name w:val="List Paragraph"/>
    <w:basedOn w:val="Normal"/>
    <w:uiPriority w:val="34"/>
    <w:qFormat/>
    <w:rsid w:val="00900B88"/>
    <w:pPr>
      <w:ind w:left="720"/>
      <w:contextualSpacing/>
    </w:pPr>
  </w:style>
  <w:style w:type="character" w:styleId="lev">
    <w:name w:val="Strong"/>
    <w:basedOn w:val="Policepardfaut"/>
    <w:uiPriority w:val="22"/>
    <w:qFormat/>
    <w:rsid w:val="001F3905"/>
    <w:rPr>
      <w:b/>
      <w:bCs/>
    </w:rPr>
  </w:style>
  <w:style w:type="paragraph" w:styleId="NormalWeb">
    <w:name w:val="Normal (Web)"/>
    <w:basedOn w:val="Normal"/>
    <w:uiPriority w:val="99"/>
    <w:unhideWhenUsed/>
    <w:rsid w:val="001F3905"/>
    <w:pPr>
      <w:spacing w:before="100" w:beforeAutospacing="1" w:after="100" w:afterAutospacing="1"/>
    </w:pPr>
  </w:style>
  <w:style w:type="character" w:customStyle="1" w:styleId="apple-converted-space">
    <w:name w:val="apple-converted-space"/>
    <w:basedOn w:val="Policepardfaut"/>
    <w:rsid w:val="008F3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155498">
      <w:bodyDiv w:val="1"/>
      <w:marLeft w:val="0"/>
      <w:marRight w:val="0"/>
      <w:marTop w:val="0"/>
      <w:marBottom w:val="0"/>
      <w:divBdr>
        <w:top w:val="none" w:sz="0" w:space="0" w:color="auto"/>
        <w:left w:val="none" w:sz="0" w:space="0" w:color="auto"/>
        <w:bottom w:val="none" w:sz="0" w:space="0" w:color="auto"/>
        <w:right w:val="none" w:sz="0" w:space="0" w:color="auto"/>
      </w:divBdr>
    </w:div>
    <w:div w:id="1104568193">
      <w:bodyDiv w:val="1"/>
      <w:marLeft w:val="0"/>
      <w:marRight w:val="0"/>
      <w:marTop w:val="0"/>
      <w:marBottom w:val="0"/>
      <w:divBdr>
        <w:top w:val="none" w:sz="0" w:space="0" w:color="auto"/>
        <w:left w:val="none" w:sz="0" w:space="0" w:color="auto"/>
        <w:bottom w:val="none" w:sz="0" w:space="0" w:color="auto"/>
        <w:right w:val="none" w:sz="0" w:space="0" w:color="auto"/>
      </w:divBdr>
    </w:div>
    <w:div w:id="175539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1950</Words>
  <Characters>10728</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TIBIA</vt:lpstr>
    </vt:vector>
  </TitlesOfParts>
  <Company/>
  <LinksUpToDate>false</LinksUpToDate>
  <CharactersWithSpaces>12653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TIBIA</dc:title>
  <dc:creator>TRIAA Habib</dc:creator>
  <cp:lastModifiedBy>HABIB</cp:lastModifiedBy>
  <cp:revision>11</cp:revision>
  <dcterms:created xsi:type="dcterms:W3CDTF">2025-06-12T13:33:00Z</dcterms:created>
  <dcterms:modified xsi:type="dcterms:W3CDTF">2025-06-17T15:37:00Z</dcterms:modified>
</cp:coreProperties>
</file>