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3"/>
        <w:rPr>
          <w:rFonts w:ascii="Times New Roman"/>
          <w:sz w:val="17"/>
        </w:rPr>
      </w:pPr>
    </w:p>
    <w:p>
      <w:pPr>
        <w:spacing w:before="65"/>
        <w:ind w:left="3404" w:right="3404" w:firstLine="0"/>
        <w:jc w:val="center"/>
        <w:rPr>
          <w:rFonts w:ascii="Georgia"/>
          <w:sz w:val="30"/>
        </w:rPr>
      </w:pPr>
      <w:r>
        <w:rPr>
          <w:rFonts w:ascii="Georgia"/>
          <w:w w:val="105"/>
          <w:sz w:val="30"/>
        </w:rPr>
        <w:t>Scan Report</w:t>
      </w:r>
    </w:p>
    <w:p>
      <w:pPr>
        <w:pStyle w:val="BodyText"/>
        <w:rPr>
          <w:rFonts w:ascii="Georgia"/>
          <w:sz w:val="30"/>
        </w:rPr>
      </w:pPr>
    </w:p>
    <w:p>
      <w:pPr>
        <w:pStyle w:val="BodyText"/>
        <w:spacing w:before="9"/>
        <w:rPr>
          <w:rFonts w:ascii="Georgia"/>
          <w:sz w:val="30"/>
        </w:rPr>
      </w:pPr>
    </w:p>
    <w:p>
      <w:pPr>
        <w:spacing w:before="0"/>
        <w:ind w:left="3404" w:right="3366" w:firstLine="0"/>
        <w:jc w:val="center"/>
        <w:rPr>
          <w:rFonts w:ascii="Verdana"/>
          <w:sz w:val="16"/>
        </w:rPr>
      </w:pPr>
      <w:r>
        <w:rPr>
          <w:rFonts w:ascii="Verdana"/>
          <w:w w:val="115"/>
          <w:sz w:val="16"/>
          <w:u w:val="thick" w:color="E52136"/>
        </w:rPr>
        <w:t>Summary</w:t>
      </w:r>
    </w:p>
    <w:p>
      <w:pPr>
        <w:spacing w:line="259" w:lineRule="auto" w:before="109"/>
        <w:ind w:left="603" w:right="494" w:firstLine="276"/>
        <w:jc w:val="both"/>
        <w:rPr>
          <w:sz w:val="17"/>
        </w:rPr>
      </w:pPr>
      <w:r>
        <w:rPr>
          <w:sz w:val="17"/>
        </w:rPr>
        <w:t>This</w:t>
      </w:r>
      <w:r>
        <w:rPr>
          <w:spacing w:val="-2"/>
          <w:sz w:val="17"/>
        </w:rPr>
        <w:t> </w:t>
      </w:r>
      <w:r>
        <w:rPr>
          <w:sz w:val="17"/>
        </w:rPr>
        <w:t>documentreportson</w:t>
      </w:r>
      <w:r>
        <w:rPr>
          <w:spacing w:val="-4"/>
          <w:sz w:val="17"/>
        </w:rPr>
        <w:t> </w:t>
      </w:r>
      <w:r>
        <w:rPr>
          <w:sz w:val="17"/>
        </w:rPr>
        <w:t>the</w:t>
      </w:r>
      <w:r>
        <w:rPr>
          <w:spacing w:val="-30"/>
          <w:sz w:val="17"/>
        </w:rPr>
        <w:t> </w:t>
      </w:r>
      <w:r>
        <w:rPr>
          <w:sz w:val="17"/>
        </w:rPr>
        <w:t>resultsof</w:t>
      </w:r>
      <w:r>
        <w:rPr>
          <w:spacing w:val="-3"/>
          <w:sz w:val="17"/>
        </w:rPr>
        <w:t> </w:t>
      </w:r>
      <w:r>
        <w:rPr>
          <w:sz w:val="17"/>
        </w:rPr>
        <w:t>an</w:t>
      </w:r>
      <w:r>
        <w:rPr>
          <w:spacing w:val="-18"/>
          <w:sz w:val="17"/>
        </w:rPr>
        <w:t> </w:t>
      </w:r>
      <w:r>
        <w:rPr>
          <w:spacing w:val="-3"/>
          <w:sz w:val="17"/>
        </w:rPr>
        <w:t>automaticsecurityscan.All</w:t>
      </w:r>
      <w:r>
        <w:rPr>
          <w:spacing w:val="-26"/>
          <w:sz w:val="17"/>
        </w:rPr>
        <w:t> </w:t>
      </w:r>
      <w:r>
        <w:rPr>
          <w:sz w:val="17"/>
        </w:rPr>
        <w:t>datesare</w:t>
      </w:r>
      <w:r>
        <w:rPr>
          <w:spacing w:val="-26"/>
          <w:sz w:val="17"/>
        </w:rPr>
        <w:t> </w:t>
      </w:r>
      <w:r>
        <w:rPr>
          <w:sz w:val="17"/>
        </w:rPr>
        <w:t>dis-playedusing the</w:t>
      </w:r>
      <w:r>
        <w:rPr>
          <w:spacing w:val="-29"/>
          <w:sz w:val="17"/>
        </w:rPr>
        <w:t> </w:t>
      </w:r>
      <w:r>
        <w:rPr>
          <w:sz w:val="17"/>
        </w:rPr>
        <w:t>timezone"</w:t>
      </w:r>
      <w:r>
        <w:rPr>
          <w:spacing w:val="-11"/>
          <w:sz w:val="17"/>
        </w:rPr>
        <w:t> </w:t>
      </w:r>
      <w:r>
        <w:rPr>
          <w:sz w:val="17"/>
        </w:rPr>
        <w:t>CoordinatedUniversalTime",</w:t>
      </w:r>
      <w:r>
        <w:rPr>
          <w:spacing w:val="-20"/>
          <w:sz w:val="17"/>
        </w:rPr>
        <w:t> </w:t>
      </w:r>
      <w:r>
        <w:rPr>
          <w:sz w:val="17"/>
        </w:rPr>
        <w:t>which</w:t>
      </w:r>
      <w:r>
        <w:rPr>
          <w:spacing w:val="-32"/>
          <w:sz w:val="17"/>
        </w:rPr>
        <w:t> </w:t>
      </w:r>
      <w:r>
        <w:rPr>
          <w:sz w:val="17"/>
        </w:rPr>
        <w:t>is</w:t>
      </w:r>
      <w:r>
        <w:rPr>
          <w:spacing w:val="-8"/>
          <w:sz w:val="17"/>
        </w:rPr>
        <w:t> </w:t>
      </w:r>
      <w:r>
        <w:rPr>
          <w:spacing w:val="-6"/>
          <w:sz w:val="17"/>
        </w:rPr>
        <w:t>abbreviated"</w:t>
      </w:r>
      <w:r>
        <w:rPr>
          <w:spacing w:val="-10"/>
          <w:sz w:val="17"/>
        </w:rPr>
        <w:t> </w:t>
      </w:r>
      <w:r>
        <w:rPr>
          <w:sz w:val="17"/>
        </w:rPr>
        <w:t>UTC".</w:t>
      </w:r>
      <w:r>
        <w:rPr>
          <w:spacing w:val="-24"/>
          <w:sz w:val="17"/>
        </w:rPr>
        <w:t> </w:t>
      </w:r>
      <w:r>
        <w:rPr>
          <w:sz w:val="17"/>
        </w:rPr>
        <w:t>The</w:t>
      </w:r>
      <w:r>
        <w:rPr>
          <w:spacing w:val="-34"/>
          <w:sz w:val="17"/>
        </w:rPr>
        <w:t> </w:t>
      </w:r>
      <w:r>
        <w:rPr>
          <w:sz w:val="17"/>
        </w:rPr>
        <w:t>taskwas</w:t>
      </w:r>
      <w:r>
        <w:rPr>
          <w:spacing w:val="-30"/>
          <w:sz w:val="17"/>
        </w:rPr>
        <w:t> </w:t>
      </w:r>
      <w:r>
        <w:rPr>
          <w:sz w:val="17"/>
        </w:rPr>
        <w:t>"</w:t>
      </w:r>
      <w:r>
        <w:rPr>
          <w:spacing w:val="-11"/>
          <w:sz w:val="17"/>
        </w:rPr>
        <w:t> </w:t>
      </w:r>
      <w:r>
        <w:rPr>
          <w:sz w:val="17"/>
        </w:rPr>
        <w:t>Immediate scanof</w:t>
      </w:r>
      <w:r>
        <w:rPr>
          <w:spacing w:val="-5"/>
          <w:sz w:val="17"/>
        </w:rPr>
        <w:t> </w:t>
      </w:r>
      <w:r>
        <w:rPr>
          <w:sz w:val="17"/>
        </w:rPr>
        <w:t>IP</w:t>
      </w:r>
      <w:r>
        <w:rPr>
          <w:spacing w:val="-32"/>
          <w:sz w:val="17"/>
        </w:rPr>
        <w:t> </w:t>
      </w:r>
      <w:r>
        <w:rPr>
          <w:sz w:val="17"/>
        </w:rPr>
        <w:t>192.168.56.101".Thescan</w:t>
      </w:r>
      <w:r>
        <w:rPr>
          <w:spacing w:val="-34"/>
          <w:sz w:val="17"/>
        </w:rPr>
        <w:t> </w:t>
      </w:r>
      <w:r>
        <w:rPr>
          <w:spacing w:val="-4"/>
          <w:sz w:val="17"/>
        </w:rPr>
        <w:t>startedat</w:t>
      </w:r>
      <w:r>
        <w:rPr>
          <w:spacing w:val="-34"/>
          <w:sz w:val="17"/>
        </w:rPr>
        <w:t> </w:t>
      </w:r>
      <w:r>
        <w:rPr>
          <w:sz w:val="17"/>
        </w:rPr>
        <w:t>and</w:t>
      </w:r>
      <w:r>
        <w:rPr>
          <w:spacing w:val="-28"/>
          <w:sz w:val="17"/>
        </w:rPr>
        <w:t> </w:t>
      </w:r>
      <w:r>
        <w:rPr>
          <w:sz w:val="17"/>
        </w:rPr>
        <w:t>ended</w:t>
      </w:r>
      <w:r>
        <w:rPr>
          <w:spacing w:val="-35"/>
          <w:sz w:val="17"/>
        </w:rPr>
        <w:t> </w:t>
      </w:r>
      <w:r>
        <w:rPr>
          <w:sz w:val="17"/>
        </w:rPr>
        <w:t>at</w:t>
      </w:r>
      <w:r>
        <w:rPr>
          <w:spacing w:val="-34"/>
          <w:sz w:val="17"/>
        </w:rPr>
        <w:t> </w:t>
      </w:r>
      <w:r>
        <w:rPr>
          <w:spacing w:val="-14"/>
          <w:sz w:val="17"/>
        </w:rPr>
        <w:t>Fri</w:t>
      </w:r>
      <w:r>
        <w:rPr>
          <w:spacing w:val="-9"/>
          <w:sz w:val="17"/>
        </w:rPr>
        <w:t> </w:t>
      </w:r>
      <w:r>
        <w:rPr>
          <w:sz w:val="17"/>
        </w:rPr>
        <w:t>Sep</w:t>
      </w:r>
      <w:r>
        <w:rPr>
          <w:spacing w:val="-35"/>
          <w:sz w:val="17"/>
        </w:rPr>
        <w:t> </w:t>
      </w:r>
      <w:r>
        <w:rPr>
          <w:sz w:val="17"/>
        </w:rPr>
        <w:t>19</w:t>
      </w:r>
      <w:r>
        <w:rPr>
          <w:spacing w:val="-14"/>
          <w:sz w:val="17"/>
        </w:rPr>
        <w:t> </w:t>
      </w:r>
      <w:r>
        <w:rPr>
          <w:sz w:val="17"/>
        </w:rPr>
        <w:t>09:28:162025</w:t>
      </w:r>
      <w:r>
        <w:rPr>
          <w:spacing w:val="-27"/>
          <w:sz w:val="17"/>
        </w:rPr>
        <w:t> </w:t>
      </w:r>
      <w:r>
        <w:rPr>
          <w:sz w:val="17"/>
        </w:rPr>
        <w:t>UTC.Thereport </w:t>
      </w:r>
      <w:r>
        <w:rPr>
          <w:spacing w:val="-13"/>
          <w:sz w:val="17"/>
        </w:rPr>
        <w:t>first</w:t>
      </w:r>
      <w:r>
        <w:rPr>
          <w:spacing w:val="-26"/>
          <w:sz w:val="17"/>
        </w:rPr>
        <w:t> </w:t>
      </w:r>
      <w:r>
        <w:rPr>
          <w:sz w:val="17"/>
        </w:rPr>
        <w:t>summarisesthe</w:t>
      </w:r>
      <w:r>
        <w:rPr>
          <w:spacing w:val="-26"/>
          <w:sz w:val="17"/>
        </w:rPr>
        <w:t> </w:t>
      </w:r>
      <w:r>
        <w:rPr>
          <w:sz w:val="17"/>
        </w:rPr>
        <w:t>resultsfound.</w:t>
      </w:r>
      <w:r>
        <w:rPr>
          <w:spacing w:val="-30"/>
          <w:sz w:val="17"/>
        </w:rPr>
        <w:t> </w:t>
      </w:r>
      <w:r>
        <w:rPr>
          <w:sz w:val="17"/>
        </w:rPr>
        <w:t>Then,for</w:t>
      </w:r>
      <w:r>
        <w:rPr>
          <w:spacing w:val="-7"/>
          <w:sz w:val="17"/>
        </w:rPr>
        <w:t> </w:t>
      </w:r>
      <w:r>
        <w:rPr>
          <w:sz w:val="17"/>
        </w:rPr>
        <w:t>each</w:t>
      </w:r>
      <w:r>
        <w:rPr>
          <w:spacing w:val="-29"/>
          <w:sz w:val="17"/>
        </w:rPr>
        <w:t> </w:t>
      </w:r>
      <w:r>
        <w:rPr>
          <w:sz w:val="17"/>
        </w:rPr>
        <w:t>host,</w:t>
      </w:r>
      <w:r>
        <w:rPr>
          <w:spacing w:val="-37"/>
          <w:sz w:val="17"/>
        </w:rPr>
        <w:t> </w:t>
      </w:r>
      <w:r>
        <w:rPr>
          <w:sz w:val="17"/>
        </w:rPr>
        <w:t>the</w:t>
      </w:r>
      <w:r>
        <w:rPr>
          <w:spacing w:val="-25"/>
          <w:sz w:val="17"/>
        </w:rPr>
        <w:t> </w:t>
      </w:r>
      <w:r>
        <w:rPr>
          <w:sz w:val="17"/>
        </w:rPr>
        <w:t>reportdescribeseveryissue</w:t>
      </w:r>
      <w:r>
        <w:rPr>
          <w:spacing w:val="-27"/>
          <w:sz w:val="17"/>
        </w:rPr>
        <w:t> </w:t>
      </w:r>
      <w:r>
        <w:rPr>
          <w:sz w:val="17"/>
        </w:rPr>
        <w:t>found.</w:t>
      </w:r>
      <w:r>
        <w:rPr>
          <w:spacing w:val="-30"/>
          <w:sz w:val="17"/>
        </w:rPr>
        <w:t> </w:t>
      </w:r>
      <w:r>
        <w:rPr>
          <w:sz w:val="17"/>
        </w:rPr>
        <w:t>Please considertheadvicegivenin</w:t>
      </w:r>
      <w:r>
        <w:rPr>
          <w:spacing w:val="-15"/>
          <w:sz w:val="17"/>
        </w:rPr>
        <w:t> </w:t>
      </w:r>
      <w:r>
        <w:rPr>
          <w:sz w:val="17"/>
        </w:rPr>
        <w:t>eachdescription,in</w:t>
      </w:r>
      <w:r>
        <w:rPr>
          <w:spacing w:val="-14"/>
          <w:sz w:val="17"/>
        </w:rPr>
        <w:t> </w:t>
      </w:r>
      <w:r>
        <w:rPr>
          <w:spacing w:val="2"/>
          <w:sz w:val="17"/>
        </w:rPr>
        <w:t>orderto</w:t>
      </w:r>
      <w:r>
        <w:rPr>
          <w:spacing w:val="-25"/>
          <w:sz w:val="17"/>
        </w:rPr>
        <w:t> </w:t>
      </w:r>
      <w:r>
        <w:rPr>
          <w:sz w:val="17"/>
        </w:rPr>
        <w:t>rectifythe</w:t>
      </w:r>
      <w:r>
        <w:rPr>
          <w:spacing w:val="-36"/>
          <w:sz w:val="17"/>
        </w:rPr>
        <w:t> </w:t>
      </w:r>
      <w:r>
        <w:rPr>
          <w:sz w:val="17"/>
        </w:rPr>
        <w:t>issue.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21"/>
        </w:rPr>
      </w:pPr>
    </w:p>
    <w:p>
      <w:pPr>
        <w:pStyle w:val="Heading1"/>
        <w:ind w:left="105" w:firstLine="0"/>
      </w:pPr>
      <w:r>
        <w:rPr>
          <w:w w:val="120"/>
        </w:rPr>
        <w:t>Contents</w:t>
      </w:r>
    </w:p>
    <w:p>
      <w:pPr>
        <w:pStyle w:val="ListParagraph"/>
        <w:numPr>
          <w:ilvl w:val="0"/>
          <w:numId w:val="1"/>
        </w:numPr>
        <w:tabs>
          <w:tab w:pos="405" w:val="left" w:leader="none"/>
          <w:tab w:pos="8439" w:val="right" w:leader="none"/>
        </w:tabs>
        <w:spacing w:line="240" w:lineRule="auto" w:before="499" w:after="0"/>
        <w:ind w:left="404" w:right="0" w:hanging="300"/>
        <w:jc w:val="left"/>
        <w:rPr>
          <w:sz w:val="18"/>
        </w:rPr>
      </w:pPr>
      <w:hyperlink w:history="true" w:anchor="_bookmark0">
        <w:r>
          <w:rPr>
            <w:color w:val="1C8EFF"/>
            <w:w w:val="135"/>
            <w:sz w:val="18"/>
          </w:rPr>
          <w:t>Result</w:t>
        </w:r>
        <w:r>
          <w:rPr>
            <w:color w:val="1C8EFF"/>
            <w:spacing w:val="15"/>
            <w:w w:val="135"/>
            <w:sz w:val="18"/>
          </w:rPr>
          <w:t> </w:t>
        </w:r>
        <w:r>
          <w:rPr>
            <w:color w:val="1C8EFF"/>
            <w:w w:val="135"/>
            <w:sz w:val="18"/>
          </w:rPr>
          <w:t>Overview</w:t>
        </w:r>
      </w:hyperlink>
      <w:r>
        <w:rPr>
          <w:color w:val="1C8EFF"/>
          <w:w w:val="135"/>
          <w:sz w:val="18"/>
        </w:rPr>
        <w:tab/>
      </w:r>
      <w:r>
        <w:rPr>
          <w:w w:val="135"/>
          <w:sz w:val="18"/>
        </w:rPr>
        <w:t>2</w:t>
      </w:r>
    </w:p>
    <w:p>
      <w:pPr>
        <w:pStyle w:val="ListParagraph"/>
        <w:numPr>
          <w:ilvl w:val="0"/>
          <w:numId w:val="1"/>
        </w:numPr>
        <w:tabs>
          <w:tab w:pos="405" w:val="left" w:leader="none"/>
          <w:tab w:pos="8439" w:val="right" w:leader="none"/>
        </w:tabs>
        <w:spacing w:line="240" w:lineRule="auto" w:before="291" w:after="0"/>
        <w:ind w:left="404" w:right="0" w:hanging="300"/>
        <w:jc w:val="left"/>
        <w:rPr>
          <w:sz w:val="18"/>
        </w:rPr>
      </w:pPr>
      <w:hyperlink w:history="true" w:anchor="_bookmark1">
        <w:r>
          <w:rPr>
            <w:color w:val="1C8EFF"/>
            <w:w w:val="140"/>
            <w:sz w:val="18"/>
          </w:rPr>
          <w:t>Results</w:t>
        </w:r>
        <w:r>
          <w:rPr>
            <w:color w:val="1C8EFF"/>
            <w:spacing w:val="12"/>
            <w:w w:val="140"/>
            <w:sz w:val="18"/>
          </w:rPr>
          <w:t> </w:t>
        </w:r>
        <w:r>
          <w:rPr>
            <w:color w:val="1C8EFF"/>
            <w:w w:val="140"/>
            <w:sz w:val="18"/>
          </w:rPr>
          <w:t>per</w:t>
        </w:r>
        <w:r>
          <w:rPr>
            <w:color w:val="1C8EFF"/>
            <w:spacing w:val="13"/>
            <w:w w:val="140"/>
            <w:sz w:val="18"/>
          </w:rPr>
          <w:t> </w:t>
        </w:r>
        <w:r>
          <w:rPr>
            <w:color w:val="1C8EFF"/>
            <w:w w:val="140"/>
            <w:sz w:val="18"/>
          </w:rPr>
          <w:t>Host</w:t>
        </w:r>
      </w:hyperlink>
      <w:r>
        <w:rPr>
          <w:color w:val="1C8EFF"/>
          <w:w w:val="140"/>
          <w:sz w:val="18"/>
        </w:rPr>
        <w:tab/>
      </w:r>
      <w:r>
        <w:rPr>
          <w:w w:val="140"/>
          <w:sz w:val="18"/>
        </w:rPr>
        <w:t>2</w:t>
      </w: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spacing w:before="4"/>
        <w:rPr>
          <w:rFonts w:ascii="Times New Roman"/>
          <w:sz w:val="29"/>
        </w:rPr>
      </w:pPr>
    </w:p>
    <w:p>
      <w:pPr>
        <w:pStyle w:val="BodyText"/>
        <w:spacing w:before="1"/>
        <w:jc w:val="center"/>
      </w:pPr>
      <w:r>
        <w:rPr>
          <w:w w:val="99"/>
        </w:rPr>
        <w:t>1</w:t>
      </w:r>
    </w:p>
    <w:p>
      <w:pPr>
        <w:spacing w:after="0"/>
        <w:jc w:val="center"/>
        <w:sectPr>
          <w:type w:val="continuous"/>
          <w:pgSz w:w="11910" w:h="16840"/>
          <w:pgMar w:top="1580" w:bottom="280" w:left="1680" w:right="1680"/>
        </w:sectPr>
      </w:pPr>
    </w:p>
    <w:p>
      <w:pPr>
        <w:tabs>
          <w:tab w:pos="8439" w:val="right" w:leader="none"/>
        </w:tabs>
        <w:spacing w:before="47"/>
        <w:ind w:left="105" w:right="0" w:firstLine="0"/>
        <w:jc w:val="left"/>
        <w:rPr>
          <w:sz w:val="18"/>
        </w:rPr>
      </w:pPr>
      <w:r>
        <w:rPr>
          <w:w w:val="130"/>
          <w:sz w:val="14"/>
        </w:rPr>
        <w:t>1</w:t>
      </w:r>
      <w:r>
        <w:rPr>
          <w:spacing w:val="50"/>
          <w:w w:val="130"/>
          <w:sz w:val="14"/>
        </w:rPr>
        <w:t> </w:t>
      </w:r>
      <w:r>
        <w:rPr>
          <w:spacing w:val="-3"/>
          <w:w w:val="130"/>
          <w:sz w:val="14"/>
        </w:rPr>
        <w:t>RESULT</w:t>
      </w:r>
      <w:r>
        <w:rPr>
          <w:spacing w:val="16"/>
          <w:w w:val="130"/>
          <w:sz w:val="14"/>
        </w:rPr>
        <w:t> </w:t>
      </w:r>
      <w:r>
        <w:rPr>
          <w:spacing w:val="-4"/>
          <w:w w:val="130"/>
          <w:sz w:val="14"/>
        </w:rPr>
        <w:t>OVERVIEW</w:t>
        <w:tab/>
      </w:r>
      <w:r>
        <w:rPr>
          <w:w w:val="130"/>
          <w:sz w:val="18"/>
        </w:rPr>
        <w:t>2</w:t>
      </w:r>
    </w:p>
    <w:p>
      <w:pPr>
        <w:pStyle w:val="Heading1"/>
        <w:numPr>
          <w:ilvl w:val="0"/>
          <w:numId w:val="2"/>
        </w:numPr>
        <w:tabs>
          <w:tab w:pos="579" w:val="left" w:leader="none"/>
          <w:tab w:pos="580" w:val="left" w:leader="none"/>
        </w:tabs>
        <w:spacing w:line="240" w:lineRule="auto" w:before="464" w:after="0"/>
        <w:ind w:left="579" w:right="0" w:hanging="475"/>
        <w:jc w:val="left"/>
      </w:pPr>
      <w:bookmarkStart w:name="Result Overview" w:id="1"/>
      <w:bookmarkEnd w:id="1"/>
      <w:r>
        <w:rPr/>
      </w:r>
      <w:bookmarkStart w:name="_bookmark0" w:id="2"/>
      <w:bookmarkEnd w:id="2"/>
      <w:r>
        <w:rPr/>
      </w:r>
      <w:bookmarkStart w:name="_bookmark0" w:id="3"/>
      <w:bookmarkEnd w:id="3"/>
      <w:r>
        <w:rPr>
          <w:w w:val="120"/>
        </w:rPr>
        <w:t>Result</w:t>
      </w:r>
      <w:r>
        <w:rPr>
          <w:spacing w:val="20"/>
          <w:w w:val="120"/>
        </w:rPr>
        <w:t> </w:t>
      </w:r>
      <w:r>
        <w:rPr>
          <w:w w:val="120"/>
        </w:rPr>
        <w:t>Overview</w:t>
      </w: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0"/>
        </w:rPr>
      </w:pPr>
    </w:p>
    <w:tbl>
      <w:tblPr>
        <w:tblW w:w="0" w:type="auto"/>
        <w:jc w:val="left"/>
        <w:tblInd w:w="16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0"/>
        <w:gridCol w:w="662"/>
        <w:gridCol w:w="961"/>
        <w:gridCol w:w="610"/>
        <w:gridCol w:w="571"/>
        <w:gridCol w:w="1434"/>
      </w:tblGrid>
      <w:tr>
        <w:trPr>
          <w:trHeight w:val="235" w:hRule="atLeast"/>
        </w:trPr>
        <w:tc>
          <w:tcPr>
            <w:tcW w:w="950" w:type="dxa"/>
            <w:tcBorders>
              <w:bottom w:val="single" w:sz="12" w:space="0" w:color="000000"/>
            </w:tcBorders>
            <w:shd w:val="clear" w:color="auto" w:fill="ADBCE0"/>
          </w:tcPr>
          <w:p>
            <w:pPr>
              <w:pStyle w:val="TableParagraph"/>
              <w:spacing w:line="205" w:lineRule="exact"/>
              <w:rPr>
                <w:sz w:val="18"/>
              </w:rPr>
            </w:pPr>
            <w:r>
              <w:rPr>
                <w:w w:val="105"/>
                <w:sz w:val="18"/>
              </w:rPr>
              <w:t>Host</w:t>
            </w:r>
          </w:p>
        </w:tc>
        <w:tc>
          <w:tcPr>
            <w:tcW w:w="662" w:type="dxa"/>
            <w:tcBorders>
              <w:bottom w:val="single" w:sz="12" w:space="0" w:color="000000"/>
            </w:tcBorders>
            <w:shd w:val="clear" w:color="auto" w:fill="ADBCE0"/>
          </w:tcPr>
          <w:p>
            <w:pPr>
              <w:pStyle w:val="TableParagraph"/>
              <w:spacing w:line="205" w:lineRule="exact"/>
              <w:rPr>
                <w:sz w:val="18"/>
              </w:rPr>
            </w:pPr>
            <w:r>
              <w:rPr>
                <w:sz w:val="18"/>
              </w:rPr>
              <w:t>High</w:t>
            </w:r>
          </w:p>
        </w:tc>
        <w:tc>
          <w:tcPr>
            <w:tcW w:w="961" w:type="dxa"/>
            <w:tcBorders>
              <w:bottom w:val="single" w:sz="12" w:space="0" w:color="000000"/>
            </w:tcBorders>
            <w:shd w:val="clear" w:color="auto" w:fill="ADBCE0"/>
          </w:tcPr>
          <w:p>
            <w:pPr>
              <w:pStyle w:val="TableParagraph"/>
              <w:spacing w:line="205" w:lineRule="exact"/>
              <w:rPr>
                <w:sz w:val="18"/>
              </w:rPr>
            </w:pPr>
            <w:r>
              <w:rPr>
                <w:w w:val="105"/>
                <w:sz w:val="18"/>
              </w:rPr>
              <w:t>Medium</w:t>
            </w:r>
          </w:p>
        </w:tc>
        <w:tc>
          <w:tcPr>
            <w:tcW w:w="610" w:type="dxa"/>
            <w:tcBorders>
              <w:bottom w:val="single" w:sz="12" w:space="0" w:color="000000"/>
            </w:tcBorders>
            <w:shd w:val="clear" w:color="auto" w:fill="ADBCE0"/>
          </w:tcPr>
          <w:p>
            <w:pPr>
              <w:pStyle w:val="TableParagraph"/>
              <w:spacing w:line="205" w:lineRule="exact"/>
              <w:rPr>
                <w:sz w:val="18"/>
              </w:rPr>
            </w:pPr>
            <w:r>
              <w:rPr>
                <w:w w:val="105"/>
                <w:sz w:val="18"/>
              </w:rPr>
              <w:t>Low</w:t>
            </w:r>
          </w:p>
        </w:tc>
        <w:tc>
          <w:tcPr>
            <w:tcW w:w="571" w:type="dxa"/>
            <w:tcBorders>
              <w:bottom w:val="single" w:sz="12" w:space="0" w:color="000000"/>
            </w:tcBorders>
            <w:shd w:val="clear" w:color="auto" w:fill="ADBCE0"/>
          </w:tcPr>
          <w:p>
            <w:pPr>
              <w:pStyle w:val="TableParagraph"/>
              <w:spacing w:line="205" w:lineRule="exact"/>
              <w:ind w:left="121"/>
              <w:rPr>
                <w:sz w:val="18"/>
              </w:rPr>
            </w:pPr>
            <w:r>
              <w:rPr>
                <w:w w:val="105"/>
                <w:sz w:val="18"/>
              </w:rPr>
              <w:t>Log</w:t>
            </w:r>
          </w:p>
        </w:tc>
        <w:tc>
          <w:tcPr>
            <w:tcW w:w="1434" w:type="dxa"/>
            <w:tcBorders>
              <w:bottom w:val="single" w:sz="12" w:space="0" w:color="000000"/>
            </w:tcBorders>
            <w:shd w:val="clear" w:color="auto" w:fill="ADBCE0"/>
          </w:tcPr>
          <w:p>
            <w:pPr>
              <w:pStyle w:val="TableParagraph"/>
              <w:spacing w:line="205" w:lineRule="exact"/>
              <w:ind w:left="121"/>
              <w:rPr>
                <w:sz w:val="18"/>
              </w:rPr>
            </w:pPr>
            <w:r>
              <w:rPr>
                <w:sz w:val="18"/>
              </w:rPr>
              <w:t>False Positive</w:t>
            </w:r>
          </w:p>
        </w:tc>
      </w:tr>
      <w:tr>
        <w:trPr>
          <w:trHeight w:val="234" w:hRule="atLeast"/>
        </w:trPr>
        <w:tc>
          <w:tcPr>
            <w:tcW w:w="950" w:type="dxa"/>
            <w:tcBorders>
              <w:top w:val="single" w:sz="12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w w:val="105"/>
                <w:sz w:val="18"/>
              </w:rPr>
              <w:t>Total: 0</w:t>
            </w:r>
          </w:p>
        </w:tc>
        <w:tc>
          <w:tcPr>
            <w:tcW w:w="662" w:type="dxa"/>
            <w:tcBorders>
              <w:top w:val="single" w:sz="12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w w:val="99"/>
                <w:sz w:val="18"/>
              </w:rPr>
              <w:t>0</w:t>
            </w:r>
          </w:p>
        </w:tc>
        <w:tc>
          <w:tcPr>
            <w:tcW w:w="961" w:type="dxa"/>
            <w:tcBorders>
              <w:top w:val="single" w:sz="12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w w:val="99"/>
                <w:sz w:val="18"/>
              </w:rPr>
              <w:t>0</w:t>
            </w:r>
          </w:p>
        </w:tc>
        <w:tc>
          <w:tcPr>
            <w:tcW w:w="610" w:type="dxa"/>
            <w:tcBorders>
              <w:top w:val="single" w:sz="12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w w:val="99"/>
                <w:sz w:val="18"/>
              </w:rPr>
              <w:t>0</w:t>
            </w:r>
          </w:p>
        </w:tc>
        <w:tc>
          <w:tcPr>
            <w:tcW w:w="571" w:type="dxa"/>
            <w:tcBorders>
              <w:top w:val="single" w:sz="12" w:space="0" w:color="000000"/>
              <w:bottom w:val="single" w:sz="8" w:space="0" w:color="000000"/>
            </w:tcBorders>
          </w:tcPr>
          <w:p>
            <w:pPr>
              <w:pStyle w:val="TableParagraph"/>
              <w:ind w:left="121"/>
              <w:rPr>
                <w:sz w:val="18"/>
              </w:rPr>
            </w:pPr>
            <w:r>
              <w:rPr>
                <w:w w:val="99"/>
                <w:sz w:val="18"/>
              </w:rPr>
              <w:t>0</w:t>
            </w:r>
          </w:p>
        </w:tc>
        <w:tc>
          <w:tcPr>
            <w:tcW w:w="1434" w:type="dxa"/>
            <w:tcBorders>
              <w:top w:val="single" w:sz="12" w:space="0" w:color="000000"/>
              <w:bottom w:val="single" w:sz="8" w:space="0" w:color="000000"/>
            </w:tcBorders>
          </w:tcPr>
          <w:p>
            <w:pPr>
              <w:pStyle w:val="TableParagraph"/>
              <w:ind w:left="121"/>
              <w:rPr>
                <w:sz w:val="18"/>
              </w:rPr>
            </w:pPr>
            <w:r>
              <w:rPr>
                <w:w w:val="99"/>
                <w:sz w:val="18"/>
              </w:rPr>
              <w:t>0</w:t>
            </w:r>
          </w:p>
        </w:tc>
      </w:tr>
    </w:tbl>
    <w:p>
      <w:pPr>
        <w:pStyle w:val="BodyText"/>
      </w:pPr>
    </w:p>
    <w:p>
      <w:pPr>
        <w:pStyle w:val="BodyText"/>
        <w:spacing w:before="144"/>
        <w:ind w:left="105"/>
      </w:pPr>
      <w:r>
        <w:rPr>
          <w:w w:val="105"/>
        </w:rPr>
        <w:t>Vendor security updates are not trusted.</w:t>
      </w:r>
    </w:p>
    <w:p>
      <w:pPr>
        <w:pStyle w:val="BodyText"/>
        <w:spacing w:line="266" w:lineRule="auto" w:before="22"/>
        <w:ind w:left="105" w:right="92"/>
      </w:pPr>
      <w:r>
        <w:rPr/>
        <w:t>Overrides are off. Even when a result has an override, this report uses the actual threat of the result.</w:t>
      </w:r>
    </w:p>
    <w:p>
      <w:pPr>
        <w:pStyle w:val="BodyText"/>
        <w:spacing w:line="264" w:lineRule="auto"/>
        <w:ind w:left="105" w:right="3815"/>
      </w:pPr>
      <w:r>
        <w:rPr/>
        <w:t>Information on overrides is included in the report. Notes are included in the report.</w:t>
      </w:r>
    </w:p>
    <w:p>
      <w:pPr>
        <w:pStyle w:val="BodyText"/>
        <w:spacing w:line="264" w:lineRule="auto"/>
        <w:ind w:left="105" w:right="3032"/>
      </w:pPr>
      <w:r>
        <w:rPr/>
        <w:t>This report might not show details of all issues that were found. Issues with the threat level "Log11 are not shown.</w:t>
      </w:r>
    </w:p>
    <w:p>
      <w:pPr>
        <w:pStyle w:val="BodyText"/>
        <w:spacing w:before="3"/>
        <w:ind w:left="105"/>
      </w:pPr>
      <w:r>
        <w:rPr/>
        <w:t>Issues with the threat level "Debug11 are not shown.</w:t>
      </w:r>
    </w:p>
    <w:p>
      <w:pPr>
        <w:pStyle w:val="BodyText"/>
        <w:spacing w:line="264" w:lineRule="auto" w:before="22"/>
        <w:ind w:left="105" w:right="3032"/>
      </w:pPr>
      <w:r>
        <w:rPr>
          <w:w w:val="96"/>
        </w:rPr>
        <w:t>Issues</w:t>
      </w:r>
      <w:r>
        <w:rPr/>
        <w:t> </w:t>
      </w:r>
      <w:r>
        <w:rPr>
          <w:w w:val="102"/>
        </w:rPr>
        <w:t>with</w:t>
      </w:r>
      <w:r>
        <w:rPr/>
        <w:t> </w:t>
      </w:r>
      <w:r>
        <w:rPr>
          <w:w w:val="102"/>
        </w:rPr>
        <w:t>the</w:t>
      </w:r>
      <w:r>
        <w:rPr/>
        <w:t> </w:t>
      </w:r>
      <w:r>
        <w:rPr>
          <w:w w:val="102"/>
        </w:rPr>
        <w:t>threat</w:t>
      </w:r>
      <w:r>
        <w:rPr/>
        <w:t> </w:t>
      </w:r>
      <w:r>
        <w:rPr>
          <w:w w:val="102"/>
        </w:rPr>
        <w:t>lev</w:t>
      </w:r>
      <w:r>
        <w:rPr>
          <w:w w:val="98"/>
        </w:rPr>
        <w:t>el</w:t>
      </w:r>
      <w:r>
        <w:rPr/>
        <w:t> </w:t>
      </w:r>
      <w:r>
        <w:rPr>
          <w:w w:val="103"/>
        </w:rPr>
        <w:t>"F</w:t>
      </w:r>
      <w:r>
        <w:rPr>
          <w:w w:val="97"/>
        </w:rPr>
        <w:t>alse</w:t>
      </w:r>
      <w:r>
        <w:rPr/>
        <w:t> </w:t>
      </w:r>
      <w:r>
        <w:rPr>
          <w:w w:val="112"/>
        </w:rPr>
        <w:t>P</w:t>
      </w:r>
      <w:r>
        <w:rPr>
          <w:w w:val="110"/>
        </w:rPr>
        <w:t>o</w:t>
      </w:r>
      <w:r>
        <w:rPr>
          <w:w w:val="94"/>
        </w:rPr>
        <w:t>s</w:t>
      </w:r>
      <w:r>
        <w:rPr>
          <w:w w:val="97"/>
        </w:rPr>
        <w:t>i</w:t>
      </w:r>
      <w:r>
        <w:rPr>
          <w:w w:val="110"/>
        </w:rPr>
        <w:t>t</w:t>
      </w:r>
      <w:r>
        <w:rPr>
          <w:w w:val="97"/>
        </w:rPr>
        <w:t>i</w:t>
      </w:r>
      <w:r>
        <w:rPr>
          <w:w w:val="108"/>
        </w:rPr>
        <w:t>v</w:t>
      </w:r>
      <w:r>
        <w:rPr>
          <w:w w:val="53"/>
        </w:rPr>
        <w:t>e11</w:t>
      </w:r>
      <w:r>
        <w:rPr/>
        <w:t>  </w:t>
      </w:r>
      <w:r>
        <w:rPr>
          <w:w w:val="98"/>
        </w:rPr>
        <w:t>are</w:t>
      </w:r>
      <w:r>
        <w:rPr/>
        <w:t> </w:t>
      </w:r>
      <w:r>
        <w:rPr>
          <w:w w:val="106"/>
        </w:rPr>
        <w:t>not</w:t>
      </w:r>
      <w:r>
        <w:rPr/>
        <w:t> </w:t>
      </w:r>
      <w:r>
        <w:rPr>
          <w:w w:val="101"/>
        </w:rPr>
        <w:t>sho</w:t>
      </w:r>
      <w:r>
        <w:rPr>
          <w:w w:val="103"/>
        </w:rPr>
        <w:t>wn. </w:t>
      </w:r>
      <w:r>
        <w:rPr/>
        <w:t>Only results with a minimum QoD of 70 are shown.</w:t>
      </w:r>
    </w:p>
    <w:p>
      <w:pPr>
        <w:pStyle w:val="BodyText"/>
        <w:spacing w:before="1"/>
        <w:rPr>
          <w:sz w:val="20"/>
        </w:rPr>
      </w:pPr>
    </w:p>
    <w:p>
      <w:pPr>
        <w:pStyle w:val="BodyText"/>
        <w:ind w:left="105"/>
      </w:pPr>
      <w:r>
        <w:rPr/>
        <w:t>This report contains 0 results. Before filtering there were 0 results.</w:t>
      </w:r>
    </w:p>
    <w:p>
      <w:pPr>
        <w:pStyle w:val="BodyText"/>
      </w:pPr>
    </w:p>
    <w:p>
      <w:pPr>
        <w:pStyle w:val="BodyText"/>
      </w:pPr>
    </w:p>
    <w:p>
      <w:pPr>
        <w:pStyle w:val="Heading1"/>
        <w:numPr>
          <w:ilvl w:val="0"/>
          <w:numId w:val="2"/>
        </w:numPr>
        <w:tabs>
          <w:tab w:pos="579" w:val="left" w:leader="none"/>
          <w:tab w:pos="580" w:val="left" w:leader="none"/>
        </w:tabs>
        <w:spacing w:line="240" w:lineRule="auto" w:before="1" w:after="0"/>
        <w:ind w:left="579" w:right="0" w:hanging="475"/>
        <w:jc w:val="left"/>
      </w:pPr>
      <w:bookmarkStart w:name="Results per Host" w:id="4"/>
      <w:bookmarkEnd w:id="4"/>
      <w:r>
        <w:rPr/>
      </w:r>
      <w:bookmarkStart w:name="_bookmark1" w:id="5"/>
      <w:bookmarkEnd w:id="5"/>
      <w:r>
        <w:rPr/>
      </w:r>
      <w:bookmarkStart w:name="_bookmark1" w:id="6"/>
      <w:bookmarkEnd w:id="6"/>
      <w:r>
        <w:rPr>
          <w:w w:val="120"/>
        </w:rPr>
        <w:t>Results</w:t>
      </w:r>
      <w:r>
        <w:rPr>
          <w:w w:val="120"/>
        </w:rPr>
        <w:t> </w:t>
      </w:r>
      <w:r>
        <w:rPr>
          <w:spacing w:val="2"/>
          <w:w w:val="120"/>
        </w:rPr>
        <w:t>per</w:t>
      </w:r>
      <w:r>
        <w:rPr>
          <w:spacing w:val="41"/>
          <w:w w:val="120"/>
        </w:rPr>
        <w:t> </w:t>
      </w:r>
      <w:r>
        <w:rPr>
          <w:w w:val="120"/>
        </w:rPr>
        <w:t>Host</w:t>
      </w: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23"/>
        </w:rPr>
      </w:pPr>
      <w:r>
        <w:rPr/>
        <w:pict>
          <v:shape style="position:absolute;margin-left:89.292pt;margin-top:16.015617pt;width:416.7pt;height:.1pt;mso-position-horizontal-relative:page;mso-position-vertical-relative:paragraph;z-index:-251658240;mso-wrap-distance-left:0;mso-wrap-distance-right:0" coordorigin="1786,320" coordsize="8334,0" path="m1786,320l10120,320e" filled="false" stroked="true" strokeweight=".1pt" strokecolor="#000000">
            <v:path arrowok="t"/>
            <v:stroke dashstyle="solid"/>
            <w10:wrap type="topAndBottom"/>
          </v:shape>
        </w:pict>
      </w:r>
    </w:p>
    <w:sectPr>
      <w:pgSz w:w="11910" w:h="16840"/>
      <w:pgMar w:top="1280" w:bottom="280" w:left="1680" w:right="16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entury">
    <w:altName w:val="Century"/>
    <w:charset w:val="0"/>
    <w:family w:val="roman"/>
    <w:pitch w:val="variable"/>
  </w:font>
  <w:font w:name="Verdana">
    <w:altName w:val="Verdana"/>
    <w:charset w:val="0"/>
    <w:family w:val="swiss"/>
    <w:pitch w:val="variable"/>
  </w:font>
  <w:font w:name="Georgia">
    <w:altName w:val="Georgia"/>
    <w:charset w:val="0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"/>
      <w:lvlJc w:val="left"/>
      <w:pPr>
        <w:ind w:left="579" w:hanging="474"/>
        <w:jc w:val="left"/>
      </w:pPr>
      <w:rPr>
        <w:rFonts w:hint="default" w:ascii="Century" w:hAnsi="Century" w:eastAsia="Century" w:cs="Century"/>
        <w:w w:val="113"/>
        <w:sz w:val="25"/>
        <w:szCs w:val="25"/>
      </w:rPr>
    </w:lvl>
    <w:lvl w:ilvl="1">
      <w:start w:val="0"/>
      <w:numFmt w:val="bullet"/>
      <w:lvlText w:val="•"/>
      <w:lvlJc w:val="left"/>
      <w:pPr>
        <w:ind w:left="1376" w:hanging="474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173" w:hanging="474"/>
      </w:pPr>
      <w:rPr>
        <w:rFonts w:hint="default"/>
      </w:rPr>
    </w:lvl>
    <w:lvl w:ilvl="3">
      <w:start w:val="0"/>
      <w:numFmt w:val="bullet"/>
      <w:lvlText w:val="•"/>
      <w:lvlJc w:val="left"/>
      <w:pPr>
        <w:ind w:left="2969" w:hanging="474"/>
      </w:pPr>
      <w:rPr>
        <w:rFonts w:hint="default"/>
      </w:rPr>
    </w:lvl>
    <w:lvl w:ilvl="4">
      <w:start w:val="0"/>
      <w:numFmt w:val="bullet"/>
      <w:lvlText w:val="•"/>
      <w:lvlJc w:val="left"/>
      <w:pPr>
        <w:ind w:left="3766" w:hanging="474"/>
      </w:pPr>
      <w:rPr>
        <w:rFonts w:hint="default"/>
      </w:rPr>
    </w:lvl>
    <w:lvl w:ilvl="5">
      <w:start w:val="0"/>
      <w:numFmt w:val="bullet"/>
      <w:lvlText w:val="•"/>
      <w:lvlJc w:val="left"/>
      <w:pPr>
        <w:ind w:left="4562" w:hanging="474"/>
      </w:pPr>
      <w:rPr>
        <w:rFonts w:hint="default"/>
      </w:rPr>
    </w:lvl>
    <w:lvl w:ilvl="6">
      <w:start w:val="0"/>
      <w:numFmt w:val="bullet"/>
      <w:lvlText w:val="•"/>
      <w:lvlJc w:val="left"/>
      <w:pPr>
        <w:ind w:left="5359" w:hanging="474"/>
      </w:pPr>
      <w:rPr>
        <w:rFonts w:hint="default"/>
      </w:rPr>
    </w:lvl>
    <w:lvl w:ilvl="7">
      <w:start w:val="0"/>
      <w:numFmt w:val="bullet"/>
      <w:lvlText w:val="•"/>
      <w:lvlJc w:val="left"/>
      <w:pPr>
        <w:ind w:left="6155" w:hanging="474"/>
      </w:pPr>
      <w:rPr>
        <w:rFonts w:hint="default"/>
      </w:rPr>
    </w:lvl>
    <w:lvl w:ilvl="8">
      <w:start w:val="0"/>
      <w:numFmt w:val="bullet"/>
      <w:lvlText w:val="•"/>
      <w:lvlJc w:val="left"/>
      <w:pPr>
        <w:ind w:left="6952" w:hanging="474"/>
      </w:pPr>
      <w:rPr>
        <w:rFonts w:hint="default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404" w:hanging="299"/>
        <w:jc w:val="left"/>
      </w:pPr>
      <w:rPr>
        <w:rFonts w:hint="default" w:ascii="Times New Roman" w:hAnsi="Times New Roman" w:eastAsia="Times New Roman" w:cs="Times New Roman"/>
        <w:color w:val="1C8EFF"/>
        <w:w w:val="127"/>
        <w:sz w:val="18"/>
        <w:szCs w:val="18"/>
      </w:rPr>
    </w:lvl>
    <w:lvl w:ilvl="1">
      <w:start w:val="0"/>
      <w:numFmt w:val="bullet"/>
      <w:lvlText w:val="•"/>
      <w:lvlJc w:val="left"/>
      <w:pPr>
        <w:ind w:left="1214" w:hanging="299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029" w:hanging="299"/>
      </w:pPr>
      <w:rPr>
        <w:rFonts w:hint="default"/>
      </w:rPr>
    </w:lvl>
    <w:lvl w:ilvl="3">
      <w:start w:val="0"/>
      <w:numFmt w:val="bullet"/>
      <w:lvlText w:val="•"/>
      <w:lvlJc w:val="left"/>
      <w:pPr>
        <w:ind w:left="2843" w:hanging="299"/>
      </w:pPr>
      <w:rPr>
        <w:rFonts w:hint="default"/>
      </w:rPr>
    </w:lvl>
    <w:lvl w:ilvl="4">
      <w:start w:val="0"/>
      <w:numFmt w:val="bullet"/>
      <w:lvlText w:val="•"/>
      <w:lvlJc w:val="left"/>
      <w:pPr>
        <w:ind w:left="3658" w:hanging="299"/>
      </w:pPr>
      <w:rPr>
        <w:rFonts w:hint="default"/>
      </w:rPr>
    </w:lvl>
    <w:lvl w:ilvl="5">
      <w:start w:val="0"/>
      <w:numFmt w:val="bullet"/>
      <w:lvlText w:val="•"/>
      <w:lvlJc w:val="left"/>
      <w:pPr>
        <w:ind w:left="4472" w:hanging="299"/>
      </w:pPr>
      <w:rPr>
        <w:rFonts w:hint="default"/>
      </w:rPr>
    </w:lvl>
    <w:lvl w:ilvl="6">
      <w:start w:val="0"/>
      <w:numFmt w:val="bullet"/>
      <w:lvlText w:val="•"/>
      <w:lvlJc w:val="left"/>
      <w:pPr>
        <w:ind w:left="5287" w:hanging="299"/>
      </w:pPr>
      <w:rPr>
        <w:rFonts w:hint="default"/>
      </w:rPr>
    </w:lvl>
    <w:lvl w:ilvl="7">
      <w:start w:val="0"/>
      <w:numFmt w:val="bullet"/>
      <w:lvlText w:val="•"/>
      <w:lvlJc w:val="left"/>
      <w:pPr>
        <w:ind w:left="6101" w:hanging="299"/>
      </w:pPr>
      <w:rPr>
        <w:rFonts w:hint="default"/>
      </w:rPr>
    </w:lvl>
    <w:lvl w:ilvl="8">
      <w:start w:val="0"/>
      <w:numFmt w:val="bullet"/>
      <w:lvlText w:val="•"/>
      <w:lvlJc w:val="left"/>
      <w:pPr>
        <w:ind w:left="6916" w:hanging="299"/>
      </w:pPr>
      <w:rPr>
        <w:rFonts w:hint="default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entury" w:hAnsi="Century" w:eastAsia="Century" w:cs="Century"/>
    </w:rPr>
  </w:style>
  <w:style w:styleId="BodyText" w:type="paragraph">
    <w:name w:val="Body Text"/>
    <w:basedOn w:val="Normal"/>
    <w:uiPriority w:val="1"/>
    <w:qFormat/>
    <w:pPr/>
    <w:rPr>
      <w:rFonts w:ascii="Century" w:hAnsi="Century" w:eastAsia="Century" w:cs="Century"/>
      <w:sz w:val="18"/>
      <w:szCs w:val="18"/>
    </w:rPr>
  </w:style>
  <w:style w:styleId="Heading1" w:type="paragraph">
    <w:name w:val="Heading 1"/>
    <w:basedOn w:val="Normal"/>
    <w:uiPriority w:val="1"/>
    <w:qFormat/>
    <w:pPr>
      <w:ind w:left="579" w:hanging="475"/>
      <w:outlineLvl w:val="1"/>
    </w:pPr>
    <w:rPr>
      <w:rFonts w:ascii="Century" w:hAnsi="Century" w:eastAsia="Century" w:cs="Century"/>
      <w:sz w:val="25"/>
      <w:szCs w:val="25"/>
    </w:rPr>
  </w:style>
  <w:style w:styleId="ListParagraph" w:type="paragraph">
    <w:name w:val="List Paragraph"/>
    <w:basedOn w:val="Normal"/>
    <w:uiPriority w:val="1"/>
    <w:qFormat/>
    <w:pPr>
      <w:spacing w:before="1"/>
      <w:ind w:left="404" w:hanging="475"/>
    </w:pPr>
    <w:rPr>
      <w:rFonts w:ascii="Times New Roman" w:hAnsi="Times New Roman" w:eastAsia="Times New Roman" w:cs="Times New Roman"/>
    </w:rPr>
  </w:style>
  <w:style w:styleId="TableParagraph" w:type="paragraph">
    <w:name w:val="Table Paragraph"/>
    <w:basedOn w:val="Normal"/>
    <w:uiPriority w:val="1"/>
    <w:qFormat/>
    <w:pPr>
      <w:spacing w:line="203" w:lineRule="exact"/>
      <w:ind w:left="122"/>
    </w:pPr>
    <w:rPr>
      <w:rFonts w:ascii="Century" w:hAnsi="Century" w:eastAsia="Century" w:cs="Century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2026-03-06T06:01:35Z</dcterms:created>
  <dcterms:modified xsi:type="dcterms:W3CDTF">2026-03-06T06:01:35Z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2025-09-19T00:00:00Z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2026-03-06T00:00:00Z</vt:filetime>
  </property>
</Properties>
</file>