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Libya News Headlines - 2026-06-07 to 2026-06-07</w:t>
      </w:r>
    </w:p>
    <w:p>
      <w:pPr>
        <w:jc w:val="center"/>
      </w:pPr>
      <w:r>
        <w:rPr>
          <w:rFonts w:ascii="Arial" w:hAnsi="Arial"/>
          <w:color w:val="595959"/>
          <w:sz w:val="24"/>
        </w:rPr>
        <w:t>UNSMIL/PICS Media Monitoring</w:t>
      </w:r>
    </w:p>
    <w:p>
      <w:pPr>
        <w:pStyle w:val="Heading1"/>
      </w:pPr>
      <w:r>
        <w:t>United Nations</w:t>
      </w:r>
    </w:p>
    <w:p>
      <w:pPr>
        <w:pStyle w:val="Heading2"/>
      </w:pPr>
      <w:r>
        <w:t>Structured Dialogue final outcomes</w:t>
      </w:r>
    </w:p>
    <w:p>
      <w:pPr>
        <w:pStyle w:val="ListBullet"/>
        <w:spacing w:after="100"/>
      </w:pPr>
      <w:r>
        <w:t>UNSMIL-linked Structured Dialogue recommendations shape Libya transition debate</w:t>
      </w:r>
      <w:r>
        <w:t xml:space="preserve"> - </w:t>
      </w:r>
      <w:hyperlink r:id="rId9">
        <w:r>
          <w:rPr>
            <w:color w:val="1F4E79"/>
            <w:u w:val="single"/>
          </w:rPr>
          <w:t>Ean Libya (Arabic)</w:t>
        </w:r>
      </w:hyperlink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anlibya.com/%d8%aa%d8%ad%d8%b0%d9%8a%d8%b1-%d8%a3%d9%85%d9%85%d9%8a-%d9%84%d9%8a%d8%a8%d9%8a%d8%a7-%d8%b9%d9%84%d9%89-%d8%a3%d8%b9%d8%aa%d8%a7%d8%a8-%d8%a7%d9%86%d9%81%d8%ac%d8%a7%d8%b1-%d8%a7%d9%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