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480"/>
              <w:left w:type="dxa" w:w="480"/>
              <w:bottom w:type="dxa" w:w="480"/>
              <w:right w:type="dxa" w:w="480"/>
            </w:tcMar>
          </w:tcPr>
          <w:p>
            <w:pPr>
              <w:jc w:val="center"/>
            </w:pPr>
            <w:r>
              <w:rPr>
                <w:rFonts w:ascii="Arial" w:cs="Arial" w:eastAsia="Arial" w:hAnsi="Arial"/>
                <w:b/>
                <w:bCs/>
                <w:color w:val="FFFFFF"/>
                <w:sz w:val="56"/>
                <w:szCs w:val="56"/>
              </w:rPr>
              <w:t xml:space="preserve">ESTESHARA</w:t>
            </w:r>
          </w:p>
          <w:p>
            <w:pPr>
              <w:spacing w:before="120"/>
              <w:jc w:val="center"/>
            </w:pPr>
            <w:r>
              <w:rPr>
                <w:rFonts w:ascii="Arial" w:cs="Arial" w:eastAsia="Arial" w:hAnsi="Arial"/>
                <w:color w:val="B0BEC5"/>
                <w:sz w:val="22"/>
                <w:szCs w:val="22"/>
              </w:rPr>
              <w:t xml:space="preserve">Professional Coaching &amp; Consultation Platform</w:t>
            </w:r>
          </w:p>
        </w:tc>
      </w:tr>
    </w:tbl>
    <w:p>
      <w:pPr>
        <w:spacing w:after="240" w:before="0"/>
      </w:pPr>
      <w:r>
        <w:t xml:space="preserve"/>
      </w:r>
    </w:p>
    <w:p>
      <w:pPr>
        <w:jc w:val="center"/>
      </w:pPr>
      <w:r>
        <w:rPr>
          <w:rFonts w:ascii="Arial" w:cs="Arial" w:eastAsia="Arial" w:hAnsi="Arial"/>
          <w:b/>
          <w:bCs/>
          <w:color w:val="0D1B3E"/>
          <w:sz w:val="52"/>
          <w:szCs w:val="52"/>
        </w:rPr>
        <w:t xml:space="preserve">Privacy Policy</w:t>
      </w:r>
    </w:p>
    <w:p>
      <w:pPr>
        <w:spacing w:after="80" w:before="100"/>
        <w:jc w:val="center"/>
      </w:pPr>
      <w:r>
        <w:rPr>
          <w:rFonts w:ascii="Arial" w:cs="Arial" w:eastAsia="Arial" w:hAnsi="Arial"/>
          <w:color w:val="6B7280"/>
          <w:sz w:val="22"/>
          <w:szCs w:val="22"/>
        </w:rPr>
        <w:t xml:space="preserve">Effective Date: April 30, 2026</w:t>
      </w:r>
    </w:p>
    <w:p>
      <w:pPr>
        <w:spacing w:after="40" w:before="0"/>
        <w:jc w:val="center"/>
      </w:pPr>
      <w:r>
        <w:rPr>
          <w:rFonts w:ascii="Arial" w:cs="Arial" w:eastAsia="Arial" w:hAnsi="Arial"/>
          <w:color w:val="6B7280"/>
          <w:sz w:val="20"/>
          <w:szCs w:val="20"/>
        </w:rPr>
        <w:t xml:space="preserve">Last Updated: April 30, 2026</w:t>
      </w:r>
    </w:p>
    <w:p>
      <w:pPr>
        <w:pBdr>
          <w:bottom w:val="single" w:color="EFF2FF" w:sz="4" w:space="1"/>
        </w:pBdr>
        <w:spacing w:after="200" w:before="20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2FF" w:val="clear"/>
            <w:tcMar>
              <w:top w:type="dxa" w:w="160"/>
              <w:left w:type="dxa" w:w="200"/>
              <w:bottom w:type="dxa" w:w="160"/>
              <w:right w:type="dxa" w:w="200"/>
            </w:tcMar>
          </w:tcPr>
          <w:p>
            <w:pPr>
              <w:spacing w:after="60" w:before="0"/>
            </w:pPr>
            <w:r>
              <w:rPr>
                <w:rFonts w:ascii="Arial" w:cs="Arial" w:eastAsia="Arial" w:hAnsi="Arial"/>
                <w:b/>
                <w:bCs/>
                <w:color w:val="1B2A8A"/>
                <w:sz w:val="22"/>
                <w:szCs w:val="22"/>
              </w:rPr>
              <w:t xml:space="preserve">📋  Summary</w:t>
            </w:r>
          </w:p>
          <w:p>
            <w:pPr>
              <w:spacing w:after="0" w:before="0"/>
            </w:pPr>
            <w:r>
              <w:rPr>
                <w:rFonts w:ascii="Arial" w:cs="Arial" w:eastAsia="Arial" w:hAnsi="Arial"/>
                <w:color w:val="0D1B3E"/>
                <w:sz w:val="20"/>
                <w:szCs w:val="20"/>
              </w:rPr>
              <w:t xml:space="preserve">Esteshara is a coaching and consultation platform that connects users with professional coaches for 1-on-1 sessions. This Privacy Policy explains what personal data we collect, how we use it, and the rights you have over your information. We are committed to handling your data with transparency and in compliance with applicable data protection laws.</w:t>
            </w:r>
          </w:p>
        </w:tc>
      </w:tr>
    </w:tbl>
    <w:p>
      <w:pPr>
        <w:spacing w:after="200" w:before="0"/>
      </w:pPr>
      <w:r>
        <w:t xml:space="preserve"/>
      </w:r>
    </w:p>
    <w:p>
      <w:pPr>
        <w:pStyle w:val="Heading1"/>
        <w:spacing w:after="120" w:before="320"/>
      </w:pPr>
      <w:r>
        <w:rPr>
          <w:rFonts w:ascii="Arial" w:cs="Arial" w:eastAsia="Arial" w:hAnsi="Arial"/>
          <w:b/>
          <w:bCs/>
          <w:color w:val="1B2A8A"/>
          <w:sz w:val="28"/>
          <w:szCs w:val="28"/>
        </w:rPr>
        <w:t xml:space="preserve">1. Introduction</w:t>
      </w:r>
    </w:p>
    <w:p>
      <w:pPr>
        <w:spacing w:after="100" w:before="80"/>
      </w:pPr>
      <w:r>
        <w:rPr>
          <w:rFonts w:ascii="Arial" w:cs="Arial" w:eastAsia="Arial" w:hAnsi="Arial"/>
          <w:b w:val="false"/>
          <w:bCs w:val="false"/>
          <w:color w:val="6B7280"/>
          <w:sz w:val="22"/>
          <w:szCs w:val="22"/>
        </w:rPr>
        <w:t xml:space="preserve">Welcome to Esteshara ("we", "us", or "our"). Esteshara is a mobile application available on Android and iOS that connects individuals with professional coaches across specialties including leadership, wellness, career development, finance, and more.</w:t>
      </w:r>
    </w:p>
    <w:p>
      <w:pPr>
        <w:spacing w:after="60" w:before="0"/>
      </w:pPr>
      <w:r>
        <w:t xml:space="preserve"/>
      </w:r>
    </w:p>
    <w:p>
      <w:pPr>
        <w:spacing w:after="100" w:before="80"/>
      </w:pPr>
      <w:r>
        <w:rPr>
          <w:rFonts w:ascii="Arial" w:cs="Arial" w:eastAsia="Arial" w:hAnsi="Arial"/>
          <w:b w:val="false"/>
          <w:bCs w:val="false"/>
          <w:color w:val="6B7280"/>
          <w:sz w:val="22"/>
          <w:szCs w:val="22"/>
        </w:rPr>
        <w:t xml:space="preserve">This Privacy Policy governs the collection, use, storage, and disclosure of personal information when you use the Esteshara application and any related services. By using Esteshara, you agree to the practices described in this policy.</w:t>
      </w:r>
    </w:p>
    <w:p>
      <w:pPr>
        <w:spacing w:after="60" w:before="0"/>
      </w:pPr>
      <w:r>
        <w:t xml:space="preserve"/>
      </w:r>
    </w:p>
    <w:p>
      <w:pPr>
        <w:spacing w:after="100" w:before="80"/>
      </w:pPr>
      <w:r>
        <w:rPr>
          <w:rFonts w:ascii="Arial" w:cs="Arial" w:eastAsia="Arial" w:hAnsi="Arial"/>
          <w:b w:val="false"/>
          <w:bCs w:val="false"/>
          <w:color w:val="6B7280"/>
          <w:sz w:val="22"/>
          <w:szCs w:val="22"/>
        </w:rPr>
        <w:t xml:space="preserve">If you do not agree with any part of this policy, please discontinue use of the application.</w:t>
      </w:r>
    </w:p>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2. Information We Collect</w:t>
      </w:r>
    </w:p>
    <w:p>
      <w:pPr>
        <w:spacing w:after="100" w:before="80"/>
      </w:pPr>
      <w:r>
        <w:rPr>
          <w:rFonts w:ascii="Arial" w:cs="Arial" w:eastAsia="Arial" w:hAnsi="Arial"/>
          <w:b w:val="false"/>
          <w:bCs w:val="false"/>
          <w:color w:val="6B7280"/>
          <w:sz w:val="22"/>
          <w:szCs w:val="22"/>
        </w:rPr>
        <w:t xml:space="preserve">We collect the following categories of personal information:</w:t>
      </w:r>
    </w:p>
    <w:p>
      <w:pPr>
        <w:spacing w:after="80" w:before="0"/>
      </w:pPr>
      <w:r>
        <w:t xml:space="preserve"/>
      </w:r>
    </w:p>
    <w:p>
      <w:pPr>
        <w:spacing w:after="80" w:before="240"/>
      </w:pPr>
      <w:r>
        <w:rPr>
          <w:rFonts w:ascii="Arial" w:cs="Arial" w:eastAsia="Arial" w:hAnsi="Arial"/>
          <w:b/>
          <w:bCs/>
          <w:color w:val="0D1B3E"/>
          <w:sz w:val="24"/>
          <w:szCs w:val="24"/>
        </w:rPr>
        <w:t xml:space="preserve">2.1 Information You Provide Directly</w:t>
      </w:r>
    </w:p>
    <w:p>
      <w:pPr>
        <w:pStyle w:val="ListParagraph"/>
        <w:numPr>
          <w:ilvl w:val="0"/>
          <w:numId w:val="2"/>
        </w:numPr>
        <w:spacing w:after="40" w:before="40"/>
      </w:pPr>
      <w:r>
        <w:rPr>
          <w:rFonts w:ascii="Arial" w:cs="Arial" w:eastAsia="Arial" w:hAnsi="Arial"/>
          <w:color w:val="6B7280"/>
          <w:sz w:val="22"/>
          <w:szCs w:val="22"/>
        </w:rPr>
        <w:t xml:space="preserve"> Full name and display name</w:t>
      </w:r>
    </w:p>
    <w:p>
      <w:pPr>
        <w:pStyle w:val="ListParagraph"/>
        <w:numPr>
          <w:ilvl w:val="0"/>
          <w:numId w:val="2"/>
        </w:numPr>
        <w:spacing w:after="40" w:before="40"/>
      </w:pPr>
      <w:r>
        <w:rPr>
          <w:rFonts w:ascii="Arial" w:cs="Arial" w:eastAsia="Arial" w:hAnsi="Arial"/>
          <w:color w:val="6B7280"/>
          <w:sz w:val="22"/>
          <w:szCs w:val="22"/>
        </w:rPr>
        <w:t xml:space="preserve"> Email address</w:t>
      </w:r>
    </w:p>
    <w:p>
      <w:pPr>
        <w:pStyle w:val="ListParagraph"/>
        <w:numPr>
          <w:ilvl w:val="0"/>
          <w:numId w:val="2"/>
        </w:numPr>
        <w:spacing w:after="40" w:before="40"/>
      </w:pPr>
      <w:r>
        <w:rPr>
          <w:rFonts w:ascii="Arial" w:cs="Arial" w:eastAsia="Arial" w:hAnsi="Arial"/>
          <w:color w:val="6B7280"/>
          <w:sz w:val="22"/>
          <w:szCs w:val="22"/>
        </w:rPr>
        <w:t xml:space="preserve"> Phone number (optional)</w:t>
      </w:r>
    </w:p>
    <w:p>
      <w:pPr>
        <w:pStyle w:val="ListParagraph"/>
        <w:numPr>
          <w:ilvl w:val="0"/>
          <w:numId w:val="2"/>
        </w:numPr>
        <w:spacing w:after="40" w:before="40"/>
      </w:pPr>
      <w:r>
        <w:rPr>
          <w:rFonts w:ascii="Arial" w:cs="Arial" w:eastAsia="Arial" w:hAnsi="Arial"/>
          <w:color w:val="6B7280"/>
          <w:sz w:val="22"/>
          <w:szCs w:val="22"/>
        </w:rPr>
        <w:t xml:space="preserve"> Profile photo (optional)</w:t>
      </w:r>
    </w:p>
    <w:p>
      <w:pPr>
        <w:pStyle w:val="ListParagraph"/>
        <w:numPr>
          <w:ilvl w:val="0"/>
          <w:numId w:val="2"/>
        </w:numPr>
        <w:spacing w:after="40" w:before="40"/>
      </w:pPr>
      <w:r>
        <w:rPr>
          <w:rFonts w:ascii="Arial" w:cs="Arial" w:eastAsia="Arial" w:hAnsi="Arial"/>
          <w:color w:val="6B7280"/>
          <w:sz w:val="22"/>
          <w:szCs w:val="22"/>
        </w:rPr>
        <w:t xml:space="preserve"> Session reviews and ratings you submit</w:t>
      </w:r>
    </w:p>
    <w:p>
      <w:pPr>
        <w:pStyle w:val="ListParagraph"/>
        <w:numPr>
          <w:ilvl w:val="0"/>
          <w:numId w:val="2"/>
        </w:numPr>
        <w:spacing w:after="40" w:before="40"/>
      </w:pPr>
      <w:r>
        <w:rPr>
          <w:rFonts w:ascii="Arial" w:cs="Arial" w:eastAsia="Arial" w:hAnsi="Arial"/>
          <w:color w:val="6B7280"/>
          <w:sz w:val="22"/>
          <w:szCs w:val="22"/>
        </w:rPr>
        <w:t xml:space="preserve"> Messages and comments in the platform</w:t>
      </w:r>
    </w:p>
    <w:p>
      <w:pPr>
        <w:spacing w:after="80" w:before="0"/>
      </w:pPr>
      <w:r>
        <w:t xml:space="preserve"/>
      </w:r>
    </w:p>
    <w:p>
      <w:pPr>
        <w:spacing w:after="80" w:before="240"/>
      </w:pPr>
      <w:r>
        <w:rPr>
          <w:rFonts w:ascii="Arial" w:cs="Arial" w:eastAsia="Arial" w:hAnsi="Arial"/>
          <w:b/>
          <w:bCs/>
          <w:color w:val="0D1B3E"/>
          <w:sz w:val="24"/>
          <w:szCs w:val="24"/>
        </w:rPr>
        <w:t xml:space="preserve">2.2 Information Collected Automatically</w:t>
      </w:r>
    </w:p>
    <w:p>
      <w:pPr>
        <w:pStyle w:val="ListParagraph"/>
        <w:numPr>
          <w:ilvl w:val="0"/>
          <w:numId w:val="2"/>
        </w:numPr>
        <w:spacing w:after="40" w:before="40"/>
      </w:pPr>
      <w:r>
        <w:rPr>
          <w:rFonts w:ascii="Arial" w:cs="Arial" w:eastAsia="Arial" w:hAnsi="Arial"/>
          <w:color w:val="6B7280"/>
          <w:sz w:val="22"/>
          <w:szCs w:val="22"/>
        </w:rPr>
        <w:t xml:space="preserve"> Device type and operating system version</w:t>
      </w:r>
    </w:p>
    <w:p>
      <w:pPr>
        <w:pStyle w:val="ListParagraph"/>
        <w:numPr>
          <w:ilvl w:val="0"/>
          <w:numId w:val="2"/>
        </w:numPr>
        <w:spacing w:after="40" w:before="40"/>
      </w:pPr>
      <w:r>
        <w:rPr>
          <w:rFonts w:ascii="Arial" w:cs="Arial" w:eastAsia="Arial" w:hAnsi="Arial"/>
          <w:color w:val="6B7280"/>
          <w:sz w:val="22"/>
          <w:szCs w:val="22"/>
        </w:rPr>
        <w:t xml:space="preserve"> App usage data (screens visited, features used)</w:t>
      </w:r>
    </w:p>
    <w:p>
      <w:pPr>
        <w:pStyle w:val="ListParagraph"/>
        <w:numPr>
          <w:ilvl w:val="0"/>
          <w:numId w:val="2"/>
        </w:numPr>
        <w:spacing w:after="40" w:before="40"/>
      </w:pPr>
      <w:r>
        <w:rPr>
          <w:rFonts w:ascii="Arial" w:cs="Arial" w:eastAsia="Arial" w:hAnsi="Arial"/>
          <w:color w:val="6B7280"/>
          <w:sz w:val="22"/>
          <w:szCs w:val="22"/>
        </w:rPr>
        <w:t xml:space="preserve"> Session timestamps and booking history</w:t>
      </w:r>
    </w:p>
    <w:p>
      <w:pPr>
        <w:pStyle w:val="ListParagraph"/>
        <w:numPr>
          <w:ilvl w:val="0"/>
          <w:numId w:val="2"/>
        </w:numPr>
        <w:spacing w:after="40" w:before="40"/>
      </w:pPr>
      <w:r>
        <w:rPr>
          <w:rFonts w:ascii="Arial" w:cs="Arial" w:eastAsia="Arial" w:hAnsi="Arial"/>
          <w:color w:val="6B7280"/>
          <w:sz w:val="22"/>
          <w:szCs w:val="22"/>
        </w:rPr>
        <w:t xml:space="preserve"> Firebase Anonymous UID (for guest sessions)</w:t>
      </w:r>
    </w:p>
    <w:p>
      <w:pPr>
        <w:pStyle w:val="ListParagraph"/>
        <w:numPr>
          <w:ilvl w:val="0"/>
          <w:numId w:val="2"/>
        </w:numPr>
        <w:spacing w:after="40" w:before="40"/>
      </w:pPr>
      <w:r>
        <w:rPr>
          <w:rFonts w:ascii="Arial" w:cs="Arial" w:eastAsia="Arial" w:hAnsi="Arial"/>
          <w:color w:val="6B7280"/>
          <w:sz w:val="22"/>
          <w:szCs w:val="22"/>
        </w:rPr>
        <w:t xml:space="preserve"> Crash reports and diagnostic data</w:t>
      </w:r>
    </w:p>
    <w:p>
      <w:pPr>
        <w:spacing w:after="80" w:before="0"/>
      </w:pPr>
      <w:r>
        <w:t xml:space="preserve"/>
      </w:r>
    </w:p>
    <w:p>
      <w:pPr>
        <w:spacing w:after="80" w:before="240"/>
      </w:pPr>
      <w:r>
        <w:rPr>
          <w:rFonts w:ascii="Arial" w:cs="Arial" w:eastAsia="Arial" w:hAnsi="Arial"/>
          <w:b/>
          <w:bCs/>
          <w:color w:val="0D1B3E"/>
          <w:sz w:val="24"/>
          <w:szCs w:val="24"/>
        </w:rPr>
        <w:t xml:space="preserve">2.3 Payment &amp; Transaction Information</w:t>
      </w:r>
    </w:p>
    <w:p>
      <w:pPr>
        <w:pStyle w:val="ListParagraph"/>
        <w:numPr>
          <w:ilvl w:val="0"/>
          <w:numId w:val="2"/>
        </w:numPr>
        <w:spacing w:after="40" w:before="40"/>
      </w:pPr>
      <w:r>
        <w:rPr>
          <w:rFonts w:ascii="Arial" w:cs="Arial" w:eastAsia="Arial" w:hAnsi="Arial"/>
          <w:color w:val="6B7280"/>
          <w:sz w:val="22"/>
          <w:szCs w:val="22"/>
        </w:rPr>
        <w:t xml:space="preserve"> Booking amounts and session fees</w:t>
      </w:r>
    </w:p>
    <w:p>
      <w:pPr>
        <w:pStyle w:val="ListParagraph"/>
        <w:numPr>
          <w:ilvl w:val="0"/>
          <w:numId w:val="2"/>
        </w:numPr>
        <w:spacing w:after="40" w:before="40"/>
      </w:pPr>
      <w:r>
        <w:rPr>
          <w:rFonts w:ascii="Arial" w:cs="Arial" w:eastAsia="Arial" w:hAnsi="Arial"/>
          <w:color w:val="6B7280"/>
          <w:sz w:val="22"/>
          <w:szCs w:val="22"/>
        </w:rPr>
        <w:t xml:space="preserve"> Payment method type (Visa / Mastercard — no raw card numbers stored by us)</w:t>
      </w:r>
    </w:p>
    <w:p>
      <w:pPr>
        <w:pStyle w:val="ListParagraph"/>
        <w:numPr>
          <w:ilvl w:val="0"/>
          <w:numId w:val="2"/>
        </w:numPr>
        <w:spacing w:after="40" w:before="40"/>
      </w:pPr>
      <w:r>
        <w:rPr>
          <w:rFonts w:ascii="Arial" w:cs="Arial" w:eastAsia="Arial" w:hAnsi="Arial"/>
          <w:color w:val="6B7280"/>
          <w:sz w:val="22"/>
          <w:szCs w:val="22"/>
        </w:rPr>
        <w:t xml:space="preserve"> Transaction status and booking confirmations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00"/>
              <w:bottom w:type="dxa" w:w="160"/>
              <w:right w:type="dxa" w:w="200"/>
            </w:tcMar>
          </w:tcPr>
          <w:p>
            <w:pPr>
              <w:spacing w:after="60" w:before="0"/>
            </w:pPr>
            <w:r>
              <w:rPr>
                <w:rFonts w:ascii="Arial" w:cs="Arial" w:eastAsia="Arial" w:hAnsi="Arial"/>
                <w:b/>
                <w:bCs/>
                <w:color w:val="1B2A8A"/>
                <w:sz w:val="22"/>
                <w:szCs w:val="22"/>
              </w:rPr>
              <w:t xml:space="preserve">🔒  Note on Payment Security</w:t>
            </w:r>
          </w:p>
          <w:p>
            <w:pPr>
              <w:spacing w:after="0" w:before="0"/>
            </w:pPr>
            <w:r>
              <w:rPr>
                <w:rFonts w:ascii="Arial" w:cs="Arial" w:eastAsia="Arial" w:hAnsi="Arial"/>
                <w:color w:val="0D1B3E"/>
                <w:sz w:val="20"/>
                <w:szCs w:val="20"/>
              </w:rPr>
              <w:t xml:space="preserve">We do not store raw credit card numbers or payment credentials on our servers. All payment transactions are processed through a certified third-party payment gateway.</w:t>
            </w:r>
          </w:p>
        </w:tc>
      </w:tr>
    </w:tbl>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3. How We Use Your Information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Providing Services</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To create and manage your account, process bookings, and connect you with coaches.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Session Management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To schedule, confirm, and facilitate video coaching sessions via Google Meet.</w:t>
            </w:r>
          </w:p>
        </w:tc>
      </w:tr>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Communication</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To send booking confirmations, reminders, and important service announcements.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Payment Processing</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To process consultation fees, manage coach payouts, and track financial transactions.</w:t>
            </w:r>
          </w:p>
        </w:tc>
      </w:tr>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Reviews &amp; Ratings</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To display approved user reviews on coach profiles to help others make informed decisions.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Safety &amp; Security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To detect fraud, prevent abuse, and protect users and coaches on the platform.</w:t>
            </w:r>
          </w:p>
        </w:tc>
      </w:tr>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Analytics &amp; Improvement</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To understand how the app is used and improve features and performance.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Legal Compliance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To comply with applicable laws, regulations, and government requests.</w:t>
            </w:r>
          </w:p>
        </w:tc>
      </w:tr>
    </w:tbl>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4. How We Share Your Information</w:t>
      </w:r>
    </w:p>
    <w:p>
      <w:pPr>
        <w:spacing w:after="100" w:before="80"/>
      </w:pPr>
      <w:r>
        <w:rPr>
          <w:rFonts w:ascii="Arial" w:cs="Arial" w:eastAsia="Arial" w:hAnsi="Arial"/>
          <w:b w:val="false"/>
          <w:bCs w:val="false"/>
          <w:color w:val="6B7280"/>
          <w:sz w:val="22"/>
          <w:szCs w:val="22"/>
        </w:rPr>
        <w:t xml:space="preserve">We do not sell your personal data. We may share information in the following limited circumstances:</w:t>
      </w:r>
    </w:p>
    <w:p>
      <w:pPr>
        <w:spacing w:after="80" w:before="0"/>
      </w:pPr>
      <w:r>
        <w:t xml:space="preserve"/>
      </w:r>
    </w:p>
    <w:p>
      <w:pPr>
        <w:spacing w:after="80" w:before="240"/>
      </w:pPr>
      <w:r>
        <w:rPr>
          <w:rFonts w:ascii="Arial" w:cs="Arial" w:eastAsia="Arial" w:hAnsi="Arial"/>
          <w:b/>
          <w:bCs/>
          <w:color w:val="0D1B3E"/>
          <w:sz w:val="24"/>
          <w:szCs w:val="24"/>
        </w:rPr>
        <w:t xml:space="preserve">4.1 With Coaches</w:t>
      </w:r>
    </w:p>
    <w:p>
      <w:pPr>
        <w:spacing w:after="100" w:before="80"/>
      </w:pPr>
      <w:r>
        <w:rPr>
          <w:rFonts w:ascii="Arial" w:cs="Arial" w:eastAsia="Arial" w:hAnsi="Arial"/>
          <w:b w:val="false"/>
          <w:bCs w:val="false"/>
          <w:color w:val="6B7280"/>
          <w:sz w:val="22"/>
          <w:szCs w:val="22"/>
        </w:rPr>
        <w:t xml:space="preserve">When you book a session, your name, booking details, and selected time slot are shared with the coach to facilitate the session.</w:t>
      </w:r>
    </w:p>
    <w:p>
      <w:pPr>
        <w:spacing w:after="60" w:before="0"/>
      </w:pPr>
      <w:r>
        <w:t xml:space="preserve"/>
      </w:r>
    </w:p>
    <w:p>
      <w:pPr>
        <w:spacing w:after="80" w:before="240"/>
      </w:pPr>
      <w:r>
        <w:rPr>
          <w:rFonts w:ascii="Arial" w:cs="Arial" w:eastAsia="Arial" w:hAnsi="Arial"/>
          <w:b/>
          <w:bCs/>
          <w:color w:val="0D1B3E"/>
          <w:sz w:val="24"/>
          <w:szCs w:val="24"/>
        </w:rPr>
        <w:t xml:space="preserve">4.2 With Service Providers</w:t>
      </w:r>
    </w:p>
    <w:p>
      <w:pPr>
        <w:spacing w:after="100" w:before="80"/>
      </w:pPr>
      <w:r>
        <w:rPr>
          <w:rFonts w:ascii="Arial" w:cs="Arial" w:eastAsia="Arial" w:hAnsi="Arial"/>
          <w:b w:val="false"/>
          <w:bCs w:val="false"/>
          <w:color w:val="6B7280"/>
          <w:sz w:val="22"/>
          <w:szCs w:val="22"/>
        </w:rPr>
        <w:t xml:space="preserve">We use trusted third-party service providers who process data on our behalf, including: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Firebase (Google)</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Authentication, Firestore database, push notifications, and crash analytics.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Google Meet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Video conferencing for coaching sessions.</w:t>
            </w:r>
          </w:p>
        </w:tc>
      </w:tr>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Payment Gateway</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Secure processing of consultation fee payments.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Cloud Storage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Profile images and document storage.</w:t>
            </w:r>
          </w:p>
        </w:tc>
      </w:tr>
    </w:tbl>
    <w:p>
      <w:pPr>
        <w:spacing w:after="80" w:before="0"/>
      </w:pPr>
      <w:r>
        <w:t xml:space="preserve"/>
      </w:r>
    </w:p>
    <w:p>
      <w:pPr>
        <w:spacing w:after="80" w:before="240"/>
      </w:pPr>
      <w:r>
        <w:rPr>
          <w:rFonts w:ascii="Arial" w:cs="Arial" w:eastAsia="Arial" w:hAnsi="Arial"/>
          <w:b/>
          <w:bCs/>
          <w:color w:val="0D1B3E"/>
          <w:sz w:val="24"/>
          <w:szCs w:val="24"/>
        </w:rPr>
        <w:t xml:space="preserve">4.3 Legal Requirements</w:t>
      </w:r>
    </w:p>
    <w:p>
      <w:pPr>
        <w:spacing w:after="100" w:before="80"/>
      </w:pPr>
      <w:r>
        <w:rPr>
          <w:rFonts w:ascii="Arial" w:cs="Arial" w:eastAsia="Arial" w:hAnsi="Arial"/>
          <w:b w:val="false"/>
          <w:bCs w:val="false"/>
          <w:color w:val="6B7280"/>
          <w:sz w:val="22"/>
          <w:szCs w:val="22"/>
        </w:rPr>
        <w:t xml:space="preserve">We may disclose your information if required by law, court order, or government authority, or where necessary to protect the rights, property, or safety of Esteshara, our users, or the public.</w:t>
      </w:r>
    </w:p>
    <w:p>
      <w:pPr>
        <w:spacing w:after="60" w:before="0"/>
      </w:pPr>
      <w:r>
        <w:t xml:space="preserve"/>
      </w:r>
    </w:p>
    <w:p>
      <w:pPr>
        <w:spacing w:after="80" w:before="240"/>
      </w:pPr>
      <w:r>
        <w:rPr>
          <w:rFonts w:ascii="Arial" w:cs="Arial" w:eastAsia="Arial" w:hAnsi="Arial"/>
          <w:b/>
          <w:bCs/>
          <w:color w:val="0D1B3E"/>
          <w:sz w:val="24"/>
          <w:szCs w:val="24"/>
        </w:rPr>
        <w:t xml:space="preserve">4.4 Business Transfers</w:t>
      </w:r>
    </w:p>
    <w:p>
      <w:pPr>
        <w:spacing w:after="100" w:before="80"/>
      </w:pPr>
      <w:r>
        <w:rPr>
          <w:rFonts w:ascii="Arial" w:cs="Arial" w:eastAsia="Arial" w:hAnsi="Arial"/>
          <w:b w:val="false"/>
          <w:bCs w:val="false"/>
          <w:color w:val="6B7280"/>
          <w:sz w:val="22"/>
          <w:szCs w:val="22"/>
        </w:rPr>
        <w:t xml:space="preserve">In the event of a merger, acquisition, or sale of assets, your personal data may be transferred as part of the transaction. We will notify users of any such change via email or prominent in-app notice.</w:t>
      </w:r>
    </w:p>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5. Data Retention</w:t>
      </w:r>
    </w:p>
    <w:p>
      <w:pPr>
        <w:spacing w:after="100" w:before="80"/>
      </w:pPr>
      <w:r>
        <w:rPr>
          <w:rFonts w:ascii="Arial" w:cs="Arial" w:eastAsia="Arial" w:hAnsi="Arial"/>
          <w:b w:val="false"/>
          <w:bCs w:val="false"/>
          <w:color w:val="6B7280"/>
          <w:sz w:val="22"/>
          <w:szCs w:val="22"/>
        </w:rPr>
        <w:t xml:space="preserve">We retain your personal information for as long as your account is active or as needed to provide services. Specific retention periods: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Account Data</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Retained for the lifetime of your account plus 30 days after deletion.</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Booking Records</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Retained for 3 years for financial and audit compliance purposes.</w:t>
            </w:r>
          </w:p>
        </w:tc>
      </w:tr>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Reviews &amp; Ratings</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Retained indefinitely while the coach profile exists.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Payment Records</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Retained for 7 years per Saudi financial regulations.</w:t>
            </w:r>
          </w:p>
        </w:tc>
      </w:tr>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Crash &amp; Diagnostic Logs</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Retained for 90 days then automatically deleted.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Anonymous Guest Data</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Retained for 30 days after the guest session expires.</w:t>
            </w:r>
          </w:p>
        </w:tc>
      </w:tr>
    </w:tbl>
    <w:p>
      <w:pPr>
        <w:spacing w:after="80" w:before="0"/>
      </w:pPr>
      <w:r>
        <w:t xml:space="preserve"/>
      </w:r>
    </w:p>
    <w:p>
      <w:pPr>
        <w:spacing w:after="100" w:before="80"/>
      </w:pPr>
      <w:r>
        <w:rPr>
          <w:rFonts w:ascii="Arial" w:cs="Arial" w:eastAsia="Arial" w:hAnsi="Arial"/>
          <w:b w:val="false"/>
          <w:bCs w:val="false"/>
          <w:color w:val="6B7280"/>
          <w:sz w:val="22"/>
          <w:szCs w:val="22"/>
        </w:rPr>
        <w:t xml:space="preserve">You may request deletion of your account and associated data at any time by contacting us at the email listed in Section 10.</w:t>
      </w:r>
    </w:p>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6. Data Security</w:t>
      </w:r>
    </w:p>
    <w:p>
      <w:pPr>
        <w:spacing w:after="100" w:before="80"/>
      </w:pPr>
      <w:r>
        <w:rPr>
          <w:rFonts w:ascii="Arial" w:cs="Arial" w:eastAsia="Arial" w:hAnsi="Arial"/>
          <w:b w:val="false"/>
          <w:bCs w:val="false"/>
          <w:color w:val="6B7280"/>
          <w:sz w:val="22"/>
          <w:szCs w:val="22"/>
        </w:rPr>
        <w:t xml:space="preserve">We implement industry-standard security measures to protect your personal information, including:</w:t>
      </w:r>
    </w:p>
    <w:p>
      <w:pPr>
        <w:spacing w:after="60" w:before="0"/>
      </w:pPr>
      <w:r>
        <w:t xml:space="preserve"/>
      </w:r>
    </w:p>
    <w:p>
      <w:pPr>
        <w:pStyle w:val="ListParagraph"/>
        <w:numPr>
          <w:ilvl w:val="0"/>
          <w:numId w:val="2"/>
        </w:numPr>
        <w:spacing w:after="40" w:before="40"/>
      </w:pPr>
      <w:r>
        <w:rPr>
          <w:rFonts w:ascii="Arial" w:cs="Arial" w:eastAsia="Arial" w:hAnsi="Arial"/>
          <w:color w:val="6B7280"/>
          <w:sz w:val="22"/>
          <w:szCs w:val="22"/>
        </w:rPr>
        <w:t xml:space="preserve">End-to-end encryption for data in transit (TLS/HTTPS)</w:t>
      </w:r>
    </w:p>
    <w:p>
      <w:pPr>
        <w:pStyle w:val="ListParagraph"/>
        <w:numPr>
          <w:ilvl w:val="0"/>
          <w:numId w:val="2"/>
        </w:numPr>
        <w:spacing w:after="40" w:before="40"/>
      </w:pPr>
      <w:r>
        <w:rPr>
          <w:rFonts w:ascii="Arial" w:cs="Arial" w:eastAsia="Arial" w:hAnsi="Arial"/>
          <w:color w:val="6B7280"/>
          <w:sz w:val="22"/>
          <w:szCs w:val="22"/>
        </w:rPr>
        <w:t xml:space="preserve">Firebase Security Rules restricting access to authorized users only</w:t>
      </w:r>
    </w:p>
    <w:p>
      <w:pPr>
        <w:pStyle w:val="ListParagraph"/>
        <w:numPr>
          <w:ilvl w:val="0"/>
          <w:numId w:val="2"/>
        </w:numPr>
        <w:spacing w:after="40" w:before="40"/>
      </w:pPr>
      <w:r>
        <w:rPr>
          <w:rFonts w:ascii="Arial" w:cs="Arial" w:eastAsia="Arial" w:hAnsi="Arial"/>
          <w:color w:val="6B7280"/>
          <w:sz w:val="22"/>
          <w:szCs w:val="22"/>
        </w:rPr>
        <w:t xml:space="preserve">Role-based access control for admin and coach data</w:t>
      </w:r>
    </w:p>
    <w:p>
      <w:pPr>
        <w:pStyle w:val="ListParagraph"/>
        <w:numPr>
          <w:ilvl w:val="0"/>
          <w:numId w:val="2"/>
        </w:numPr>
        <w:spacing w:after="40" w:before="40"/>
      </w:pPr>
      <w:r>
        <w:rPr>
          <w:rFonts w:ascii="Arial" w:cs="Arial" w:eastAsia="Arial" w:hAnsi="Arial"/>
          <w:color w:val="6B7280"/>
          <w:sz w:val="22"/>
          <w:szCs w:val="22"/>
        </w:rPr>
        <w:t xml:space="preserve">Firestore atomic transactions to prevent data inconsistency</w:t>
      </w:r>
    </w:p>
    <w:p>
      <w:pPr>
        <w:pStyle w:val="ListParagraph"/>
        <w:numPr>
          <w:ilvl w:val="0"/>
          <w:numId w:val="2"/>
        </w:numPr>
        <w:spacing w:after="40" w:before="40"/>
      </w:pPr>
      <w:r>
        <w:rPr>
          <w:rFonts w:ascii="Arial" w:cs="Arial" w:eastAsia="Arial" w:hAnsi="Arial"/>
          <w:color w:val="6B7280"/>
          <w:sz w:val="22"/>
          <w:szCs w:val="22"/>
        </w:rPr>
        <w:t xml:space="preserve">Regular security reviews and vulnerability assessments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60" w:before="0"/>
            </w:pPr>
            <w:r>
              <w:rPr>
                <w:rFonts w:ascii="Arial" w:cs="Arial" w:eastAsia="Arial" w:hAnsi="Arial"/>
                <w:b/>
                <w:bCs/>
                <w:color w:val="1B2A8A"/>
                <w:sz w:val="22"/>
                <w:szCs w:val="22"/>
              </w:rPr>
              <w:t xml:space="preserve">⚠️  Important</w:t>
            </w:r>
          </w:p>
          <w:p>
            <w:pPr>
              <w:spacing w:after="0" w:before="0"/>
            </w:pPr>
            <w:r>
              <w:rPr>
                <w:rFonts w:ascii="Arial" w:cs="Arial" w:eastAsia="Arial" w:hAnsi="Arial"/>
                <w:color w:val="0D1B3E"/>
                <w:sz w:val="20"/>
                <w:szCs w:val="20"/>
              </w:rPr>
              <w:t xml:space="preserve">While we implement strong security measures, no system is 100% secure. We encourage you to use a strong, unique password and to log out of your account when using shared devices.</w:t>
            </w:r>
          </w:p>
        </w:tc>
      </w:tr>
    </w:tbl>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7. Your Rights</w:t>
      </w:r>
    </w:p>
    <w:p>
      <w:pPr>
        <w:spacing w:after="100" w:before="80"/>
      </w:pPr>
      <w:r>
        <w:rPr>
          <w:rFonts w:ascii="Arial" w:cs="Arial" w:eastAsia="Arial" w:hAnsi="Arial"/>
          <w:b w:val="false"/>
          <w:bCs w:val="false"/>
          <w:color w:val="6B7280"/>
          <w:sz w:val="22"/>
          <w:szCs w:val="22"/>
        </w:rPr>
        <w:t xml:space="preserve">Depending on your location, you may have the following rights regarding your personal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Right to Access</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Request a copy of the personal data we hold about you.</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Right to Correction</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Request correction of inaccurate or incomplete information.</w:t>
            </w:r>
          </w:p>
        </w:tc>
      </w:tr>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Right to Deletion</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Request deletion of your personal data, subject to legal retention obligations.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Right to Object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Object to processing of your data for marketing or analytics purposes.</w:t>
            </w:r>
          </w:p>
        </w:tc>
      </w:tr>
      <w:tr>
        <w:tc>
          <w:tcPr>
            <w:tcW w:type="dxa" w:w="3500"/>
            <w:tcBorders>
              <w:top w:val="single" w:color="E5E7EB" w:sz="1"/>
              <w:left w:val="single" w:color="E5E7EB" w:sz="1"/>
              <w:bottom w:val="single" w:color="E5E7EB" w:sz="1"/>
              <w:right w:val="single" w:color="E5E7EB" w:sz="1"/>
            </w:tcBorders>
            <w:shd w:fill="EFF2FF" w:val="clear"/>
            <w:tcMar>
              <w:top w:type="dxa" w:w="100"/>
              <w:left w:type="dxa" w:w="160"/>
              <w:bottom w:type="dxa" w:w="100"/>
              <w:right w:type="dxa" w:w="160"/>
            </w:tcMar>
          </w:tcPr>
          <w:p>
            <w:r>
              <w:rPr>
                <w:rFonts w:ascii="Arial" w:cs="Arial" w:eastAsia="Arial" w:hAnsi="Arial"/>
                <w:b/>
                <w:bCs/>
                <w:color w:val="0D1B3E"/>
                <w:sz w:val="20"/>
                <w:szCs w:val="20"/>
              </w:rPr>
              <w:t xml:space="preserve">Right to Portability</w:t>
            </w:r>
          </w:p>
        </w:tc>
        <w:tc>
          <w:tcPr>
            <w:tcW w:type="dxa" w:w="5860"/>
            <w:tcBorders>
              <w:top w:val="single" w:color="E5E7EB" w:sz="1"/>
              <w:left w:val="single" w:color="E5E7EB" w:sz="1"/>
              <w:bottom w:val="single" w:color="E5E7EB" w:sz="1"/>
              <w:right w:val="single" w:color="E5E7EB" w:sz="1"/>
            </w:tcBorders>
            <w:shd w:fill="F8F9FF" w:val="clear"/>
            <w:tcMar>
              <w:top w:type="dxa" w:w="100"/>
              <w:left w:type="dxa" w:w="160"/>
              <w:bottom w:type="dxa" w:w="100"/>
              <w:right w:type="dxa" w:w="160"/>
            </w:tcMar>
          </w:tcPr>
          <w:p>
            <w:r>
              <w:rPr>
                <w:rFonts w:ascii="Arial" w:cs="Arial" w:eastAsia="Arial" w:hAnsi="Arial"/>
                <w:color w:val="6B7280"/>
                <w:sz w:val="20"/>
                <w:szCs w:val="20"/>
              </w:rPr>
              <w:t xml:space="preserve">Request your data in a machine-readable format.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1B3E"/>
                <w:sz w:val="20"/>
                <w:szCs w:val="20"/>
              </w:rPr>
              <w:t xml:space="preserve">Right to Withdraw Consent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6B7280"/>
                <w:sz w:val="20"/>
                <w:szCs w:val="20"/>
              </w:rPr>
              <w:t xml:space="preserve">Withdraw consent for data processing where consent was the legal basis.</w:t>
            </w:r>
          </w:p>
        </w:tc>
      </w:tr>
    </w:tbl>
    <w:p>
      <w:pPr>
        <w:spacing w:after="80" w:before="0"/>
      </w:pPr>
      <w:r>
        <w:t xml:space="preserve"/>
      </w:r>
    </w:p>
    <w:p>
      <w:pPr>
        <w:spacing w:after="100" w:before="80"/>
      </w:pPr>
      <w:r>
        <w:rPr>
          <w:rFonts w:ascii="Arial" w:cs="Arial" w:eastAsia="Arial" w:hAnsi="Arial"/>
          <w:b w:val="false"/>
          <w:bCs w:val="false"/>
          <w:color w:val="6B7280"/>
          <w:sz w:val="22"/>
          <w:szCs w:val="22"/>
        </w:rPr>
        <w:t xml:space="preserve">To exercise any of these rights, please contact us using the information in Section 10. We will respond within 30 days of receiving your request.</w:t>
      </w:r>
    </w:p>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8. Children's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1F2" w:val="clear"/>
            <w:tcMar>
              <w:top w:type="dxa" w:w="160"/>
              <w:left w:type="dxa" w:w="200"/>
              <w:bottom w:type="dxa" w:w="160"/>
              <w:right w:type="dxa" w:w="200"/>
            </w:tcMar>
          </w:tcPr>
          <w:p>
            <w:pPr>
              <w:spacing w:after="60" w:before="0"/>
            </w:pPr>
            <w:r>
              <w:rPr>
                <w:rFonts w:ascii="Arial" w:cs="Arial" w:eastAsia="Arial" w:hAnsi="Arial"/>
                <w:b/>
                <w:bCs/>
                <w:color w:val="1B2A8A"/>
                <w:sz w:val="22"/>
                <w:szCs w:val="22"/>
              </w:rPr>
              <w:t xml:space="preserve">🔞  Age Restriction</w:t>
            </w:r>
          </w:p>
          <w:p>
            <w:pPr>
              <w:spacing w:after="0" w:before="0"/>
            </w:pPr>
            <w:r>
              <w:rPr>
                <w:rFonts w:ascii="Arial" w:cs="Arial" w:eastAsia="Arial" w:hAnsi="Arial"/>
                <w:color w:val="0D1B3E"/>
                <w:sz w:val="20"/>
                <w:szCs w:val="20"/>
              </w:rPr>
              <w:t xml:space="preserve">Esteshara is not intended for use by individuals under the age of 18. We do not knowingly collect personal data from minors. If we become aware that a user is under 18, we will promptly delete their account and associated data.</w:t>
            </w:r>
          </w:p>
        </w:tc>
      </w:tr>
    </w:tbl>
    <w:p>
      <w:pPr>
        <w:spacing w:after="80" w:before="0"/>
      </w:pPr>
      <w:r>
        <w:t xml:space="preserve"/>
      </w:r>
    </w:p>
    <w:p>
      <w:pPr>
        <w:spacing w:after="100" w:before="80"/>
      </w:pPr>
      <w:r>
        <w:rPr>
          <w:rFonts w:ascii="Arial" w:cs="Arial" w:eastAsia="Arial" w:hAnsi="Arial"/>
          <w:b w:val="false"/>
          <w:bCs w:val="false"/>
          <w:color w:val="6B7280"/>
          <w:sz w:val="22"/>
          <w:szCs w:val="22"/>
        </w:rPr>
        <w:t xml:space="preserve">If you believe your child has provided personal information through Esteshara without your consent, please contact us immediately at the email address in Section 10.</w:t>
      </w:r>
    </w:p>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9. Third-Party Links &amp; Services</w:t>
      </w:r>
    </w:p>
    <w:p>
      <w:pPr>
        <w:spacing w:after="100" w:before="80"/>
      </w:pPr>
      <w:r>
        <w:rPr>
          <w:rFonts w:ascii="Arial" w:cs="Arial" w:eastAsia="Arial" w:hAnsi="Arial"/>
          <w:b w:val="false"/>
          <w:bCs w:val="false"/>
          <w:color w:val="6B7280"/>
          <w:sz w:val="22"/>
          <w:szCs w:val="22"/>
        </w:rPr>
        <w:t xml:space="preserve">Esteshara integrates with third-party services to provide functionality such as video calls (Google Meet) and push notifications (Firebase Cloud Messaging). When you interact with these services, your data is subject to their respective privacy policies.</w:t>
      </w:r>
    </w:p>
    <w:p>
      <w:pPr>
        <w:spacing w:after="60" w:before="0"/>
      </w:pPr>
      <w:r>
        <w:t xml:space="preserve"/>
      </w:r>
    </w:p>
    <w:p>
      <w:pPr>
        <w:spacing w:after="100" w:before="80"/>
      </w:pPr>
      <w:r>
        <w:rPr>
          <w:rFonts w:ascii="Arial" w:cs="Arial" w:eastAsia="Arial" w:hAnsi="Arial"/>
          <w:b w:val="false"/>
          <w:bCs w:val="false"/>
          <w:color w:val="6B7280"/>
          <w:sz w:val="22"/>
          <w:szCs w:val="22"/>
        </w:rPr>
        <w:t xml:space="preserve">We are not responsible for the privacy practices of third-party services. We encourage you to review the privacy policies of Google and any other third parties whose services are used within Esteshara.</w:t>
      </w:r>
    </w:p>
    <w:p>
      <w:pPr>
        <w:spacing w:after="60" w:before="0"/>
      </w:pPr>
      <w:r>
        <w:t xml:space="preserve"/>
      </w:r>
    </w:p>
    <w:p>
      <w:pPr>
        <w:pStyle w:val="ListParagraph"/>
        <w:numPr>
          <w:ilvl w:val="0"/>
          <w:numId w:val="2"/>
        </w:numPr>
        <w:spacing w:after="40" w:before="40"/>
      </w:pPr>
      <w:r>
        <w:rPr>
          <w:rFonts w:ascii="Arial" w:cs="Arial" w:eastAsia="Arial" w:hAnsi="Arial"/>
          <w:color w:val="6B7280"/>
          <w:sz w:val="22"/>
          <w:szCs w:val="22"/>
        </w:rPr>
        <w:t xml:space="preserve">Google Privacy Policy: https://policies.google.com/privacy</w:t>
      </w:r>
    </w:p>
    <w:p>
      <w:pPr>
        <w:pStyle w:val="ListParagraph"/>
        <w:numPr>
          <w:ilvl w:val="0"/>
          <w:numId w:val="2"/>
        </w:numPr>
        <w:spacing w:after="40" w:before="40"/>
      </w:pPr>
      <w:r>
        <w:rPr>
          <w:rFonts w:ascii="Arial" w:cs="Arial" w:eastAsia="Arial" w:hAnsi="Arial"/>
          <w:color w:val="6B7280"/>
          <w:sz w:val="22"/>
          <w:szCs w:val="22"/>
        </w:rPr>
        <w:t xml:space="preserve">Firebase Privacy: https://firebase.google.com/support/privacy</w:t>
      </w:r>
    </w:p>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10. Contact Us</w:t>
      </w:r>
    </w:p>
    <w:p>
      <w:pPr>
        <w:spacing w:after="100" w:before="80"/>
      </w:pPr>
      <w:r>
        <w:rPr>
          <w:rFonts w:ascii="Arial" w:cs="Arial" w:eastAsia="Arial" w:hAnsi="Arial"/>
          <w:b w:val="false"/>
          <w:bCs w:val="false"/>
          <w:color w:val="6B7280"/>
          <w:sz w:val="22"/>
          <w:szCs w:val="22"/>
        </w:rPr>
        <w:t xml:space="preserve">If you have questions, concerns, or requests regarding this Privacy Policy or our data practices, please contact 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80"/>
              <w:left w:type="dxa" w:w="320"/>
              <w:bottom w:type="dxa" w:w="280"/>
              <w:right w:type="dxa" w:w="320"/>
            </w:tcMar>
          </w:tcPr>
          <w:p>
            <w:pPr>
              <w:spacing w:after="80" w:before="0"/>
            </w:pPr>
            <w:r>
              <w:rPr>
                <w:rFonts w:ascii="Arial" w:cs="Arial" w:eastAsia="Arial" w:hAnsi="Arial"/>
                <w:b/>
                <w:bCs/>
                <w:color w:val="FFFFFF"/>
                <w:sz w:val="26"/>
                <w:szCs w:val="26"/>
              </w:rPr>
              <w:t xml:space="preserve">Esteshara Privacy Team</w:t>
            </w:r>
          </w:p>
          <w:p>
            <w:pPr>
              <w:spacing w:after="60" w:before="0"/>
            </w:pPr>
            <w:r>
              <w:rPr>
                <w:rFonts w:ascii="Arial" w:cs="Arial" w:eastAsia="Arial" w:hAnsi="Arial"/>
                <w:color w:val="B0BEC5"/>
                <w:sz w:val="22"/>
                <w:szCs w:val="22"/>
              </w:rPr>
              <w:t xml:space="preserve">📧  privacy@esteshara.com</w:t>
            </w:r>
          </w:p>
          <w:p>
            <w:pPr>
              <w:spacing w:after="60" w:before="0"/>
            </w:pPr>
            <w:r>
              <w:rPr>
                <w:rFonts w:ascii="Arial" w:cs="Arial" w:eastAsia="Arial" w:hAnsi="Arial"/>
                <w:color w:val="B0BEC5"/>
                <w:sz w:val="22"/>
                <w:szCs w:val="22"/>
              </w:rPr>
              <w:t xml:space="preserve">🌐  www.esteshara.com</w:t>
            </w:r>
          </w:p>
          <w:p>
            <w:pPr>
              <w:spacing w:after="0" w:before="0"/>
            </w:pPr>
            <w:r>
              <w:rPr>
                <w:rFonts w:ascii="Arial" w:cs="Arial" w:eastAsia="Arial" w:hAnsi="Arial"/>
                <w:color w:val="B0BEC5"/>
                <w:sz w:val="22"/>
                <w:szCs w:val="22"/>
              </w:rPr>
              <w:t xml:space="preserve">📍  Riyadh, Saudi Arabia</w:t>
            </w:r>
          </w:p>
        </w:tc>
      </w:tr>
    </w:tbl>
    <w:p>
      <w:pPr>
        <w:pBdr>
          <w:bottom w:val="single" w:color="EFF2FF" w:sz="4" w:space="1"/>
        </w:pBdr>
        <w:spacing w:after="200" w:before="200"/>
      </w:pPr>
      <w:r>
        <w:t xml:space="preserve"/>
      </w:r>
    </w:p>
    <w:p>
      <w:pPr>
        <w:pStyle w:val="Heading1"/>
        <w:spacing w:after="120" w:before="320"/>
      </w:pPr>
      <w:r>
        <w:rPr>
          <w:rFonts w:ascii="Arial" w:cs="Arial" w:eastAsia="Arial" w:hAnsi="Arial"/>
          <w:b/>
          <w:bCs/>
          <w:color w:val="1B2A8A"/>
          <w:sz w:val="28"/>
          <w:szCs w:val="28"/>
        </w:rPr>
        <w:t xml:space="preserve">11. Changes to This Policy</w:t>
      </w:r>
    </w:p>
    <w:p>
      <w:pPr>
        <w:spacing w:after="100" w:before="80"/>
      </w:pPr>
      <w:r>
        <w:rPr>
          <w:rFonts w:ascii="Arial" w:cs="Arial" w:eastAsia="Arial" w:hAnsi="Arial"/>
          <w:b w:val="false"/>
          <w:bCs w:val="false"/>
          <w:color w:val="6B7280"/>
          <w:sz w:val="22"/>
          <w:szCs w:val="22"/>
        </w:rPr>
        <w:t xml:space="preserve">We may update this Privacy Policy from time to time. When we make changes, we will:</w:t>
      </w:r>
    </w:p>
    <w:p>
      <w:pPr>
        <w:spacing w:after="60" w:before="0"/>
      </w:pPr>
      <w:r>
        <w:t xml:space="preserve"/>
      </w:r>
    </w:p>
    <w:p>
      <w:pPr>
        <w:pStyle w:val="ListParagraph"/>
        <w:numPr>
          <w:ilvl w:val="0"/>
          <w:numId w:val="2"/>
        </w:numPr>
        <w:spacing w:after="40" w:before="40"/>
      </w:pPr>
      <w:r>
        <w:rPr>
          <w:rFonts w:ascii="Arial" w:cs="Arial" w:eastAsia="Arial" w:hAnsi="Arial"/>
          <w:color w:val="6B7280"/>
          <w:sz w:val="22"/>
          <w:szCs w:val="22"/>
        </w:rPr>
        <w:t xml:space="preserve">Update the "Last Updated" date at the top of this document</w:t>
      </w:r>
    </w:p>
    <w:p>
      <w:pPr>
        <w:pStyle w:val="ListParagraph"/>
        <w:numPr>
          <w:ilvl w:val="0"/>
          <w:numId w:val="2"/>
        </w:numPr>
        <w:spacing w:after="40" w:before="40"/>
      </w:pPr>
      <w:r>
        <w:rPr>
          <w:rFonts w:ascii="Arial" w:cs="Arial" w:eastAsia="Arial" w:hAnsi="Arial"/>
          <w:color w:val="6B7280"/>
          <w:sz w:val="22"/>
          <w:szCs w:val="22"/>
        </w:rPr>
        <w:t xml:space="preserve">Notify users via in-app notification for material changes</w:t>
      </w:r>
    </w:p>
    <w:p>
      <w:pPr>
        <w:pStyle w:val="ListParagraph"/>
        <w:numPr>
          <w:ilvl w:val="0"/>
          <w:numId w:val="2"/>
        </w:numPr>
        <w:spacing w:after="40" w:before="40"/>
      </w:pPr>
      <w:r>
        <w:rPr>
          <w:rFonts w:ascii="Arial" w:cs="Arial" w:eastAsia="Arial" w:hAnsi="Arial"/>
          <w:color w:val="6B7280"/>
          <w:sz w:val="22"/>
          <w:szCs w:val="22"/>
        </w:rPr>
        <w:t xml:space="preserve">For significant changes, we may request your renewed consent</w:t>
      </w:r>
    </w:p>
    <w:p>
      <w:pPr>
        <w:spacing w:after="80" w:before="0"/>
      </w:pPr>
      <w:r>
        <w:t xml:space="preserve"/>
      </w:r>
    </w:p>
    <w:p>
      <w:pPr>
        <w:spacing w:after="100" w:before="80"/>
      </w:pPr>
      <w:r>
        <w:rPr>
          <w:rFonts w:ascii="Arial" w:cs="Arial" w:eastAsia="Arial" w:hAnsi="Arial"/>
          <w:b w:val="false"/>
          <w:bCs w:val="false"/>
          <w:color w:val="6B7280"/>
          <w:sz w:val="22"/>
          <w:szCs w:val="22"/>
        </w:rPr>
        <w:t xml:space="preserve">Your continued use of Esteshara after the effective date of any changes constitutes your acceptance of the updated policy.</w:t>
      </w:r>
    </w:p>
    <w:p>
      <w:pPr>
        <w:spacing w:after="200" w:before="0"/>
      </w:pPr>
      <w:r>
        <w:t xml:space="preserve"/>
      </w:r>
    </w:p>
    <w:p>
      <w:pPr>
        <w:pBdr>
          <w:top w:val="single" w:color="EFF2FF" w:sz="4" w:space="12"/>
        </w:pBdr>
        <w:spacing w:after="60" w:before="200"/>
        <w:jc w:val="center"/>
      </w:pPr>
      <w:r>
        <w:rPr>
          <w:rFonts w:ascii="Arial" w:cs="Arial" w:eastAsia="Arial" w:hAnsi="Arial"/>
          <w:color w:val="6B7280"/>
          <w:sz w:val="18"/>
          <w:szCs w:val="18"/>
        </w:rPr>
        <w:t xml:space="preserve">This Privacy Policy is effective as of April 30, 2026</w:t>
      </w:r>
    </w:p>
    <w:p>
      <w:pPr>
        <w:jc w:val="center"/>
      </w:pPr>
      <w:r>
        <w:rPr>
          <w:rFonts w:ascii="Arial" w:cs="Arial" w:eastAsia="Arial" w:hAnsi="Arial"/>
          <w:color w:val="6B7280"/>
          <w:sz w:val="18"/>
          <w:szCs w:val="18"/>
        </w:rPr>
        <w:t xml:space="preserve">© 2026 Esteshara.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FF2FF" w:sz="4" w:space="6"/>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E5E7EB"/>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8A" w:sz="4" w:space="8"/>
      </w:pBdr>
    </w:pPr>
    <w:r>
      <w:rPr>
        <w:rFonts w:ascii="Arial" w:cs="Arial" w:eastAsia="Arial" w:hAnsi="Arial"/>
        <w:b/>
        <w:bCs/>
        <w:color w:val="1B2A8A"/>
        <w:sz w:val="20"/>
        <w:szCs w:val="20"/>
      </w:rPr>
      <w:t xml:space="preserve">Esteshara  </w:t>
    </w:r>
    <w:r>
      <w:rPr>
        <w:rFonts w:ascii="Arial" w:cs="Arial" w:eastAsia="Arial" w:hAnsi="Arial"/>
        <w:color w:val="6B7280"/>
        <w:sz w:val="20"/>
        <w:szCs w:val="20"/>
      </w:rPr>
      <w:t xml:space="preserve">|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2026-04-30T02:41:20.197Z</dcterms:created>
  <dcterms:modified xsi:type="dcterms:W3CDTF">2026-04-30T02:41:20.198Z</dcterms:modified>
</cp:coreProperties>
</file>

<file path=docProps/custom.xml><?xml version="1.0" encoding="utf-8"?>
<Properties xmlns="http://schemas.openxmlformats.org/officeDocument/2006/custom-properties" xmlns:vt="http://schemas.openxmlformats.org/officeDocument/2006/docPropsVTypes"/>
</file>