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C3E50"/>
          <w:sz w:val="52"/>
          <w:szCs w:val="52"/>
        </w:rPr>
        <w:t xml:space="preserve">Enterprise POS &amp; Retail ERP System</w:t>
      </w:r>
    </w:p>
    <w:p>
      <w:pPr>
        <w:spacing w:after="80" w:before="80"/>
        <w:jc w:val="center"/>
      </w:pPr>
      <w:r>
        <w:rPr>
          <w:rFonts w:ascii="Arial" w:cs="Arial" w:eastAsia="Arial" w:hAnsi="Arial"/>
          <w:color w:val="7F8C8D"/>
          <w:sz w:val="36"/>
          <w:szCs w:val="36"/>
        </w:rPr>
        <w:t xml:space="preserve">Software Requirements Specification</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r>
      <w:tr>
        <w:tc>
          <w:tcPr>
            <w:tcW w:type="dxa" w:w="3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2026-06-19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Living Document — Actively Extended</w:t>
            </w:r>
          </w:p>
        </w:tc>
      </w:tr>
      <w:tr>
        <w:tc>
          <w:tcPr>
            <w:tcW w:type="dxa" w:w="3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Revision from</w:t>
            </w:r>
          </w:p>
        </w:tc>
        <w:tc>
          <w:tcPr>
            <w:tcW w:type="dxa" w:w="6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v3.0 — Gap Analysis &amp; Full Rewrite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Prepared for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Development Team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980B9" w:sz="1"/>
              <w:left w:val="single" w:color="2980B9" w:sz="1"/>
              <w:bottom w:val="single" w:color="2980B9" w:sz="1"/>
              <w:right w:val="single" w:color="2980B9" w:sz="1"/>
            </w:tcBorders>
            <w:shd w:fill="D6EAF8" w:val="clear"/>
            <w:tcMar>
              <w:top w:type="dxa" w:w="80"/>
              <w:left w:type="dxa" w:w="120"/>
              <w:bottom w:type="dxa" w:w="80"/>
              <w:right w:type="dxa" w:w="120"/>
            </w:tcMar>
          </w:tcPr>
          <w:p>
            <w:r>
              <w:rPr>
                <w:rFonts w:ascii="Arial" w:cs="Arial" w:eastAsia="Arial" w:hAnsi="Arial"/>
                <w:b/>
                <w:bCs/>
                <w:color w:val="154360"/>
                <w:sz w:val="20"/>
                <w:szCs w:val="20"/>
              </w:rPr>
              <w:t xml:space="preserve">★ New in v4.0</w:t>
            </w:r>
          </w:p>
        </w:tc>
        <w:tc>
          <w:tcPr>
            <w:tcBorders>
              <w:top w:val="single" w:color="2980B9" w:sz="1"/>
              <w:left w:val="single" w:color="2980B9" w:sz="1"/>
              <w:bottom w:val="single" w:color="2980B9" w:sz="1"/>
              <w:right w:val="single" w:color="2980B9" w:sz="1"/>
            </w:tcBorders>
            <w:shd w:fill="EBF5FB" w:val="clear"/>
            <w:tcMar>
              <w:top w:type="dxa" w:w="80"/>
              <w:left w:type="dxa" w:w="120"/>
              <w:bottom w:type="dxa" w:w="80"/>
              <w:right w:type="dxa" w:w="120"/>
            </w:tcMar>
          </w:tcPr>
          <w:p>
            <w:r>
              <w:rPr>
                <w:rFonts w:ascii="Arial" w:cs="Arial" w:eastAsia="Arial" w:hAnsi="Arial"/>
                <w:sz w:val="20"/>
                <w:szCs w:val="20"/>
              </w:rPr>
              <w:t xml:space="preserve">All gaps identified in the v3.0 review have been addressed. New sections are marked with ★ throughout. Key additions: Purchase Return/RMA, Landed Cost, 3-Way PO Matching, Cycle Count, Bin-Level Inventory, AR Aging, Multi-Currency, Inter-Company Accounting, COGS Posting Specification, Leave Management, Overtime Engine, WHT Compliance, Tax Return Exports, Workflow Engine Spec, Document Vault, RTO/RPO, and Testing Strategy.</w:t>
            </w:r>
          </w:p>
        </w:tc>
      </w:tr>
    </w:tbl>
    <w:p/>
    <w:p>
      <w:r>
        <w:br w:type="page"/>
      </w:r>
    </w:p>
    <w:p>
      <w:pPr>
        <w:pStyle w:val="Heading1"/>
        <w:spacing w:after="120" w:before="360"/>
      </w:pPr>
      <w:r>
        <w:rPr>
          <w:rFonts w:ascii="Arial" w:cs="Arial" w:eastAsia="Arial" w:hAnsi="Arial"/>
          <w:b/>
          <w:bCs/>
          <w:color w:val="2C3E50"/>
          <w:sz w:val="32"/>
          <w:szCs w:val="32"/>
        </w:rPr>
        <w:t xml:space="preserve">1. Introduction &amp; Project Vision</w:t>
      </w:r>
    </w:p>
    <w:p>
      <w:pPr>
        <w:spacing w:after="60" w:before="60"/>
      </w:pPr>
      <w:r>
        <w:rPr>
          <w:rFonts w:ascii="Arial" w:cs="Arial" w:eastAsia="Arial" w:hAnsi="Arial"/>
          <w:sz w:val="22"/>
          <w:szCs w:val="22"/>
        </w:rPr>
        <w:t xml:space="preserve">The goal is to build a next-generation, enterprise-grade Point of Sale (POS) and Retail Management Ecosystem designed for high-volume, multi-branch operations. The system will move beyond transactional processing to provide real-time operational command, AI-assisted insights, and an architecture designed for global SaaS expansion. It will serve as the central nervous system for retail businesses, unifying sales, inventory, finance, human resources, and supply chain into a single, high-performance platform.</w:t>
      </w:r>
    </w:p>
    <w:p/>
    <w:p>
      <w:pPr>
        <w:pStyle w:val="Heading1"/>
        <w:spacing w:after="120" w:before="360"/>
      </w:pPr>
      <w:r>
        <w:rPr>
          <w:rFonts w:ascii="Arial" w:cs="Arial" w:eastAsia="Arial" w:hAnsi="Arial"/>
          <w:b/>
          <w:bCs/>
          <w:color w:val="2C3E50"/>
          <w:sz w:val="32"/>
          <w:szCs w:val="32"/>
        </w:rPr>
        <w:t xml:space="preserve">2. System Architecture &amp; Technology Stack</w:t>
      </w:r>
    </w:p>
    <w:p>
      <w:pPr>
        <w:spacing w:after="60" w:before="60"/>
      </w:pPr>
      <w:r>
        <w:rPr>
          <w:rFonts w:ascii="Arial" w:cs="Arial" w:eastAsia="Arial" w:hAnsi="Arial"/>
          <w:sz w:val="22"/>
          <w:szCs w:val="22"/>
        </w:rPr>
        <w:t xml:space="preserve">The system will follow a modular, domain-driven, API-first monolith architecture, structured for a future migration to microservices. The codebase will enforce strict separation of concerns.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Laravel 13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High-performance core with native queue, event, and real-time systems.</w:t>
            </w:r>
          </w:p>
        </w:tc>
      </w:tr>
      <w:tr>
        <w:tc>
          <w:tcPr>
            <w:tcW w:type="dxa" w:w="22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React 19 with Inertia.js 2.0</w:t>
            </w:r>
          </w:p>
        </w:tc>
        <w:tc>
          <w:tcPr>
            <w:tcW w:type="dxa" w:w="4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Seamless SPA-like UX without a separate API build step for the core app.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Components &amp; Styling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shadcn/ui &amp; Tailwind CSS 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Accessible, composable component primitives with a utility-first approach.</w:t>
            </w:r>
          </w:p>
        </w:tc>
      </w:tr>
      <w:tr>
        <w:tc>
          <w:tcPr>
            <w:tcW w:type="dxa" w:w="22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MySQL 8.4</w:t>
            </w:r>
          </w:p>
        </w:tc>
        <w:tc>
          <w:tcPr>
            <w:tcW w:type="dxa" w:w="4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Robust relational model for transactional integrity and complex reporting.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Real-Time 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Laravel Reverb over WebSockets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Scalable, server-pushed updates for dashboards, POS terminals, and stock levels.</w:t>
            </w:r>
          </w:p>
        </w:tc>
      </w:tr>
      <w:tr>
        <w:tc>
          <w:tcPr>
            <w:tcW w:type="dxa" w:w="22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Auth &amp; Permissions</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Laravel Breeze + Sanctum + Spatie Permission</w:t>
            </w:r>
          </w:p>
        </w:tc>
        <w:tc>
          <w:tcPr>
            <w:tcW w:type="dxa" w:w="4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Breeze scaffolding; Sanctum for API tokens; Spatie for granular RBAC.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Cache &amp; Queues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Redis (via Laravel)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cache, and queue drivers fully externalized for horizontal scale.</w:t>
            </w:r>
          </w:p>
        </w:tc>
      </w:tr>
    </w:tbl>
    <w:p/>
    <w:p>
      <w:pPr>
        <w:pStyle w:val="Heading2"/>
        <w:spacing w:after="80" w:before="280"/>
      </w:pPr>
      <w:r>
        <w:rPr>
          <w:rFonts w:ascii="Arial" w:cs="Arial" w:eastAsia="Arial" w:hAnsi="Arial"/>
          <w:b/>
          <w:bCs/>
          <w:color w:val="2980B9"/>
          <w:sz w:val="26"/>
          <w:szCs w:val="26"/>
        </w:rPr>
        <w:t xml:space="preserve">Backend Architecture Pattern</w:t>
      </w:r>
    </w:p>
    <w:p>
      <w:pPr>
        <w:pStyle w:val="ListParagraph"/>
        <w:numPr>
          <w:ilvl w:val="0"/>
          <w:numId w:val="2"/>
        </w:numPr>
        <w:spacing w:after="40" w:before="40"/>
      </w:pPr>
      <w:r>
        <w:rPr>
          <w:rFonts w:ascii="Arial" w:cs="Arial" w:eastAsia="Arial" w:hAnsi="Arial"/>
          <w:b w:val="false"/>
          <w:bCs w:val="false"/>
          <w:sz w:val="21"/>
          <w:szCs w:val="21"/>
        </w:rPr>
        <w:t xml:space="preserve">Services: Encapsulate all business logic.</w:t>
      </w:r>
    </w:p>
    <w:p>
      <w:pPr>
        <w:pStyle w:val="ListParagraph"/>
        <w:numPr>
          <w:ilvl w:val="0"/>
          <w:numId w:val="2"/>
        </w:numPr>
        <w:spacing w:after="40" w:before="40"/>
      </w:pPr>
      <w:r>
        <w:rPr>
          <w:rFonts w:ascii="Arial" w:cs="Arial" w:eastAsia="Arial" w:hAnsi="Arial"/>
          <w:b w:val="false"/>
          <w:bCs w:val="false"/>
          <w:sz w:val="21"/>
          <w:szCs w:val="21"/>
        </w:rPr>
        <w:t xml:space="preserve">Repositories: Abstract all database interactions.</w:t>
      </w:r>
    </w:p>
    <w:p>
      <w:pPr>
        <w:pStyle w:val="ListParagraph"/>
        <w:numPr>
          <w:ilvl w:val="0"/>
          <w:numId w:val="2"/>
        </w:numPr>
        <w:spacing w:after="40" w:before="40"/>
      </w:pPr>
      <w:r>
        <w:rPr>
          <w:rFonts w:ascii="Arial" w:cs="Arial" w:eastAsia="Arial" w:hAnsi="Arial"/>
          <w:b w:val="false"/>
          <w:bCs w:val="false"/>
          <w:sz w:val="21"/>
          <w:szCs w:val="21"/>
        </w:rPr>
        <w:t xml:space="preserve">Data Transfer Objects (DTOs): Strictly typed objects for data passing between layers.</w:t>
      </w:r>
    </w:p>
    <w:p>
      <w:pPr>
        <w:pStyle w:val="ListParagraph"/>
        <w:numPr>
          <w:ilvl w:val="0"/>
          <w:numId w:val="2"/>
        </w:numPr>
        <w:spacing w:after="40" w:before="40"/>
      </w:pPr>
      <w:r>
        <w:rPr>
          <w:rFonts w:ascii="Arial" w:cs="Arial" w:eastAsia="Arial" w:hAnsi="Arial"/>
          <w:b w:val="false"/>
          <w:bCs w:val="false"/>
          <w:sz w:val="21"/>
          <w:szCs w:val="21"/>
        </w:rPr>
        <w:t xml:space="preserve">Events &amp; Jobs: Decoupled, queue-driven system for post-transaction processes (e.g., sending invoice, updating loyalty points, triggering reorder alerts).</w:t>
      </w:r>
    </w:p>
    <w:p>
      <w:pPr>
        <w:pStyle w:val="ListParagraph"/>
        <w:numPr>
          <w:ilvl w:val="0"/>
          <w:numId w:val="2"/>
        </w:numPr>
        <w:spacing w:after="40" w:before="40"/>
      </w:pPr>
      <w:r>
        <w:rPr>
          <w:rFonts w:ascii="Arial" w:cs="Arial" w:eastAsia="Arial" w:hAnsi="Arial"/>
          <w:b w:val="false"/>
          <w:bCs w:val="false"/>
          <w:sz w:val="21"/>
          <w:szCs w:val="21"/>
        </w:rPr>
        <w:t xml:space="preserve">API Versioning: All API routes will be prefixed with /api/v1/ to ensure non-breaking future changes.</w:t>
      </w:r>
    </w:p>
    <w:p/>
    <w:p>
      <w:pPr>
        <w:pStyle w:val="Heading1"/>
        <w:spacing w:after="120" w:before="360"/>
      </w:pPr>
      <w:r>
        <w:rPr>
          <w:rFonts w:ascii="Arial" w:cs="Arial" w:eastAsia="Arial" w:hAnsi="Arial"/>
          <w:b/>
          <w:bCs/>
          <w:color w:val="2C3E50"/>
          <w:sz w:val="32"/>
          <w:szCs w:val="32"/>
        </w:rPr>
        <w:t xml:space="preserve">3. Core Functional Requirements</w:t>
      </w:r>
    </w:p>
    <w:p>
      <w:pPr>
        <w:pStyle w:val="Heading2"/>
        <w:spacing w:after="80" w:before="280"/>
      </w:pPr>
      <w:r>
        <w:rPr>
          <w:rFonts w:ascii="Arial" w:cs="Arial" w:eastAsia="Arial" w:hAnsi="Arial"/>
          <w:b/>
          <w:bCs/>
          <w:color w:val="2980B9"/>
          <w:sz w:val="26"/>
          <w:szCs w:val="26"/>
        </w:rPr>
        <w:t xml:space="preserve">3.1. Authentication &amp; Identity Management</w:t>
      </w:r>
    </w:p>
    <w:p>
      <w:pPr>
        <w:pStyle w:val="ListParagraph"/>
        <w:numPr>
          <w:ilvl w:val="0"/>
          <w:numId w:val="2"/>
        </w:numPr>
        <w:spacing w:after="40" w:before="40"/>
      </w:pPr>
      <w:r>
        <w:rPr>
          <w:rFonts w:ascii="Arial" w:cs="Arial" w:eastAsia="Arial" w:hAnsi="Arial"/>
          <w:b w:val="false"/>
          <w:bCs w:val="false"/>
          <w:sz w:val="21"/>
          <w:szCs w:val="21"/>
        </w:rPr>
        <w:t xml:space="preserve">Multi-Mode Login: Support for standard email/password, biometric-ready PIN for cashiers, and magic link options.</w:t>
      </w:r>
    </w:p>
    <w:p>
      <w:pPr>
        <w:pStyle w:val="ListParagraph"/>
        <w:numPr>
          <w:ilvl w:val="0"/>
          <w:numId w:val="2"/>
        </w:numPr>
        <w:spacing w:after="40" w:before="40"/>
      </w:pPr>
      <w:r>
        <w:rPr>
          <w:rFonts w:ascii="Arial" w:cs="Arial" w:eastAsia="Arial" w:hAnsi="Arial"/>
          <w:b w:val="false"/>
          <w:bCs w:val="false"/>
          <w:sz w:val="21"/>
          <w:szCs w:val="21"/>
        </w:rPr>
        <w:t xml:space="preserve">Advanced Session &amp; Device Management: Users can view and remotely terminate active sessions. Device fingerprinting is logged for security auditing.</w:t>
      </w:r>
    </w:p>
    <w:p>
      <w:pPr>
        <w:pStyle w:val="ListParagraph"/>
        <w:numPr>
          <w:ilvl w:val="0"/>
          <w:numId w:val="2"/>
        </w:numPr>
        <w:spacing w:after="40" w:before="40"/>
      </w:pPr>
      <w:r>
        <w:rPr>
          <w:rFonts w:ascii="Arial" w:cs="Arial" w:eastAsia="Arial" w:hAnsi="Arial"/>
          <w:b w:val="false"/>
          <w:bCs w:val="false"/>
          <w:sz w:val="21"/>
          <w:szCs w:val="21"/>
        </w:rPr>
        <w:t xml:space="preserve">Two-Factor Authentication (2FA): Mandatory for high-privilege roles (Super Admin, Owner, Accountant). Support for TOTP authenticator apps and backup codes.</w:t>
      </w:r>
    </w:p>
    <w:p>
      <w:pPr>
        <w:pStyle w:val="ListParagraph"/>
        <w:numPr>
          <w:ilvl w:val="0"/>
          <w:numId w:val="2"/>
        </w:numPr>
        <w:spacing w:after="40" w:before="40"/>
      </w:pPr>
      <w:r>
        <w:rPr>
          <w:rFonts w:ascii="Arial" w:cs="Arial" w:eastAsia="Arial" w:hAnsi="Arial"/>
          <w:b w:val="false"/>
          <w:bCs w:val="false"/>
          <w:sz w:val="21"/>
          <w:szCs w:val="21"/>
        </w:rPr>
        <w:t xml:space="preserve">Secure API Authentication: Use Laravel Sanctum for both the SPA frontend and stateless API tokens for third-party integrations, with the ability to define granular token abilities.</w:t>
      </w:r>
    </w:p>
    <w:p/>
    <w:p>
      <w:pPr>
        <w:pStyle w:val="Heading2"/>
        <w:spacing w:after="80" w:before="280"/>
      </w:pPr>
      <w:r>
        <w:rPr>
          <w:rFonts w:ascii="Arial" w:cs="Arial" w:eastAsia="Arial" w:hAnsi="Arial"/>
          <w:b/>
          <w:bCs/>
          <w:color w:val="2980B9"/>
          <w:sz w:val="26"/>
          <w:szCs w:val="26"/>
        </w:rPr>
        <w:t xml:space="preserve">3.2. Authorization &amp; Role-Based Access Control</w:t>
      </w:r>
    </w:p>
    <w:p>
      <w:pPr>
        <w:pStyle w:val="ListParagraph"/>
        <w:numPr>
          <w:ilvl w:val="0"/>
          <w:numId w:val="2"/>
        </w:numPr>
        <w:spacing w:after="40" w:before="40"/>
      </w:pPr>
      <w:r>
        <w:rPr>
          <w:rFonts w:ascii="Arial" w:cs="Arial" w:eastAsia="Arial" w:hAnsi="Arial"/>
          <w:b w:val="false"/>
          <w:bCs w:val="false"/>
          <w:sz w:val="21"/>
          <w:szCs w:val="21"/>
        </w:rPr>
        <w:t xml:space="preserve">Predefined Dynamic Roles: A starter set of roles (Super Admin, Branch Manager, Cashier, Accountant, Procurement Officer, Warehouse Staff) that are fully editable.</w:t>
      </w:r>
    </w:p>
    <w:p>
      <w:pPr>
        <w:pStyle w:val="ListParagraph"/>
        <w:numPr>
          <w:ilvl w:val="0"/>
          <w:numId w:val="2"/>
        </w:numPr>
        <w:spacing w:after="40" w:before="40"/>
      </w:pPr>
      <w:r>
        <w:rPr>
          <w:rFonts w:ascii="Arial" w:cs="Arial" w:eastAsia="Arial" w:hAnsi="Arial"/>
          <w:b w:val="false"/>
          <w:bCs w:val="false"/>
          <w:sz w:val="21"/>
          <w:szCs w:val="21"/>
        </w:rPr>
        <w:t xml:space="preserve">Granular Permissions Manager: An administrative UI for creating, grouping, and assigning permissions. Permissions can control UI element visibility (e.g., a 'Show Cost Price' permission) and API access.</w:t>
      </w:r>
    </w:p>
    <w:p>
      <w:pPr>
        <w:pStyle w:val="ListParagraph"/>
        <w:numPr>
          <w:ilvl w:val="0"/>
          <w:numId w:val="2"/>
        </w:numPr>
        <w:spacing w:after="40" w:before="40"/>
      </w:pPr>
      <w:r>
        <w:rPr>
          <w:rFonts w:ascii="Arial" w:cs="Arial" w:eastAsia="Arial" w:hAnsi="Arial"/>
          <w:b w:val="false"/>
          <w:bCs w:val="false"/>
          <w:sz w:val="21"/>
          <w:szCs w:val="21"/>
        </w:rPr>
        <w:t xml:space="preserve">Role Cloning: Create a new role by duplicating an existing one's permissions.</w:t>
      </w:r>
    </w:p>
    <w:p>
      <w:pPr>
        <w:pStyle w:val="ListParagraph"/>
        <w:numPr>
          <w:ilvl w:val="0"/>
          <w:numId w:val="2"/>
        </w:numPr>
        <w:spacing w:after="40" w:before="40"/>
      </w:pPr>
      <w:r>
        <w:rPr>
          <w:rFonts w:ascii="Arial" w:cs="Arial" w:eastAsia="Arial" w:hAnsi="Arial"/>
          <w:b w:val="false"/>
          <w:bCs w:val="false"/>
          <w:sz w:val="21"/>
          <w:szCs w:val="21"/>
        </w:rPr>
        <w:t xml:space="preserve">Permission Inheritance: A Branch Manager can inherit all permissions of a Cashier plus their own.</w:t>
      </w:r>
    </w:p>
    <w:p>
      <w:pPr>
        <w:pStyle w:val="ListParagraph"/>
        <w:numPr>
          <w:ilvl w:val="0"/>
          <w:numId w:val="2"/>
        </w:numPr>
        <w:spacing w:after="40" w:before="40"/>
      </w:pPr>
      <w:r>
        <w:rPr>
          <w:rFonts w:ascii="Arial" w:cs="Arial" w:eastAsia="Arial" w:hAnsi="Arial"/>
          <w:b w:val="false"/>
          <w:bCs w:val="false"/>
          <w:sz w:val="21"/>
          <w:szCs w:val="21"/>
        </w:rPr>
        <w:t xml:space="preserve">User-Specific Overrides: Grant temporary or permanent extra permissions to a single user without changing their core role.</w:t>
      </w:r>
    </w:p>
    <w:p/>
    <w:p>
      <w:pPr>
        <w:pStyle w:val="Heading2"/>
        <w:spacing w:after="80" w:before="280"/>
      </w:pPr>
      <w:r>
        <w:rPr>
          <w:rFonts w:ascii="Arial" w:cs="Arial" w:eastAsia="Arial" w:hAnsi="Arial"/>
          <w:b/>
          <w:bCs/>
          <w:color w:val="2980B9"/>
          <w:sz w:val="26"/>
          <w:szCs w:val="26"/>
        </w:rPr>
        <w:t xml:space="preserve">3.3. Dashboard &amp; Real-Time Business Intelligence</w:t>
      </w:r>
    </w:p>
    <w:p>
      <w:pPr>
        <w:pStyle w:val="ListParagraph"/>
        <w:numPr>
          <w:ilvl w:val="0"/>
          <w:numId w:val="2"/>
        </w:numPr>
        <w:spacing w:after="40" w:before="40"/>
      </w:pPr>
      <w:r>
        <w:rPr>
          <w:rFonts w:ascii="Arial" w:cs="Arial" w:eastAsia="Arial" w:hAnsi="Arial"/>
          <w:b w:val="false"/>
          <w:bCs w:val="false"/>
          <w:sz w:val="21"/>
          <w:szCs w:val="21"/>
        </w:rPr>
        <w:t xml:space="preserve">KPI Widgets: Configurable dashboard cards for Today's Sales, Gross Profit, Average Transaction Value, Low Stock Alerts, Pending Approvals, Overdue Receivables, and Pending PO Receipts.</w:t>
      </w:r>
    </w:p>
    <w:p>
      <w:pPr>
        <w:pStyle w:val="ListParagraph"/>
        <w:numPr>
          <w:ilvl w:val="0"/>
          <w:numId w:val="2"/>
        </w:numPr>
        <w:spacing w:after="40" w:before="40"/>
      </w:pPr>
      <w:r>
        <w:rPr>
          <w:rFonts w:ascii="Arial" w:cs="Arial" w:eastAsia="Arial" w:hAnsi="Arial"/>
          <w:b w:val="false"/>
          <w:bCs w:val="false"/>
          <w:sz w:val="21"/>
          <w:szCs w:val="21"/>
        </w:rPr>
        <w:t xml:space="preserve">Real-Time Event Stream: A live activity feed updated via Laravel Reverb showing high-value events.</w:t>
      </w:r>
    </w:p>
    <w:p>
      <w:pPr>
        <w:pStyle w:val="ListParagraph"/>
        <w:numPr>
          <w:ilvl w:val="0"/>
          <w:numId w:val="2"/>
        </w:numPr>
        <w:spacing w:after="40" w:before="40"/>
      </w:pPr>
      <w:r>
        <w:rPr>
          <w:rFonts w:ascii="Arial" w:cs="Arial" w:eastAsia="Arial" w:hAnsi="Arial"/>
          <w:b w:val="false"/>
          <w:bCs w:val="false"/>
          <w:sz w:val="21"/>
          <w:szCs w:val="21"/>
        </w:rPr>
        <w:t xml:space="preserve">Comparative Charts: Interactive charts (Recharts) for Week-over-Week and Month-over-Month revenue, profit, and customer footfall, filterable by branch.</w:t>
      </w:r>
    </w:p>
    <w:p/>
    <w:p>
      <w:pPr>
        <w:pStyle w:val="Heading2"/>
        <w:spacing w:after="80" w:before="280"/>
      </w:pPr>
      <w:r>
        <w:rPr>
          <w:rFonts w:ascii="Arial" w:cs="Arial" w:eastAsia="Arial" w:hAnsi="Arial"/>
          <w:b/>
          <w:bCs/>
          <w:color w:val="2980B9"/>
          <w:sz w:val="26"/>
          <w:szCs w:val="26"/>
        </w:rPr>
        <w:t xml:space="preserve">3.4. Multi-Branch &amp; Centralized Management</w:t>
      </w:r>
    </w:p>
    <w:p>
      <w:pPr>
        <w:pStyle w:val="ListParagraph"/>
        <w:numPr>
          <w:ilvl w:val="0"/>
          <w:numId w:val="2"/>
        </w:numPr>
        <w:spacing w:after="40" w:before="40"/>
      </w:pPr>
      <w:r>
        <w:rPr>
          <w:rFonts w:ascii="Arial" w:cs="Arial" w:eastAsia="Arial" w:hAnsi="Arial"/>
          <w:b w:val="false"/>
          <w:bCs w:val="false"/>
          <w:sz w:val="21"/>
          <w:szCs w:val="21"/>
        </w:rPr>
        <w:t xml:space="preserve">Head Office Console: A central view for entity-level reporting and configuration management across all branches.</w:t>
      </w:r>
    </w:p>
    <w:p>
      <w:pPr>
        <w:pStyle w:val="ListParagraph"/>
        <w:numPr>
          <w:ilvl w:val="0"/>
          <w:numId w:val="2"/>
        </w:numPr>
        <w:spacing w:after="40" w:before="40"/>
      </w:pPr>
      <w:r>
        <w:rPr>
          <w:rFonts w:ascii="Arial" w:cs="Arial" w:eastAsia="Arial" w:hAnsi="Arial"/>
          <w:b w:val="false"/>
          <w:bCs w:val="false"/>
          <w:sz w:val="21"/>
          <w:szCs w:val="21"/>
        </w:rPr>
        <w:t xml:space="preserve">Branch Isolation with Sync: Each branch has its own inventory quantities, pricing overrides, and tax configurations, but product master data can be managed centrally and synced down.</w:t>
      </w:r>
    </w:p>
    <w:p>
      <w:pPr>
        <w:pStyle w:val="ListParagraph"/>
        <w:numPr>
          <w:ilvl w:val="0"/>
          <w:numId w:val="2"/>
        </w:numPr>
        <w:spacing w:after="40" w:before="40"/>
      </w:pPr>
      <w:r>
        <w:rPr>
          <w:rFonts w:ascii="Arial" w:cs="Arial" w:eastAsia="Arial" w:hAnsi="Arial"/>
          <w:b w:val="false"/>
          <w:bCs w:val="false"/>
          <w:sz w:val="21"/>
          <w:szCs w:val="21"/>
        </w:rPr>
        <w:t xml:space="preserve">Operational Settings: Define per-branch settings for currency, timezone, operating hours, default warehouse, and receipt footer.</w:t>
      </w:r>
    </w:p>
    <w:p/>
    <w:p>
      <w:pPr>
        <w:pStyle w:val="Heading2"/>
        <w:spacing w:after="80" w:before="280"/>
      </w:pPr>
      <w:r>
        <w:rPr>
          <w:rFonts w:ascii="Arial" w:cs="Arial" w:eastAsia="Arial" w:hAnsi="Arial"/>
          <w:b/>
          <w:bCs/>
          <w:color w:val="2980B9"/>
          <w:sz w:val="26"/>
          <w:szCs w:val="26"/>
        </w:rPr>
        <w:t xml:space="preserve">3.5. Product Information Management (PIM)</w:t>
      </w:r>
    </w:p>
    <w:p>
      <w:pPr>
        <w:pStyle w:val="ListParagraph"/>
        <w:numPr>
          <w:ilvl w:val="0"/>
          <w:numId w:val="2"/>
        </w:numPr>
        <w:spacing w:after="40" w:before="40"/>
      </w:pPr>
      <w:r>
        <w:rPr>
          <w:rFonts w:ascii="Arial" w:cs="Arial" w:eastAsia="Arial" w:hAnsi="Arial"/>
          <w:b w:val="false"/>
          <w:bCs w:val="false"/>
          <w:sz w:val="21"/>
          <w:szCs w:val="21"/>
        </w:rPr>
        <w:t xml:space="preserve">Rich Product Types: Support for Standard, Variable (Size/Color), Service, Digital Download, Serialized (IMEI/VIN), and Combo/Bundle products.</w:t>
      </w:r>
    </w:p>
    <w:p>
      <w:pPr>
        <w:pStyle w:val="ListParagraph"/>
        <w:numPr>
          <w:ilvl w:val="0"/>
          <w:numId w:val="2"/>
        </w:numPr>
        <w:spacing w:after="40" w:before="40"/>
      </w:pPr>
      <w:r>
        <w:rPr>
          <w:rFonts w:ascii="Arial" w:cs="Arial" w:eastAsia="Arial" w:hAnsi="Arial"/>
          <w:b w:val="false"/>
          <w:bCs w:val="false"/>
          <w:sz w:val="21"/>
          <w:szCs w:val="21"/>
        </w:rPr>
        <w:t xml:space="preserve">Automated Identifiers: System generates unique SKUs and Barcodes (EAN-13, UPC-A, CODE128) based on configurable patterns.</w:t>
      </w:r>
    </w:p>
    <w:p>
      <w:pPr>
        <w:pStyle w:val="ListParagraph"/>
        <w:numPr>
          <w:ilvl w:val="0"/>
          <w:numId w:val="2"/>
        </w:numPr>
        <w:spacing w:after="40" w:before="40"/>
      </w:pPr>
      <w:r>
        <w:rPr>
          <w:rFonts w:ascii="Arial" w:cs="Arial" w:eastAsia="Arial" w:hAnsi="Arial"/>
          <w:b w:val="false"/>
          <w:bCs w:val="false"/>
          <w:sz w:val="21"/>
          <w:szCs w:val="21"/>
        </w:rPr>
        <w:t xml:space="preserve">Advanced Inventory Tracking: Track by Batch/Lot Number and Expiry Date (FEFO) or FIFO. Full audit trail for product master changes.</w:t>
      </w:r>
    </w:p>
    <w:p>
      <w:pPr>
        <w:pStyle w:val="ListParagraph"/>
        <w:numPr>
          <w:ilvl w:val="0"/>
          <w:numId w:val="2"/>
        </w:numPr>
        <w:spacing w:after="40" w:before="40"/>
      </w:pPr>
      <w:r>
        <w:rPr>
          <w:rFonts w:ascii="Arial" w:cs="Arial" w:eastAsia="Arial" w:hAnsi="Arial"/>
          <w:b w:val="false"/>
          <w:bCs w:val="false"/>
          <w:sz w:val="21"/>
          <w:szCs w:val="21"/>
        </w:rPr>
        <w:t xml:space="preserve">Preferred Supplier per Product: Each product variant can have a designated primary supplier and optional alternate suppliers, used by the auto-reorder engine.</w:t>
      </w:r>
    </w:p>
    <w:p/>
    <w:p>
      <w:pPr>
        <w:pStyle w:val="Heading2"/>
        <w:spacing w:after="80" w:before="280"/>
      </w:pPr>
      <w:r>
        <w:rPr>
          <w:rFonts w:ascii="Arial" w:cs="Arial" w:eastAsia="Arial" w:hAnsi="Arial"/>
          <w:b/>
          <w:bCs/>
          <w:color w:val="2980B9"/>
          <w:sz w:val="26"/>
          <w:szCs w:val="26"/>
        </w:rPr>
        <w:t xml:space="preserve">3.6. Inventory &amp; Warehouse Management</w:t>
      </w:r>
    </w:p>
    <w:p>
      <w:pPr>
        <w:pStyle w:val="ListParagraph"/>
        <w:numPr>
          <w:ilvl w:val="0"/>
          <w:numId w:val="2"/>
        </w:numPr>
        <w:spacing w:after="40" w:before="40"/>
      </w:pPr>
      <w:r>
        <w:rPr>
          <w:rFonts w:ascii="Arial" w:cs="Arial" w:eastAsia="Arial" w:hAnsi="Arial"/>
          <w:b w:val="false"/>
          <w:bCs w:val="false"/>
          <w:sz w:val="21"/>
          <w:szCs w:val="21"/>
        </w:rPr>
        <w:t xml:space="preserve">Multi-Warehouse Stock Ledger: Real-time stock ledger with columns for warehouse_id, product_variant_id, bin_location_id, batch_no, expiry_date, quantity_on_hand, quantity_reserved, and quantity_in_quarantine.</w:t>
      </w:r>
    </w:p>
    <w:p>
      <w:pPr>
        <w:pStyle w:val="ListParagraph"/>
        <w:numPr>
          <w:ilvl w:val="0"/>
          <w:numId w:val="2"/>
        </w:numPr>
        <w:spacing w:after="40" w:before="40"/>
      </w:pPr>
      <w:r>
        <w:rPr>
          <w:rFonts w:ascii="Arial" w:cs="Arial" w:eastAsia="Arial" w:hAnsi="Arial"/>
          <w:b w:val="false"/>
          <w:bCs w:val="false"/>
          <w:sz w:val="21"/>
          <w:szCs w:val="21"/>
        </w:rPr>
        <w:t xml:space="preserve">Inventory Transactions: Immutable stock movement log with reasons: sale, purchase_receive, transfer_out, transfer_in, adjustment, damaged, return_customer, return_supplier, production_consume, production_output, opening_balance, cycle_count_adjustment.</w:t>
      </w:r>
    </w:p>
    <w:p>
      <w:pPr>
        <w:pStyle w:val="ListParagraph"/>
        <w:numPr>
          <w:ilvl w:val="0"/>
          <w:numId w:val="2"/>
        </w:numPr>
        <w:spacing w:after="40" w:before="40"/>
      </w:pPr>
      <w:r>
        <w:rPr>
          <w:rFonts w:ascii="Arial" w:cs="Arial" w:eastAsia="Arial" w:hAnsi="Arial"/>
          <w:b w:val="false"/>
          <w:bCs w:val="false"/>
          <w:sz w:val="21"/>
          <w:szCs w:val="21"/>
        </w:rPr>
        <w:t xml:space="preserve">Negative Stock Prevention: Configurable per-branch policy to block or warn on negative stock sales.</w:t>
      </w:r>
    </w:p>
    <w:p>
      <w:pPr>
        <w:pStyle w:val="ListParagraph"/>
        <w:numPr>
          <w:ilvl w:val="0"/>
          <w:numId w:val="2"/>
        </w:numPr>
        <w:spacing w:after="40" w:before="40"/>
      </w:pPr>
      <w:r>
        <w:rPr>
          <w:rFonts w:ascii="Arial" w:cs="Arial" w:eastAsia="Arial" w:hAnsi="Arial"/>
          <w:b w:val="false"/>
          <w:bCs w:val="false"/>
          <w:sz w:val="21"/>
          <w:szCs w:val="21"/>
        </w:rPr>
        <w:t xml:space="preserve">Smart Transfers: Stock transfers between branches/warehouses with shipped and received confirmation status. Corresponding intercompany journal entries are auto-posted on confirmation (see §3.11).</w:t>
      </w:r>
    </w:p>
    <w:p/>
    <w:p>
      <w:pPr>
        <w:pStyle w:val="Heading3"/>
        <w:spacing w:after="60" w:before="200"/>
      </w:pPr>
      <w:r>
        <w:rPr>
          <w:rFonts w:ascii="Arial" w:cs="Arial" w:eastAsia="Arial" w:hAnsi="Arial"/>
          <w:b/>
          <w:bCs/>
          <w:color w:val="34495E"/>
          <w:sz w:val="22"/>
          <w:szCs w:val="22"/>
        </w:rPr>
        <w:t xml:space="preserve">Bin &amp; Location Management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Bin-level tracking is required for any non-trivial warehouse operation to support pick efficiency and cycle count accuracy.</w:t>
            </w:r>
          </w:p>
        </w:tc>
      </w:tr>
    </w:tbl>
    <w:p/>
    <w:p>
      <w:pPr>
        <w:pStyle w:val="ListParagraph"/>
        <w:numPr>
          <w:ilvl w:val="0"/>
          <w:numId w:val="2"/>
        </w:numPr>
        <w:spacing w:after="40" w:before="40"/>
      </w:pPr>
      <w:r>
        <w:rPr>
          <w:rFonts w:ascii="Arial" w:cs="Arial" w:eastAsia="Arial" w:hAnsi="Arial"/>
          <w:b w:val="false"/>
          <w:bCs w:val="false"/>
          <w:sz w:val="21"/>
          <w:szCs w:val="21"/>
        </w:rPr>
        <w:t xml:space="preserve">Warehouse Layout: Each warehouse is subdivided into zones, aisles, shelves, and bins. The hierarchy is: Warehouse → Zone → Aisle → Shelf → Bin.</w:t>
      </w:r>
    </w:p>
    <w:p>
      <w:pPr>
        <w:pStyle w:val="ListParagraph"/>
        <w:numPr>
          <w:ilvl w:val="0"/>
          <w:numId w:val="2"/>
        </w:numPr>
        <w:spacing w:after="40" w:before="40"/>
      </w:pPr>
      <w:r>
        <w:rPr>
          <w:rFonts w:ascii="Arial" w:cs="Arial" w:eastAsia="Arial" w:hAnsi="Arial"/>
          <w:b w:val="false"/>
          <w:bCs w:val="false"/>
          <w:sz w:val="21"/>
          <w:szCs w:val="21"/>
        </w:rPr>
        <w:t xml:space="preserve">bin_locations table: warehouse_id, zone, aisle, shelf, bin_code, is_active, capacity_limit (optional).</w:t>
      </w:r>
    </w:p>
    <w:p>
      <w:pPr>
        <w:pStyle w:val="ListParagraph"/>
        <w:numPr>
          <w:ilvl w:val="0"/>
          <w:numId w:val="2"/>
        </w:numPr>
        <w:spacing w:after="40" w:before="40"/>
      </w:pPr>
      <w:r>
        <w:rPr>
          <w:rFonts w:ascii="Arial" w:cs="Arial" w:eastAsia="Arial" w:hAnsi="Arial"/>
          <w:b w:val="false"/>
          <w:bCs w:val="false"/>
          <w:sz w:val="21"/>
          <w:szCs w:val="21"/>
        </w:rPr>
        <w:t xml:space="preserve">Stock is tracked at the bin level: inventories table includes bin_location_id as a foreign key.</w:t>
      </w:r>
    </w:p>
    <w:p>
      <w:pPr>
        <w:pStyle w:val="ListParagraph"/>
        <w:numPr>
          <w:ilvl w:val="0"/>
          <w:numId w:val="2"/>
        </w:numPr>
        <w:spacing w:after="40" w:before="40"/>
      </w:pPr>
      <w:r>
        <w:rPr>
          <w:rFonts w:ascii="Arial" w:cs="Arial" w:eastAsia="Arial" w:hAnsi="Arial"/>
          <w:b w:val="false"/>
          <w:bCs w:val="false"/>
          <w:sz w:val="21"/>
          <w:szCs w:val="21"/>
        </w:rPr>
        <w:t xml:space="preserve">POS and GRN screens display bin suggestions based on FEFO/FIFO rules. Warehouse staff confirm or override the suggested bin.</w:t>
      </w:r>
    </w:p>
    <w:p>
      <w:pPr>
        <w:pStyle w:val="ListParagraph"/>
        <w:numPr>
          <w:ilvl w:val="0"/>
          <w:numId w:val="2"/>
        </w:numPr>
        <w:spacing w:after="40" w:before="40"/>
      </w:pPr>
      <w:r>
        <w:rPr>
          <w:rFonts w:ascii="Arial" w:cs="Arial" w:eastAsia="Arial" w:hAnsi="Arial"/>
          <w:b w:val="false"/>
          <w:bCs w:val="false"/>
          <w:sz w:val="21"/>
          <w:szCs w:val="21"/>
        </w:rPr>
        <w:t xml:space="preserve">Bin Transfer: A lightweight internal transfer moves stock between bins in the same warehouse without a full inter-branch transfer workflow.</w:t>
      </w:r>
    </w:p>
    <w:p>
      <w:pPr>
        <w:pStyle w:val="ListParagraph"/>
        <w:numPr>
          <w:ilvl w:val="0"/>
          <w:numId w:val="2"/>
        </w:numPr>
        <w:spacing w:after="40" w:before="40"/>
      </w:pPr>
      <w:r>
        <w:rPr>
          <w:rFonts w:ascii="Arial" w:cs="Arial" w:eastAsia="Arial" w:hAnsi="Arial"/>
          <w:b w:val="false"/>
          <w:bCs w:val="false"/>
          <w:sz w:val="21"/>
          <w:szCs w:val="21"/>
        </w:rPr>
        <w:t xml:space="preserve">Bin Report: Shows current stock per bin, useful for stocktaking and pick-path optimization.</w:t>
      </w:r>
    </w:p>
    <w:p/>
    <w:p>
      <w:pPr>
        <w:pStyle w:val="Heading3"/>
        <w:spacing w:after="60" w:before="200"/>
      </w:pPr>
      <w:r>
        <w:rPr>
          <w:rFonts w:ascii="Arial" w:cs="Arial" w:eastAsia="Arial" w:hAnsi="Arial"/>
          <w:b/>
          <w:bCs/>
          <w:color w:val="34495E"/>
          <w:sz w:val="22"/>
          <w:szCs w:val="22"/>
        </w:rPr>
        <w:t xml:space="preserve">Physical Stock Count &amp; Cycle Count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Cycle counting is the primary mechanism for maintaining inventory accuracy in production.</w:t>
            </w:r>
          </w:p>
        </w:tc>
      </w:tr>
    </w:tbl>
    <w:p/>
    <w:p>
      <w:pPr>
        <w:pStyle w:val="ListParagraph"/>
        <w:numPr>
          <w:ilvl w:val="0"/>
          <w:numId w:val="2"/>
        </w:numPr>
        <w:spacing w:after="40" w:before="40"/>
      </w:pPr>
      <w:r>
        <w:rPr>
          <w:rFonts w:ascii="Arial" w:cs="Arial" w:eastAsia="Arial" w:hAnsi="Arial"/>
          <w:b w:val="false"/>
          <w:bCs w:val="false"/>
          <w:sz w:val="21"/>
          <w:szCs w:val="21"/>
        </w:rPr>
        <w:t xml:space="preserve">Count Session Workflow: Create Count Session → Assign Scope (full warehouse, zone, or category) → Generate Count Sheets → Count Entry → Variance Review → Manager Approval → Post Adjustments.</w:t>
      </w:r>
    </w:p>
    <w:p>
      <w:pPr>
        <w:pStyle w:val="ListParagraph"/>
        <w:numPr>
          <w:ilvl w:val="0"/>
          <w:numId w:val="2"/>
        </w:numPr>
        <w:spacing w:after="40" w:before="40"/>
      </w:pPr>
      <w:r>
        <w:rPr>
          <w:rFonts w:ascii="Arial" w:cs="Arial" w:eastAsia="Arial" w:hAnsi="Arial"/>
          <w:b w:val="false"/>
          <w:bCs w:val="false"/>
          <w:sz w:val="21"/>
          <w:szCs w:val="21"/>
        </w:rPr>
        <w:t xml:space="preserve">Freeze Mode: When a count session is active for a bin or zone, stock movements in that scope are queued and applied after the count is posted to prevent phantom variances.</w:t>
      </w:r>
    </w:p>
    <w:p>
      <w:pPr>
        <w:pStyle w:val="ListParagraph"/>
        <w:numPr>
          <w:ilvl w:val="0"/>
          <w:numId w:val="2"/>
        </w:numPr>
        <w:spacing w:after="40" w:before="40"/>
      </w:pPr>
      <w:r>
        <w:rPr>
          <w:rFonts w:ascii="Arial" w:cs="Arial" w:eastAsia="Arial" w:hAnsi="Arial"/>
          <w:b w:val="false"/>
          <w:bCs w:val="false"/>
          <w:sz w:val="21"/>
          <w:szCs w:val="21"/>
        </w:rPr>
        <w:t xml:space="preserve">Blind Count Option: Warehouse staff enter physical counts without seeing system quantities. System calculates variance only after submission.</w:t>
      </w:r>
    </w:p>
    <w:p>
      <w:pPr>
        <w:pStyle w:val="ListParagraph"/>
        <w:numPr>
          <w:ilvl w:val="0"/>
          <w:numId w:val="2"/>
        </w:numPr>
        <w:spacing w:after="40" w:before="40"/>
      </w:pPr>
      <w:r>
        <w:rPr>
          <w:rFonts w:ascii="Arial" w:cs="Arial" w:eastAsia="Arial" w:hAnsi="Arial"/>
          <w:b w:val="false"/>
          <w:bCs w:val="false"/>
          <w:sz w:val="21"/>
          <w:szCs w:val="21"/>
        </w:rPr>
        <w:t xml:space="preserve">Variance Threshold: Variances above a configurable value or percentage require Branch Manager approval before posting.</w:t>
      </w:r>
    </w:p>
    <w:p>
      <w:pPr>
        <w:pStyle w:val="ListParagraph"/>
        <w:numPr>
          <w:ilvl w:val="0"/>
          <w:numId w:val="2"/>
        </w:numPr>
        <w:spacing w:after="40" w:before="40"/>
      </w:pPr>
      <w:r>
        <w:rPr>
          <w:rFonts w:ascii="Arial" w:cs="Arial" w:eastAsia="Arial" w:hAnsi="Arial"/>
          <w:b w:val="false"/>
          <w:bCs w:val="false"/>
          <w:sz w:val="21"/>
          <w:szCs w:val="21"/>
        </w:rPr>
        <w:t xml:space="preserve">count_sessions table: branch_id, warehouse_id, scope_type (full/zone/category), scope_id, status (draft/in_progress/under_review/approved/posted), created_by, approved_by, posted_at.</w:t>
      </w:r>
    </w:p>
    <w:p>
      <w:pPr>
        <w:pStyle w:val="ListParagraph"/>
        <w:numPr>
          <w:ilvl w:val="0"/>
          <w:numId w:val="2"/>
        </w:numPr>
        <w:spacing w:after="40" w:before="40"/>
      </w:pPr>
      <w:r>
        <w:rPr>
          <w:rFonts w:ascii="Arial" w:cs="Arial" w:eastAsia="Arial" w:hAnsi="Arial"/>
          <w:b w:val="false"/>
          <w:bCs w:val="false"/>
          <w:sz w:val="21"/>
          <w:szCs w:val="21"/>
        </w:rPr>
        <w:t xml:space="preserve">count_session_lines table: session_id, product_variant_id, bin_location_id, batch_no, system_qty, counted_qty, variance_qty, variance_value, adjustment_reason.</w:t>
      </w:r>
    </w:p>
    <w:p>
      <w:pPr>
        <w:pStyle w:val="ListParagraph"/>
        <w:numPr>
          <w:ilvl w:val="0"/>
          <w:numId w:val="2"/>
        </w:numPr>
        <w:spacing w:after="40" w:before="40"/>
      </w:pPr>
      <w:r>
        <w:rPr>
          <w:rFonts w:ascii="Arial" w:cs="Arial" w:eastAsia="Arial" w:hAnsi="Arial"/>
          <w:b w:val="false"/>
          <w:bCs w:val="false"/>
          <w:sz w:val="21"/>
          <w:szCs w:val="21"/>
        </w:rPr>
        <w:t xml:space="preserve">Posted count adjustments create immutable stock_movements records with reason = cycle_count_adjustment and link to the session for full audit trail.</w:t>
      </w:r>
    </w:p>
    <w:p>
      <w:pPr>
        <w:pStyle w:val="ListParagraph"/>
        <w:numPr>
          <w:ilvl w:val="0"/>
          <w:numId w:val="2"/>
        </w:numPr>
        <w:spacing w:after="40" w:before="40"/>
      </w:pPr>
      <w:r>
        <w:rPr>
          <w:rFonts w:ascii="Arial" w:cs="Arial" w:eastAsia="Arial" w:hAnsi="Arial"/>
          <w:b w:val="false"/>
          <w:bCs w:val="false"/>
          <w:sz w:val="21"/>
          <w:szCs w:val="21"/>
        </w:rPr>
        <w:t xml:space="preserve">Cycle Count Scheduling: Admin can schedule recurring counts (e.g., high-value SKUs weekly, slow-movers quarterly) with automated session creation.</w:t>
      </w:r>
    </w:p>
    <w:p>
      <w:pPr>
        <w:pStyle w:val="ListParagraph"/>
        <w:numPr>
          <w:ilvl w:val="0"/>
          <w:numId w:val="2"/>
        </w:numPr>
        <w:spacing w:after="40" w:before="40"/>
      </w:pPr>
      <w:r>
        <w:rPr>
          <w:rFonts w:ascii="Arial" w:cs="Arial" w:eastAsia="Arial" w:hAnsi="Arial"/>
          <w:b w:val="false"/>
          <w:bCs w:val="false"/>
          <w:sz w:val="21"/>
          <w:szCs w:val="21"/>
        </w:rPr>
        <w:t xml:space="preserve">Mobile Support: Warehouse staff use the Inventory Scanner App (§3.28) to scan barcodes and enter counts on handheld devices, syncing to the active session in real time.</w:t>
      </w:r>
    </w:p>
    <w:p/>
    <w:p>
      <w:pPr>
        <w:pStyle w:val="Heading3"/>
        <w:spacing w:after="60" w:before="200"/>
      </w:pPr>
      <w:r>
        <w:rPr>
          <w:rFonts w:ascii="Arial" w:cs="Arial" w:eastAsia="Arial" w:hAnsi="Arial"/>
          <w:b/>
          <w:bCs/>
          <w:color w:val="34495E"/>
          <w:sz w:val="22"/>
          <w:szCs w:val="22"/>
        </w:rPr>
        <w:t xml:space="preserve">Reorder &amp; Safety Stock</w:t>
      </w:r>
    </w:p>
    <w:p>
      <w:pPr>
        <w:pStyle w:val="ListParagraph"/>
        <w:numPr>
          <w:ilvl w:val="0"/>
          <w:numId w:val="2"/>
        </w:numPr>
        <w:spacing w:after="40" w:before="40"/>
      </w:pPr>
      <w:r>
        <w:rPr>
          <w:rFonts w:ascii="Arial" w:cs="Arial" w:eastAsia="Arial" w:hAnsi="Arial"/>
          <w:b w:val="false"/>
          <w:bCs w:val="false"/>
          <w:sz w:val="21"/>
          <w:szCs w:val="21"/>
        </w:rPr>
        <w:t xml:space="preserve">Reorder Point per Variant per Branch: Configurable reorder point and safety stock quantity. When quantity_on_hand falls to or below reorder point, a LowStockAlert event is dispatched.</w:t>
      </w:r>
    </w:p>
    <w:p>
      <w:pPr>
        <w:pStyle w:val="ListParagraph"/>
        <w:numPr>
          <w:ilvl w:val="0"/>
          <w:numId w:val="2"/>
        </w:numPr>
        <w:spacing w:after="40" w:before="40"/>
      </w:pPr>
      <w:r>
        <w:rPr>
          <w:rFonts w:ascii="Arial" w:cs="Arial" w:eastAsia="Arial" w:hAnsi="Arial"/>
          <w:b w:val="false"/>
          <w:bCs w:val="false"/>
          <w:sz w:val="21"/>
          <w:szCs w:val="21"/>
        </w:rPr>
        <w:t xml:space="preserve">Lead Time Configuration: Expected lead time in days per supplier-product combination, stored on supplier_product_prices.</w:t>
      </w:r>
    </w:p>
    <w:p>
      <w:pPr>
        <w:pStyle w:val="ListParagraph"/>
        <w:numPr>
          <w:ilvl w:val="0"/>
          <w:numId w:val="2"/>
        </w:numPr>
        <w:spacing w:after="40" w:before="40"/>
      </w:pPr>
      <w:r>
        <w:rPr>
          <w:rFonts w:ascii="Arial" w:cs="Arial" w:eastAsia="Arial" w:hAnsi="Arial"/>
          <w:b w:val="false"/>
          <w:bCs w:val="false"/>
          <w:sz w:val="21"/>
          <w:szCs w:val="21"/>
        </w:rPr>
        <w:t xml:space="preserve">Auto Reorder Suggestion: When reorder is triggered, the system calculates a suggested PO quantity = (average daily sales × lead time) + safety stock − quantity_on_hand. A draft PO is auto-created against the preferred supplier and routed through the approval workflow.</w:t>
      </w:r>
    </w:p>
    <w:p>
      <w:pPr>
        <w:pStyle w:val="ListParagraph"/>
        <w:numPr>
          <w:ilvl w:val="0"/>
          <w:numId w:val="2"/>
        </w:numPr>
        <w:spacing w:after="40" w:before="40"/>
      </w:pPr>
      <w:r>
        <w:rPr>
          <w:rFonts w:ascii="Arial" w:cs="Arial" w:eastAsia="Arial" w:hAnsi="Arial"/>
          <w:b w:val="false"/>
          <w:bCs w:val="false"/>
          <w:sz w:val="21"/>
          <w:szCs w:val="21"/>
        </w:rPr>
        <w:t xml:space="preserve">Quarantine Stock: Items received but pending quality inspection are placed in quarantine status. Quarantine stock is excluded from available-to-sell quantity until released by an authorized user. Status transitions: quarantine → released (available) or quarantine → scrapped.</w:t>
      </w:r>
    </w:p>
    <w:p/>
    <w:p>
      <w:pPr>
        <w:pStyle w:val="Heading2"/>
        <w:spacing w:after="80" w:before="280"/>
      </w:pPr>
      <w:r>
        <w:rPr>
          <w:rFonts w:ascii="Arial" w:cs="Arial" w:eastAsia="Arial" w:hAnsi="Arial"/>
          <w:b/>
          <w:bCs/>
          <w:color w:val="2980B9"/>
          <w:sz w:val="26"/>
          <w:szCs w:val="26"/>
        </w:rPr>
        <w:t xml:space="preserve">3.7. Point of Sale (POS) Interface</w:t>
      </w:r>
    </w:p>
    <w:p>
      <w:pPr>
        <w:pStyle w:val="ListParagraph"/>
        <w:numPr>
          <w:ilvl w:val="0"/>
          <w:numId w:val="2"/>
        </w:numPr>
        <w:spacing w:after="40" w:before="40"/>
      </w:pPr>
      <w:r>
        <w:rPr>
          <w:rFonts w:ascii="Arial" w:cs="Arial" w:eastAsia="Arial" w:hAnsi="Arial"/>
          <w:b w:val="false"/>
          <w:bCs w:val="false"/>
          <w:sz w:val="21"/>
          <w:szCs w:val="21"/>
        </w:rPr>
        <w:t xml:space="preserve">Speed-First Design: A single-page, keyboard-navigable interface. Product search triggers on the first keystroke with a debounced API call returning results in under 200ms (p95).</w:t>
      </w:r>
    </w:p>
    <w:p>
      <w:pPr>
        <w:pStyle w:val="ListParagraph"/>
        <w:numPr>
          <w:ilvl w:val="0"/>
          <w:numId w:val="2"/>
        </w:numPr>
        <w:spacing w:after="40" w:before="40"/>
      </w:pPr>
      <w:r>
        <w:rPr>
          <w:rFonts w:ascii="Arial" w:cs="Arial" w:eastAsia="Arial" w:hAnsi="Arial"/>
          <w:b w:val="false"/>
          <w:bCs w:val="false"/>
          <w:sz w:val="21"/>
          <w:szCs w:val="21"/>
        </w:rPr>
        <w:t xml:space="preserve">Cashier Workspace: Ability to hold multiple open carts concurrently. A visual indicator for a cart with a suspended status.</w:t>
      </w:r>
    </w:p>
    <w:p>
      <w:pPr>
        <w:pStyle w:val="ListParagraph"/>
        <w:numPr>
          <w:ilvl w:val="0"/>
          <w:numId w:val="2"/>
        </w:numPr>
        <w:spacing w:after="40" w:before="40"/>
      </w:pPr>
      <w:r>
        <w:rPr>
          <w:rFonts w:ascii="Arial" w:cs="Arial" w:eastAsia="Arial" w:hAnsi="Arial"/>
          <w:b w:val="false"/>
          <w:bCs w:val="false"/>
          <w:sz w:val="21"/>
          <w:szCs w:val="21"/>
        </w:rPr>
        <w:t xml:space="preserve">Real-Time Cart Validation: On adding an item, the server instantly validates current stock levels and customer credit limits via WebSocket, showing warnings inline.</w:t>
      </w:r>
    </w:p>
    <w:p/>
    <w:p>
      <w:pPr>
        <w:pStyle w:val="Heading2"/>
        <w:spacing w:after="80" w:before="280"/>
      </w:pPr>
      <w:r>
        <w:rPr>
          <w:rFonts w:ascii="Arial" w:cs="Arial" w:eastAsia="Arial" w:hAnsi="Arial"/>
          <w:b/>
          <w:bCs/>
          <w:color w:val="2980B9"/>
          <w:sz w:val="26"/>
          <w:szCs w:val="26"/>
        </w:rPr>
        <w:t xml:space="preserve">3.8. Checkout, Payments &amp; Invoicing</w:t>
      </w:r>
    </w:p>
    <w:p>
      <w:pPr>
        <w:pStyle w:val="ListParagraph"/>
        <w:numPr>
          <w:ilvl w:val="0"/>
          <w:numId w:val="2"/>
        </w:numPr>
        <w:spacing w:after="40" w:before="40"/>
      </w:pPr>
      <w:r>
        <w:rPr>
          <w:rFonts w:ascii="Arial" w:cs="Arial" w:eastAsia="Arial" w:hAnsi="Arial"/>
          <w:b w:val="false"/>
          <w:bCs w:val="false"/>
          <w:sz w:val="21"/>
          <w:szCs w:val="21"/>
        </w:rPr>
        <w:t xml:space="preserve">Unified Payment Screen: Supports Cash, Credit/Debit Card, Mobile Wallets (Stripe, JazzCash, EasyPaisa), Bank Transfer, Gift Card, Store Credit, and Loyalty Wallet in a single transaction.</w:t>
      </w:r>
    </w:p>
    <w:p>
      <w:pPr>
        <w:pStyle w:val="ListParagraph"/>
        <w:numPr>
          <w:ilvl w:val="0"/>
          <w:numId w:val="2"/>
        </w:numPr>
        <w:spacing w:after="40" w:before="40"/>
      </w:pPr>
      <w:r>
        <w:rPr>
          <w:rFonts w:ascii="Arial" w:cs="Arial" w:eastAsia="Arial" w:hAnsi="Arial"/>
          <w:b w:val="false"/>
          <w:bCs w:val="false"/>
          <w:sz w:val="21"/>
          <w:szCs w:val="21"/>
        </w:rPr>
        <w:t xml:space="preserve">Split Tender: A transaction can be settled with multiple payment methods simultaneously.</w:t>
      </w:r>
    </w:p>
    <w:p>
      <w:pPr>
        <w:pStyle w:val="ListParagraph"/>
        <w:numPr>
          <w:ilvl w:val="0"/>
          <w:numId w:val="2"/>
        </w:numPr>
        <w:spacing w:after="40" w:before="40"/>
      </w:pPr>
      <w:r>
        <w:rPr>
          <w:rFonts w:ascii="Arial" w:cs="Arial" w:eastAsia="Arial" w:hAnsi="Arial"/>
          <w:b w:val="false"/>
          <w:bCs w:val="false"/>
          <w:sz w:val="21"/>
          <w:szCs w:val="21"/>
        </w:rPr>
        <w:t xml:space="preserve">Layaway/Deposits: Ability to take a partial payment and leave a balance for future fulfillment.</w:t>
      </w:r>
    </w:p>
    <w:p>
      <w:pPr>
        <w:pStyle w:val="ListParagraph"/>
        <w:numPr>
          <w:ilvl w:val="0"/>
          <w:numId w:val="2"/>
        </w:numPr>
        <w:spacing w:after="40" w:before="40"/>
      </w:pPr>
      <w:r>
        <w:rPr>
          <w:rFonts w:ascii="Arial" w:cs="Arial" w:eastAsia="Arial" w:hAnsi="Arial"/>
          <w:b w:val="false"/>
          <w:bCs w:val="false"/>
          <w:sz w:val="21"/>
          <w:szCs w:val="21"/>
        </w:rPr>
        <w:t xml:space="preserve">Credit Sales: Directly convert a sale to a customer's credit account, subject to their credit limit. Feeds AR aging automatically.</w:t>
      </w:r>
    </w:p>
    <w:p>
      <w:pPr>
        <w:pStyle w:val="ListParagraph"/>
        <w:numPr>
          <w:ilvl w:val="0"/>
          <w:numId w:val="2"/>
        </w:numPr>
        <w:spacing w:after="40" w:before="40"/>
      </w:pPr>
      <w:r>
        <w:rPr>
          <w:rFonts w:ascii="Arial" w:cs="Arial" w:eastAsia="Arial" w:hAnsi="Arial"/>
          <w:b w:val="false"/>
          <w:bCs w:val="false"/>
          <w:sz w:val="21"/>
          <w:szCs w:val="21"/>
        </w:rPr>
        <w:t xml:space="preserve">Dynamic Invoicing: Thermal (80mm) and A4/Letter templates via Laravel DomPDF. Invoices shareable via link, Email, or WhatsApp API.</w:t>
      </w:r>
    </w:p>
    <w:p>
      <w:pPr>
        <w:pStyle w:val="ListParagraph"/>
        <w:numPr>
          <w:ilvl w:val="0"/>
          <w:numId w:val="2"/>
        </w:numPr>
        <w:spacing w:after="40" w:before="40"/>
      </w:pPr>
      <w:r>
        <w:rPr>
          <w:rFonts w:ascii="Arial" w:cs="Arial" w:eastAsia="Arial" w:hAnsi="Arial"/>
          <w:b w:val="false"/>
          <w:bCs w:val="false"/>
          <w:sz w:val="21"/>
          <w:szCs w:val="21"/>
        </w:rPr>
        <w:t xml:space="preserve">Fiscal Provider Abstraction: A FiscalProviderInterface with concrete implementations (FBRProvider, ZATCAProvider, DummyProvider) ensures no fiscal logic is hard-coded.</w:t>
      </w:r>
    </w:p>
    <w:p>
      <w:pPr>
        <w:pStyle w:val="ListParagraph"/>
        <w:numPr>
          <w:ilvl w:val="0"/>
          <w:numId w:val="2"/>
        </w:numPr>
        <w:spacing w:after="40" w:before="40"/>
      </w:pPr>
      <w:r>
        <w:rPr>
          <w:rFonts w:ascii="Arial" w:cs="Arial" w:eastAsia="Arial" w:hAnsi="Arial"/>
          <w:b w:val="false"/>
          <w:bCs w:val="false"/>
          <w:sz w:val="21"/>
          <w:szCs w:val="21"/>
        </w:rPr>
        <w:t xml:space="preserve">Offline Fiscal Queue: When the fiscal API is unreachable, invoices are queued and auto-retried with exponential back-off.</w:t>
      </w:r>
    </w:p>
    <w:p>
      <w:pPr>
        <w:pStyle w:val="ListParagraph"/>
        <w:numPr>
          <w:ilvl w:val="0"/>
          <w:numId w:val="2"/>
        </w:numPr>
        <w:spacing w:after="40" w:before="40"/>
      </w:pPr>
      <w:r>
        <w:rPr>
          <w:rFonts w:ascii="Arial" w:cs="Arial" w:eastAsia="Arial" w:hAnsi="Arial"/>
          <w:b w:val="false"/>
          <w:bCs w:val="false"/>
          <w:sz w:val="21"/>
          <w:szCs w:val="21"/>
        </w:rPr>
        <w:t xml:space="preserve">Fiscal Compliance Fields: NTN &amp; STRN stored per branch; digital signature/QR code for fiscal invoices.</w:t>
      </w:r>
    </w:p>
    <w:p/>
    <w:p>
      <w:pPr>
        <w:pStyle w:val="Heading2"/>
        <w:spacing w:after="80" w:before="280"/>
      </w:pPr>
      <w:r>
        <w:rPr>
          <w:rFonts w:ascii="Arial" w:cs="Arial" w:eastAsia="Arial" w:hAnsi="Arial"/>
          <w:b/>
          <w:bCs/>
          <w:color w:val="2980B9"/>
          <w:sz w:val="26"/>
          <w:szCs w:val="26"/>
        </w:rPr>
        <w:t xml:space="preserve">3.9. Customer Relationship &amp; Loyalty Management</w:t>
      </w:r>
    </w:p>
    <w:p>
      <w:pPr>
        <w:pStyle w:val="ListParagraph"/>
        <w:numPr>
          <w:ilvl w:val="0"/>
          <w:numId w:val="2"/>
        </w:numPr>
        <w:spacing w:after="40" w:before="40"/>
      </w:pPr>
      <w:r>
        <w:rPr>
          <w:rFonts w:ascii="Arial" w:cs="Arial" w:eastAsia="Arial" w:hAnsi="Arial"/>
          <w:b w:val="false"/>
          <w:bCs w:val="false"/>
          <w:sz w:val="21"/>
          <w:szCs w:val="21"/>
        </w:rPr>
        <w:t xml:space="preserve">360° Customer View: A profile consolidating transaction history, average basket size, preferred payment method, loyalty tier, wallet balance, open credit balance, and AR aging status.</w:t>
      </w:r>
    </w:p>
    <w:p>
      <w:pPr>
        <w:pStyle w:val="ListParagraph"/>
        <w:numPr>
          <w:ilvl w:val="0"/>
          <w:numId w:val="2"/>
        </w:numPr>
        <w:spacing w:after="40" w:before="40"/>
      </w:pPr>
      <w:r>
        <w:rPr>
          <w:rFonts w:ascii="Arial" w:cs="Arial" w:eastAsia="Arial" w:hAnsi="Arial"/>
          <w:b w:val="false"/>
          <w:bCs w:val="false"/>
          <w:sz w:val="21"/>
          <w:szCs w:val="21"/>
        </w:rPr>
        <w:t xml:space="preserve">Tiered Loyalty Engine: Define membership tiers (Silver, Gold, Platinum) with configurable point-earning rules and automated tier upgrades/downgrades.</w:t>
      </w:r>
    </w:p>
    <w:p>
      <w:pPr>
        <w:pStyle w:val="ListParagraph"/>
        <w:numPr>
          <w:ilvl w:val="0"/>
          <w:numId w:val="2"/>
        </w:numPr>
        <w:spacing w:after="40" w:before="40"/>
      </w:pPr>
      <w:r>
        <w:rPr>
          <w:rFonts w:ascii="Arial" w:cs="Arial" w:eastAsia="Arial" w:hAnsi="Arial"/>
          <w:b w:val="false"/>
          <w:bCs w:val="false"/>
          <w:sz w:val="21"/>
          <w:szCs w:val="21"/>
        </w:rPr>
        <w:t xml:space="preserve">Wallets &amp; Store Credit: Customers can have a stored value balance used for purchases, topped up manually or through refunds.</w:t>
      </w:r>
    </w:p>
    <w:p/>
    <w:p>
      <w:pPr>
        <w:pStyle w:val="Heading3"/>
        <w:spacing w:after="60" w:before="200"/>
      </w:pPr>
      <w:r>
        <w:rPr>
          <w:rFonts w:ascii="Arial" w:cs="Arial" w:eastAsia="Arial" w:hAnsi="Arial"/>
          <w:b/>
          <w:bCs/>
          <w:color w:val="34495E"/>
          <w:sz w:val="22"/>
          <w:szCs w:val="22"/>
        </w:rPr>
        <w:t xml:space="preserve">Accounts Receivable Aging</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AR aging is required to manage credit sales, prevent bad debts, and drive collections workflows.</w:t>
            </w:r>
          </w:p>
        </w:tc>
      </w:tr>
    </w:tbl>
    <w:p/>
    <w:p>
      <w:pPr>
        <w:pStyle w:val="ListParagraph"/>
        <w:numPr>
          <w:ilvl w:val="0"/>
          <w:numId w:val="2"/>
        </w:numPr>
        <w:spacing w:after="40" w:before="40"/>
      </w:pPr>
      <w:r>
        <w:rPr>
          <w:rFonts w:ascii="Arial" w:cs="Arial" w:eastAsia="Arial" w:hAnsi="Arial"/>
          <w:b w:val="false"/>
          <w:bCs w:val="false"/>
          <w:sz w:val="21"/>
          <w:szCs w:val="21"/>
        </w:rPr>
        <w:t xml:space="preserve">AR Aging Report: Shows all outstanding customer balances bucketed by age: Current, 1-30 days, 31-60 days, 61-90 days, 90+ days. Filterable by branch, customer group, and salesperson.</w:t>
      </w:r>
    </w:p>
    <w:p>
      <w:pPr>
        <w:pStyle w:val="ListParagraph"/>
        <w:numPr>
          <w:ilvl w:val="0"/>
          <w:numId w:val="2"/>
        </w:numPr>
        <w:spacing w:after="40" w:before="40"/>
      </w:pPr>
      <w:r>
        <w:rPr>
          <w:rFonts w:ascii="Arial" w:cs="Arial" w:eastAsia="Arial" w:hAnsi="Arial"/>
          <w:b w:val="false"/>
          <w:bCs w:val="false"/>
          <w:sz w:val="21"/>
          <w:szCs w:val="21"/>
        </w:rPr>
        <w:t xml:space="preserve">Customer Statement: Generate a dated statement per customer showing all invoices, payments, credit notes, and running balance. Exportable as PDF and emailable directly from the system.</w:t>
      </w:r>
    </w:p>
    <w:p>
      <w:pPr>
        <w:pStyle w:val="ListParagraph"/>
        <w:numPr>
          <w:ilvl w:val="0"/>
          <w:numId w:val="2"/>
        </w:numPr>
        <w:spacing w:after="40" w:before="40"/>
      </w:pPr>
      <w:r>
        <w:rPr>
          <w:rFonts w:ascii="Arial" w:cs="Arial" w:eastAsia="Arial" w:hAnsi="Arial"/>
          <w:b w:val="false"/>
          <w:bCs w:val="false"/>
          <w:sz w:val="21"/>
          <w:szCs w:val="21"/>
        </w:rPr>
        <w:t xml:space="preserve">Overdue Reminder Workflow: Configurable automated reminders dispatched at N days overdue (e.g., day 7, day 30, day 60) via SMS, email, or WhatsApp. Each reminder is logged against the customer.</w:t>
      </w:r>
    </w:p>
    <w:p>
      <w:pPr>
        <w:pStyle w:val="ListParagraph"/>
        <w:numPr>
          <w:ilvl w:val="0"/>
          <w:numId w:val="2"/>
        </w:numPr>
        <w:spacing w:after="40" w:before="40"/>
      </w:pPr>
      <w:r>
        <w:rPr>
          <w:rFonts w:ascii="Arial" w:cs="Arial" w:eastAsia="Arial" w:hAnsi="Arial"/>
          <w:b w:val="false"/>
          <w:bCs w:val="false"/>
          <w:sz w:val="21"/>
          <w:szCs w:val="21"/>
        </w:rPr>
        <w:t xml:space="preserve">Credit Limit Enforcement: Credit sales are blocked at POS if the customer's outstanding AR balance plus the new sale exceeds their credit limit. Branch Manager PIN can override.</w:t>
      </w:r>
    </w:p>
    <w:p>
      <w:pPr>
        <w:pStyle w:val="ListParagraph"/>
        <w:numPr>
          <w:ilvl w:val="0"/>
          <w:numId w:val="2"/>
        </w:numPr>
        <w:spacing w:after="40" w:before="40"/>
      </w:pPr>
      <w:r>
        <w:rPr>
          <w:rFonts w:ascii="Arial" w:cs="Arial" w:eastAsia="Arial" w:hAnsi="Arial"/>
          <w:b w:val="false"/>
          <w:bCs w:val="false"/>
          <w:sz w:val="21"/>
          <w:szCs w:val="21"/>
        </w:rPr>
        <w:t xml:space="preserve">Bad Debt Write-Off: Authorized users can write off irrecoverable debts. The write-off posts a journal debit to the Bad Debt Expense account and credit to Accounts Receivable, with mandatory reason code and manager approval.</w:t>
      </w:r>
    </w:p>
    <w:p>
      <w:pPr>
        <w:pStyle w:val="ListParagraph"/>
        <w:numPr>
          <w:ilvl w:val="0"/>
          <w:numId w:val="2"/>
        </w:numPr>
        <w:spacing w:after="40" w:before="40"/>
      </w:pPr>
      <w:r>
        <w:rPr>
          <w:rFonts w:ascii="Arial" w:cs="Arial" w:eastAsia="Arial" w:hAnsi="Arial"/>
          <w:b w:val="false"/>
          <w:bCs w:val="false"/>
          <w:sz w:val="21"/>
          <w:szCs w:val="21"/>
        </w:rPr>
        <w:t xml:space="preserve">ar_aging_snapshots table: date, customer_id, branch_id, current, bucket_30, bucket_60, bucket_90, bucket_over_90, total_outstanding. Populated nightly by ETL for historical trending.</w:t>
      </w:r>
    </w:p>
    <w:p/>
    <w:p>
      <w:pPr>
        <w:pStyle w:val="Heading2"/>
        <w:spacing w:after="80" w:before="280"/>
      </w:pPr>
      <w:r>
        <w:rPr>
          <w:rFonts w:ascii="Arial" w:cs="Arial" w:eastAsia="Arial" w:hAnsi="Arial"/>
          <w:b/>
          <w:bCs/>
          <w:color w:val="2980B9"/>
          <w:sz w:val="26"/>
          <w:szCs w:val="26"/>
        </w:rPr>
        <w:t xml:space="preserve">3.10. Supplier &amp; Purchase Order Management</w:t>
      </w:r>
    </w:p>
    <w:p>
      <w:pPr>
        <w:pStyle w:val="ListParagraph"/>
        <w:numPr>
          <w:ilvl w:val="0"/>
          <w:numId w:val="2"/>
        </w:numPr>
        <w:spacing w:after="40" w:before="40"/>
      </w:pPr>
      <w:r>
        <w:rPr>
          <w:rFonts w:ascii="Arial" w:cs="Arial" w:eastAsia="Arial" w:hAnsi="Arial"/>
          <w:b w:val="false"/>
          <w:bCs w:val="false"/>
          <w:sz w:val="21"/>
          <w:szCs w:val="21"/>
        </w:rPr>
        <w:t xml:space="preserve">Full Procurement Cycle: Create PO → Send to Supplier → GRN against PO → 3-Way Match → Supplier Invoice → Payment.</w:t>
      </w:r>
    </w:p>
    <w:p>
      <w:pPr>
        <w:pStyle w:val="ListParagraph"/>
        <w:numPr>
          <w:ilvl w:val="0"/>
          <w:numId w:val="2"/>
        </w:numPr>
        <w:spacing w:after="40" w:before="40"/>
      </w:pPr>
      <w:r>
        <w:rPr>
          <w:rFonts w:ascii="Arial" w:cs="Arial" w:eastAsia="Arial" w:hAnsi="Arial"/>
          <w:b w:val="false"/>
          <w:bCs w:val="false"/>
          <w:sz w:val="21"/>
          <w:szCs w:val="21"/>
        </w:rPr>
        <w:t xml:space="preserve">Purchase Approval Workflows: POs over a configurable amount require Branch Manager or Owner approval. Escalation after N hours if approver is unresponsive (configurable per branch).</w:t>
      </w:r>
    </w:p>
    <w:p>
      <w:pPr>
        <w:pStyle w:val="ListParagraph"/>
        <w:numPr>
          <w:ilvl w:val="0"/>
          <w:numId w:val="2"/>
        </w:numPr>
        <w:spacing w:after="40" w:before="40"/>
      </w:pPr>
      <w:r>
        <w:rPr>
          <w:rFonts w:ascii="Arial" w:cs="Arial" w:eastAsia="Arial" w:hAnsi="Arial"/>
          <w:b w:val="false"/>
          <w:bCs w:val="false"/>
          <w:sz w:val="21"/>
          <w:szCs w:val="21"/>
        </w:rPr>
        <w:t xml:space="preserve">Dynamic Ledger: A running payable/receivable ledger for each supplier showing invoices, payments, debit notes, and net balance.</w:t>
      </w:r>
    </w:p>
    <w:p/>
    <w:p>
      <w:pPr>
        <w:pStyle w:val="Heading3"/>
        <w:spacing w:after="60" w:before="200"/>
      </w:pPr>
      <w:r>
        <w:rPr>
          <w:rFonts w:ascii="Arial" w:cs="Arial" w:eastAsia="Arial" w:hAnsi="Arial"/>
          <w:b/>
          <w:bCs/>
          <w:color w:val="34495E"/>
          <w:sz w:val="22"/>
          <w:szCs w:val="22"/>
        </w:rPr>
        <w:t xml:space="preserve">3-Way PO Matching</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3-way matching is the fundamental AP control in any ERP — it prevents overpayment and fraud.</w:t>
            </w:r>
          </w:p>
        </w:tc>
      </w:tr>
    </w:tbl>
    <w:p/>
    <w:p>
      <w:pPr>
        <w:pStyle w:val="ListParagraph"/>
        <w:numPr>
          <w:ilvl w:val="0"/>
          <w:numId w:val="2"/>
        </w:numPr>
        <w:spacing w:after="40" w:before="40"/>
      </w:pPr>
      <w:r>
        <w:rPr>
          <w:rFonts w:ascii="Arial" w:cs="Arial" w:eastAsia="Arial" w:hAnsi="Arial"/>
          <w:b w:val="false"/>
          <w:bCs w:val="false"/>
          <w:sz w:val="21"/>
          <w:szCs w:val="21"/>
        </w:rPr>
        <w:t xml:space="preserve">The three documents matched: Purchase Order (committed quantities and agreed prices), Goods Receiving Note (actual quantities received), Supplier Invoice (amounts billed).</w:t>
      </w:r>
    </w:p>
    <w:p>
      <w:pPr>
        <w:pStyle w:val="ListParagraph"/>
        <w:numPr>
          <w:ilvl w:val="0"/>
          <w:numId w:val="2"/>
        </w:numPr>
        <w:spacing w:after="40" w:before="40"/>
      </w:pPr>
      <w:r>
        <w:rPr>
          <w:rFonts w:ascii="Arial" w:cs="Arial" w:eastAsia="Arial" w:hAnsi="Arial"/>
          <w:b w:val="false"/>
          <w:bCs w:val="false"/>
          <w:sz w:val="21"/>
          <w:szCs w:val="21"/>
        </w:rPr>
        <w:t xml:space="preserve">Match Process: When a supplier invoice is entered, the system automatically compares invoice lines to GRN lines to PO lines. Tolerances are configurable (e.g., ±2% price, ±0 qty by default).</w:t>
      </w:r>
    </w:p>
    <w:p>
      <w:pPr>
        <w:pStyle w:val="ListParagraph"/>
        <w:numPr>
          <w:ilvl w:val="0"/>
          <w:numId w:val="2"/>
        </w:numPr>
        <w:spacing w:after="40" w:before="40"/>
      </w:pPr>
      <w:r>
        <w:rPr>
          <w:rFonts w:ascii="Arial" w:cs="Arial" w:eastAsia="Arial" w:hAnsi="Arial"/>
          <w:b w:val="false"/>
          <w:bCs w:val="false"/>
          <w:sz w:val="21"/>
          <w:szCs w:val="21"/>
        </w:rPr>
        <w:t xml:space="preserve">Match Statuses: fully_matched (all three align within tolerance), partially_matched (some lines differ), unmatched (no GRN or PO found).</w:t>
      </w:r>
    </w:p>
    <w:p>
      <w:pPr>
        <w:pStyle w:val="ListParagraph"/>
        <w:numPr>
          <w:ilvl w:val="0"/>
          <w:numId w:val="2"/>
        </w:numPr>
        <w:spacing w:after="40" w:before="40"/>
      </w:pPr>
      <w:r>
        <w:rPr>
          <w:rFonts w:ascii="Arial" w:cs="Arial" w:eastAsia="Arial" w:hAnsi="Arial"/>
          <w:b w:val="false"/>
          <w:bCs w:val="false"/>
          <w:sz w:val="21"/>
          <w:szCs w:val="21"/>
        </w:rPr>
        <w:t xml:space="preserve">Only fully_matched invoices can be approved for payment. Partial or unmatched invoices are flagged and routed to the Procurement Officer for resolution.</w:t>
      </w:r>
    </w:p>
    <w:p>
      <w:pPr>
        <w:pStyle w:val="ListParagraph"/>
        <w:numPr>
          <w:ilvl w:val="0"/>
          <w:numId w:val="2"/>
        </w:numPr>
        <w:spacing w:after="40" w:before="40"/>
      </w:pPr>
      <w:r>
        <w:rPr>
          <w:rFonts w:ascii="Arial" w:cs="Arial" w:eastAsia="Arial" w:hAnsi="Arial"/>
          <w:b w:val="false"/>
          <w:bCs w:val="false"/>
          <w:sz w:val="21"/>
          <w:szCs w:val="21"/>
        </w:rPr>
        <w:t xml:space="preserve">Match exceptions are logged with old/new values in audit_logs. Resolving an exception requires a manager override with mandatory reason code.</w:t>
      </w:r>
    </w:p>
    <w:p>
      <w:pPr>
        <w:pStyle w:val="ListParagraph"/>
        <w:numPr>
          <w:ilvl w:val="0"/>
          <w:numId w:val="2"/>
        </w:numPr>
        <w:spacing w:after="40" w:before="40"/>
      </w:pPr>
      <w:r>
        <w:rPr>
          <w:rFonts w:ascii="Arial" w:cs="Arial" w:eastAsia="Arial" w:hAnsi="Arial"/>
          <w:b w:val="false"/>
          <w:bCs w:val="false"/>
          <w:sz w:val="21"/>
          <w:szCs w:val="21"/>
        </w:rPr>
        <w:t xml:space="preserve">po_match_results table: purchase_order_id, grn_id, supplier_invoice_id, match_status, qty_variance, price_variance, matched_by, matched_at, exception_reason.</w:t>
      </w:r>
    </w:p>
    <w:p/>
    <w:p>
      <w:pPr>
        <w:pStyle w:val="Heading3"/>
        <w:spacing w:after="60" w:before="200"/>
      </w:pPr>
      <w:r>
        <w:rPr>
          <w:rFonts w:ascii="Arial" w:cs="Arial" w:eastAsia="Arial" w:hAnsi="Arial"/>
          <w:b/>
          <w:bCs/>
          <w:color w:val="34495E"/>
          <w:sz w:val="22"/>
          <w:szCs w:val="22"/>
        </w:rPr>
        <w:t xml:space="preserve">Supplier Price Lists &amp; Contracts</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Supplier pricing agreements eliminate manual price entry on every PO and form the basis of cost accuracy.</w:t>
            </w:r>
          </w:p>
        </w:tc>
      </w:tr>
    </w:tbl>
    <w:p/>
    <w:p>
      <w:pPr>
        <w:pStyle w:val="ListParagraph"/>
        <w:numPr>
          <w:ilvl w:val="0"/>
          <w:numId w:val="2"/>
        </w:numPr>
        <w:spacing w:after="40" w:before="40"/>
      </w:pPr>
      <w:r>
        <w:rPr>
          <w:rFonts w:ascii="Arial" w:cs="Arial" w:eastAsia="Arial" w:hAnsi="Arial"/>
          <w:b w:val="false"/>
          <w:bCs w:val="false"/>
          <w:sz w:val="21"/>
          <w:szCs w:val="21"/>
        </w:rPr>
        <w:t xml:space="preserve">supplier_price_lists table: supplier_id, name, valid_from, valid_to, currency_code.</w:t>
      </w:r>
    </w:p>
    <w:p>
      <w:pPr>
        <w:pStyle w:val="ListParagraph"/>
        <w:numPr>
          <w:ilvl w:val="0"/>
          <w:numId w:val="2"/>
        </w:numPr>
        <w:spacing w:after="40" w:before="40"/>
      </w:pPr>
      <w:r>
        <w:rPr>
          <w:rFonts w:ascii="Arial" w:cs="Arial" w:eastAsia="Arial" w:hAnsi="Arial"/>
          <w:b w:val="false"/>
          <w:bCs w:val="false"/>
          <w:sz w:val="21"/>
          <w:szCs w:val="21"/>
        </w:rPr>
        <w:t xml:space="preserve">supplier_price_list_items table: price_list_id, product_variant_id, unit_price, min_qty (for tiered pricing), lead_time_days.</w:t>
      </w:r>
    </w:p>
    <w:p>
      <w:pPr>
        <w:pStyle w:val="ListParagraph"/>
        <w:numPr>
          <w:ilvl w:val="0"/>
          <w:numId w:val="2"/>
        </w:numPr>
        <w:spacing w:after="40" w:before="40"/>
      </w:pPr>
      <w:r>
        <w:rPr>
          <w:rFonts w:ascii="Arial" w:cs="Arial" w:eastAsia="Arial" w:hAnsi="Arial"/>
          <w:b w:val="false"/>
          <w:bCs w:val="false"/>
          <w:sz w:val="21"/>
          <w:szCs w:val="21"/>
        </w:rPr>
        <w:t xml:space="preserve">When a PO line is created for a product, the system auto-populates the unit price from the active supplier price list. The buyer can override with a mandatory reason.</w:t>
      </w:r>
    </w:p>
    <w:p>
      <w:pPr>
        <w:pStyle w:val="ListParagraph"/>
        <w:numPr>
          <w:ilvl w:val="0"/>
          <w:numId w:val="2"/>
        </w:numPr>
        <w:spacing w:after="40" w:before="40"/>
      </w:pPr>
      <w:r>
        <w:rPr>
          <w:rFonts w:ascii="Arial" w:cs="Arial" w:eastAsia="Arial" w:hAnsi="Arial"/>
          <w:b w:val="false"/>
          <w:bCs w:val="false"/>
          <w:sz w:val="21"/>
          <w:szCs w:val="21"/>
        </w:rPr>
        <w:t xml:space="preserve">Price list expiry alerts: Admin is notified N days before a supplier price list expires so it can be renegotiated and updated before the next PO.</w:t>
      </w:r>
    </w:p>
    <w:p/>
    <w:p>
      <w:pPr>
        <w:pStyle w:val="Heading3"/>
        <w:spacing w:after="60" w:before="200"/>
      </w:pPr>
      <w:r>
        <w:rPr>
          <w:rFonts w:ascii="Arial" w:cs="Arial" w:eastAsia="Arial" w:hAnsi="Arial"/>
          <w:b/>
          <w:bCs/>
          <w:color w:val="34495E"/>
          <w:sz w:val="22"/>
          <w:szCs w:val="22"/>
        </w:rPr>
        <w:t xml:space="preserve">Purchase Return &amp; Return Merchandise Authorization (RMA)</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Returning goods to suppliers is a daily operational reality. The full RMA workflow must be tracked formally.</w:t>
            </w:r>
          </w:p>
        </w:tc>
      </w:tr>
    </w:tbl>
    <w:p/>
    <w:p>
      <w:pPr>
        <w:pStyle w:val="ListParagraph"/>
        <w:numPr>
          <w:ilvl w:val="0"/>
          <w:numId w:val="2"/>
        </w:numPr>
        <w:spacing w:after="40" w:before="40"/>
      </w:pPr>
      <w:r>
        <w:rPr>
          <w:rFonts w:ascii="Arial" w:cs="Arial" w:eastAsia="Arial" w:hAnsi="Arial"/>
          <w:b w:val="false"/>
          <w:bCs w:val="false"/>
          <w:sz w:val="21"/>
          <w:szCs w:val="21"/>
        </w:rPr>
        <w:t xml:space="preserve">RMA Initiation: A purchase return is initiated from a posted GRN. The user selects GRN lines, quantities to return, and a return reason (defective, wrong item, excess quantity, quality rejection).</w:t>
      </w:r>
    </w:p>
    <w:p>
      <w:pPr>
        <w:pStyle w:val="ListParagraph"/>
        <w:numPr>
          <w:ilvl w:val="0"/>
          <w:numId w:val="2"/>
        </w:numPr>
        <w:spacing w:after="40" w:before="40"/>
      </w:pPr>
      <w:r>
        <w:rPr>
          <w:rFonts w:ascii="Arial" w:cs="Arial" w:eastAsia="Arial" w:hAnsi="Arial"/>
          <w:b w:val="false"/>
          <w:bCs w:val="false"/>
          <w:sz w:val="21"/>
          <w:szCs w:val="21"/>
        </w:rPr>
        <w:t xml:space="preserve">RMA Statuses: draft → approved → goods_dispatched → supplier_acknowledged → debit_note_issued → closed.</w:t>
      </w:r>
    </w:p>
    <w:p>
      <w:pPr>
        <w:pStyle w:val="ListParagraph"/>
        <w:numPr>
          <w:ilvl w:val="0"/>
          <w:numId w:val="2"/>
        </w:numPr>
        <w:spacing w:after="40" w:before="40"/>
      </w:pPr>
      <w:r>
        <w:rPr>
          <w:rFonts w:ascii="Arial" w:cs="Arial" w:eastAsia="Arial" w:hAnsi="Arial"/>
          <w:b w:val="false"/>
          <w:bCs w:val="false"/>
          <w:sz w:val="21"/>
          <w:szCs w:val="21"/>
        </w:rPr>
        <w:t xml:space="preserve">Debit Note: On approval, the system generates a formal debit note document (numbered, printable, customer-facing) posted against the supplier's ledger. The debit note reduces the outstanding payable balance.</w:t>
      </w:r>
    </w:p>
    <w:p>
      <w:pPr>
        <w:pStyle w:val="ListParagraph"/>
        <w:numPr>
          <w:ilvl w:val="0"/>
          <w:numId w:val="2"/>
        </w:numPr>
        <w:spacing w:after="40" w:before="40"/>
      </w:pPr>
      <w:r>
        <w:rPr>
          <w:rFonts w:ascii="Arial" w:cs="Arial" w:eastAsia="Arial" w:hAnsi="Arial"/>
          <w:b w:val="false"/>
          <w:bCs w:val="false"/>
          <w:sz w:val="21"/>
          <w:szCs w:val="21"/>
        </w:rPr>
        <w:t xml:space="preserve">Stock Movement: On goods_dispatched confirmation, an immutable stock_movement record is created with reason = return_supplier, reducing on-hand quantity for the affected bin/batch.</w:t>
      </w:r>
    </w:p>
    <w:p>
      <w:pPr>
        <w:pStyle w:val="ListParagraph"/>
        <w:numPr>
          <w:ilvl w:val="0"/>
          <w:numId w:val="2"/>
        </w:numPr>
        <w:spacing w:after="40" w:before="40"/>
      </w:pPr>
      <w:r>
        <w:rPr>
          <w:rFonts w:ascii="Arial" w:cs="Arial" w:eastAsia="Arial" w:hAnsi="Arial"/>
          <w:b w:val="false"/>
          <w:bCs w:val="false"/>
          <w:sz w:val="21"/>
          <w:szCs w:val="21"/>
        </w:rPr>
        <w:t xml:space="preserve">GL Posting: The debit note auto-posts: Debit Accounts Payable, Credit Inventory (at cost), Credit any applicable landed cost reversal.</w:t>
      </w:r>
    </w:p>
    <w:p>
      <w:pPr>
        <w:pStyle w:val="ListParagraph"/>
        <w:numPr>
          <w:ilvl w:val="0"/>
          <w:numId w:val="2"/>
        </w:numPr>
        <w:spacing w:after="40" w:before="40"/>
      </w:pPr>
      <w:r>
        <w:rPr>
          <w:rFonts w:ascii="Arial" w:cs="Arial" w:eastAsia="Arial" w:hAnsi="Arial"/>
          <w:b w:val="false"/>
          <w:bCs w:val="false"/>
          <w:sz w:val="21"/>
          <w:szCs w:val="21"/>
        </w:rPr>
        <w:t xml:space="preserve">purchase_returns table: grn_id, supplier_id, branch_id, status, return_reason, total_cost, debit_note_no, debit_note_date, approved_by, dispatched_at, acknowledged_at.</w:t>
      </w:r>
    </w:p>
    <w:p>
      <w:pPr>
        <w:pStyle w:val="ListParagraph"/>
        <w:numPr>
          <w:ilvl w:val="0"/>
          <w:numId w:val="2"/>
        </w:numPr>
        <w:spacing w:after="40" w:before="40"/>
      </w:pPr>
      <w:r>
        <w:rPr>
          <w:rFonts w:ascii="Arial" w:cs="Arial" w:eastAsia="Arial" w:hAnsi="Arial"/>
          <w:b w:val="false"/>
          <w:bCs w:val="false"/>
          <w:sz w:val="21"/>
          <w:szCs w:val="21"/>
        </w:rPr>
        <w:t xml:space="preserve">purchase_return_items table: purchase_return_id, product_variant_id, batch_no, bin_location_id, qty_returned, unit_cost, line_total.</w:t>
      </w:r>
    </w:p>
    <w:p/>
    <w:p>
      <w:pPr>
        <w:pStyle w:val="Heading3"/>
        <w:spacing w:after="60" w:before="200"/>
      </w:pPr>
      <w:r>
        <w:rPr>
          <w:rFonts w:ascii="Arial" w:cs="Arial" w:eastAsia="Arial" w:hAnsi="Arial"/>
          <w:b/>
          <w:bCs/>
          <w:color w:val="34495E"/>
          <w:sz w:val="22"/>
          <w:szCs w:val="22"/>
        </w:rPr>
        <w:t xml:space="preserve">Landed Cost Allocation</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Landed cost is critical for accurate inventory valuation and COGS. Without it, cost-based reporting is fundamentally incorrect.</w:t>
            </w:r>
          </w:p>
        </w:tc>
      </w:tr>
    </w:tbl>
    <w:p/>
    <w:p>
      <w:pPr>
        <w:pStyle w:val="ListParagraph"/>
        <w:numPr>
          <w:ilvl w:val="0"/>
          <w:numId w:val="2"/>
        </w:numPr>
        <w:spacing w:after="40" w:before="40"/>
      </w:pPr>
      <w:r>
        <w:rPr>
          <w:rFonts w:ascii="Arial" w:cs="Arial" w:eastAsia="Arial" w:hAnsi="Arial"/>
          <w:b w:val="false"/>
          <w:bCs w:val="false"/>
          <w:sz w:val="21"/>
          <w:szCs w:val="21"/>
        </w:rPr>
        <w:t xml:space="preserve">Landed Cost Components: Freight, customs duty, insurance, port handling, inland transport, and other configurable cost types.</w:t>
      </w:r>
    </w:p>
    <w:p>
      <w:pPr>
        <w:pStyle w:val="ListParagraph"/>
        <w:numPr>
          <w:ilvl w:val="0"/>
          <w:numId w:val="2"/>
        </w:numPr>
        <w:spacing w:after="40" w:before="40"/>
      </w:pPr>
      <w:r>
        <w:rPr>
          <w:rFonts w:ascii="Arial" w:cs="Arial" w:eastAsia="Arial" w:hAnsi="Arial"/>
          <w:b w:val="false"/>
          <w:bCs w:val="false"/>
          <w:sz w:val="21"/>
          <w:szCs w:val="21"/>
        </w:rPr>
        <w:t xml:space="preserve">Allocation Methods: Per GRN, landed costs can be distributed across received items by: quantity (equal per unit), weight (pro-rated by item weight), value (pro-rated by line cost), or manual (user assigns amounts per line).</w:t>
      </w:r>
    </w:p>
    <w:p>
      <w:pPr>
        <w:pStyle w:val="ListParagraph"/>
        <w:numPr>
          <w:ilvl w:val="0"/>
          <w:numId w:val="2"/>
        </w:numPr>
        <w:spacing w:after="40" w:before="40"/>
      </w:pPr>
      <w:r>
        <w:rPr>
          <w:rFonts w:ascii="Arial" w:cs="Arial" w:eastAsia="Arial" w:hAnsi="Arial"/>
          <w:b w:val="false"/>
          <w:bCs w:val="false"/>
          <w:sz w:val="21"/>
          <w:szCs w:val="21"/>
        </w:rPr>
        <w:t xml:space="preserve">landed_cost_entries table: grn_id, cost_type, amount, currency_code, exchange_rate, allocation_method.</w:t>
      </w:r>
    </w:p>
    <w:p>
      <w:pPr>
        <w:pStyle w:val="ListParagraph"/>
        <w:numPr>
          <w:ilvl w:val="0"/>
          <w:numId w:val="2"/>
        </w:numPr>
        <w:spacing w:after="40" w:before="40"/>
      </w:pPr>
      <w:r>
        <w:rPr>
          <w:rFonts w:ascii="Arial" w:cs="Arial" w:eastAsia="Arial" w:hAnsi="Arial"/>
          <w:b w:val="false"/>
          <w:bCs w:val="false"/>
          <w:sz w:val="21"/>
          <w:szCs w:val="21"/>
        </w:rPr>
        <w:t xml:space="preserve">landed_cost_allocations table: landed_cost_entry_id, grn_item_id, allocated_amount. The allocated amount is added to the unit_cost of each GRN item, updating the effective cost used in FIFO/Weighted Average calculations.</w:t>
      </w:r>
    </w:p>
    <w:p>
      <w:pPr>
        <w:pStyle w:val="ListParagraph"/>
        <w:numPr>
          <w:ilvl w:val="0"/>
          <w:numId w:val="2"/>
        </w:numPr>
        <w:spacing w:after="40" w:before="40"/>
      </w:pPr>
      <w:r>
        <w:rPr>
          <w:rFonts w:ascii="Arial" w:cs="Arial" w:eastAsia="Arial" w:hAnsi="Arial"/>
          <w:b w:val="false"/>
          <w:bCs w:val="false"/>
          <w:sz w:val="21"/>
          <w:szCs w:val="21"/>
        </w:rPr>
        <w:t xml:space="preserve">GL Posting: Landed cost entries debit the relevant landed cost clearing account and are cleared when matched to the supplier's freight/duty invoice.</w:t>
      </w:r>
    </w:p>
    <w:p>
      <w:pPr>
        <w:pStyle w:val="ListParagraph"/>
        <w:numPr>
          <w:ilvl w:val="0"/>
          <w:numId w:val="2"/>
        </w:numPr>
        <w:spacing w:after="40" w:before="40"/>
      </w:pPr>
      <w:r>
        <w:rPr>
          <w:rFonts w:ascii="Arial" w:cs="Arial" w:eastAsia="Arial" w:hAnsi="Arial"/>
          <w:b w:val="false"/>
          <w:bCs w:val="false"/>
          <w:sz w:val="21"/>
          <w:szCs w:val="21"/>
        </w:rPr>
        <w:t xml:space="preserve">Impact on Inventory Valuation: The landed cost per unit feeds directly into inventory_cost_layers, ensuring FIFO/Weighted Average cost per unit is complete.</w:t>
      </w:r>
    </w:p>
    <w:p/>
    <w:p>
      <w:pPr>
        <w:pStyle w:val="Heading3"/>
        <w:spacing w:after="60" w:before="200"/>
      </w:pPr>
      <w:r>
        <w:rPr>
          <w:rFonts w:ascii="Arial" w:cs="Arial" w:eastAsia="Arial" w:hAnsi="Arial"/>
          <w:b/>
          <w:bCs/>
          <w:color w:val="34495E"/>
          <w:sz w:val="22"/>
          <w:szCs w:val="22"/>
        </w:rPr>
        <w:t xml:space="preserve">Drop-Shipping</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Supports fulfillment direct from supplier to customer without physically touching the warehouse.</w:t>
            </w:r>
          </w:p>
        </w:tc>
      </w:tr>
    </w:tbl>
    <w:p/>
    <w:p>
      <w:pPr>
        <w:pStyle w:val="ListParagraph"/>
        <w:numPr>
          <w:ilvl w:val="0"/>
          <w:numId w:val="2"/>
        </w:numPr>
        <w:spacing w:after="40" w:before="40"/>
      </w:pPr>
      <w:r>
        <w:rPr>
          <w:rFonts w:ascii="Arial" w:cs="Arial" w:eastAsia="Arial" w:hAnsi="Arial"/>
          <w:b w:val="false"/>
          <w:bCs w:val="false"/>
          <w:sz w:val="21"/>
          <w:szCs w:val="21"/>
        </w:rPr>
        <w:t xml:space="preserve">A PO can be flagged as drop_ship = true, associating it with a customer sale order.</w:t>
      </w:r>
    </w:p>
    <w:p>
      <w:pPr>
        <w:pStyle w:val="ListParagraph"/>
        <w:numPr>
          <w:ilvl w:val="0"/>
          <w:numId w:val="2"/>
        </w:numPr>
        <w:spacing w:after="40" w:before="40"/>
      </w:pPr>
      <w:r>
        <w:rPr>
          <w:rFonts w:ascii="Arial" w:cs="Arial" w:eastAsia="Arial" w:hAnsi="Arial"/>
          <w:b w:val="false"/>
          <w:bCs w:val="false"/>
          <w:sz w:val="21"/>
          <w:szCs w:val="21"/>
        </w:rPr>
        <w:t xml:space="preserve">Stock movement is virtual: a phantom receive-then-ship movement is recorded without updating on-hand quantities at the warehouse.</w:t>
      </w:r>
    </w:p>
    <w:p>
      <w:pPr>
        <w:pStyle w:val="ListParagraph"/>
        <w:numPr>
          <w:ilvl w:val="0"/>
          <w:numId w:val="2"/>
        </w:numPr>
        <w:spacing w:after="40" w:before="40"/>
      </w:pPr>
      <w:r>
        <w:rPr>
          <w:rFonts w:ascii="Arial" w:cs="Arial" w:eastAsia="Arial" w:hAnsi="Arial"/>
          <w:b w:val="false"/>
          <w:bCs w:val="false"/>
          <w:sz w:val="21"/>
          <w:szCs w:val="21"/>
        </w:rPr>
        <w:t xml:space="preserve">The supplier ships directly; the GRN confirmation triggers the customer invoice and shipment notification automatically.</w:t>
      </w:r>
    </w:p>
    <w:p/>
    <w:p>
      <w:pPr>
        <w:pStyle w:val="Heading2"/>
        <w:spacing w:after="80" w:before="280"/>
      </w:pPr>
      <w:r>
        <w:rPr>
          <w:rFonts w:ascii="Arial" w:cs="Arial" w:eastAsia="Arial" w:hAnsi="Arial"/>
          <w:b/>
          <w:bCs/>
          <w:color w:val="2980B9"/>
          <w:sz w:val="26"/>
          <w:szCs w:val="26"/>
        </w:rPr>
        <w:t xml:space="preserve">3.11. Accounting &amp; Financial Management</w:t>
      </w:r>
    </w:p>
    <w:p>
      <w:pPr>
        <w:pStyle w:val="ListParagraph"/>
        <w:numPr>
          <w:ilvl w:val="0"/>
          <w:numId w:val="2"/>
        </w:numPr>
        <w:spacing w:after="40" w:before="40"/>
      </w:pPr>
      <w:r>
        <w:rPr>
          <w:rFonts w:ascii="Arial" w:cs="Arial" w:eastAsia="Arial" w:hAnsi="Arial"/>
          <w:b w:val="false"/>
          <w:bCs w:val="false"/>
          <w:sz w:val="21"/>
          <w:szCs w:val="21"/>
        </w:rPr>
        <w:t xml:space="preserve">Double-Entry Foundation: A chart_of_accounts table defines the entire financial structure. Configurable automatic journal entry posting rules.</w:t>
      </w:r>
    </w:p>
    <w:p>
      <w:pPr>
        <w:pStyle w:val="ListParagraph"/>
        <w:numPr>
          <w:ilvl w:val="0"/>
          <w:numId w:val="2"/>
        </w:numPr>
        <w:spacing w:after="40" w:before="40"/>
      </w:pPr>
      <w:r>
        <w:rPr>
          <w:rFonts w:ascii="Arial" w:cs="Arial" w:eastAsia="Arial" w:hAnsi="Arial"/>
          <w:b w:val="false"/>
          <w:bCs w:val="false"/>
          <w:sz w:val="21"/>
          <w:szCs w:val="21"/>
        </w:rPr>
        <w:t xml:space="preserve">Reconciliation Tools: Interface to match imported bank statements against system entries for accounts marked as bank accounts.</w:t>
      </w:r>
    </w:p>
    <w:p>
      <w:pPr>
        <w:pStyle w:val="ListParagraph"/>
        <w:numPr>
          <w:ilvl w:val="0"/>
          <w:numId w:val="2"/>
        </w:numPr>
        <w:spacing w:after="40" w:before="40"/>
      </w:pPr>
      <w:r>
        <w:rPr>
          <w:rFonts w:ascii="Arial" w:cs="Arial" w:eastAsia="Arial" w:hAnsi="Arial"/>
          <w:b w:val="false"/>
          <w:bCs w:val="false"/>
          <w:sz w:val="21"/>
          <w:szCs w:val="21"/>
        </w:rPr>
        <w:t xml:space="preserve">Financial Statements: Real-time Balance Sheet, Trial Balance, and Profit &amp; Loss (P&amp;L) for any date range.</w:t>
      </w:r>
    </w:p>
    <w:p>
      <w:pPr>
        <w:pStyle w:val="ListParagraph"/>
        <w:numPr>
          <w:ilvl w:val="0"/>
          <w:numId w:val="2"/>
        </w:numPr>
        <w:spacing w:after="40" w:before="40"/>
      </w:pPr>
      <w:r>
        <w:rPr>
          <w:rFonts w:ascii="Arial" w:cs="Arial" w:eastAsia="Arial" w:hAnsi="Arial"/>
          <w:b w:val="false"/>
          <w:bCs w:val="false"/>
          <w:sz w:val="21"/>
          <w:szCs w:val="21"/>
        </w:rPr>
        <w:t xml:space="preserve">Tax Ledger Posting: Dedicated GL accounts for each tax type; tax collected and tax payable tracked separately.</w:t>
      </w:r>
    </w:p>
    <w:p>
      <w:pPr>
        <w:pStyle w:val="ListParagraph"/>
        <w:numPr>
          <w:ilvl w:val="0"/>
          <w:numId w:val="2"/>
        </w:numPr>
        <w:spacing w:after="40" w:before="40"/>
      </w:pPr>
      <w:r>
        <w:rPr>
          <w:rFonts w:ascii="Arial" w:cs="Arial" w:eastAsia="Arial" w:hAnsi="Arial"/>
          <w:b w:val="false"/>
          <w:bCs w:val="false"/>
          <w:sz w:val="21"/>
          <w:szCs w:val="21"/>
        </w:rPr>
        <w:t xml:space="preserve">Cost Centres: Optional dimension on every journal line for departmental/project P&amp;L slicing.</w:t>
      </w:r>
    </w:p>
    <w:p>
      <w:pPr>
        <w:pStyle w:val="ListParagraph"/>
        <w:numPr>
          <w:ilvl w:val="0"/>
          <w:numId w:val="2"/>
        </w:numPr>
        <w:spacing w:after="40" w:before="40"/>
      </w:pPr>
      <w:r>
        <w:rPr>
          <w:rFonts w:ascii="Arial" w:cs="Arial" w:eastAsia="Arial" w:hAnsi="Arial"/>
          <w:b w:val="false"/>
          <w:bCs w:val="false"/>
          <w:sz w:val="21"/>
          <w:szCs w:val="21"/>
        </w:rPr>
        <w:t xml:space="preserve">Annual Budgeting: Define budgets per COA account per period; variance reporting against actuals.</w:t>
      </w:r>
    </w:p>
    <w:p>
      <w:pPr>
        <w:pStyle w:val="ListParagraph"/>
        <w:numPr>
          <w:ilvl w:val="0"/>
          <w:numId w:val="2"/>
        </w:numPr>
        <w:spacing w:after="40" w:before="40"/>
      </w:pPr>
      <w:r>
        <w:rPr>
          <w:rFonts w:ascii="Arial" w:cs="Arial" w:eastAsia="Arial" w:hAnsi="Arial"/>
          <w:b w:val="false"/>
          <w:bCs w:val="false"/>
          <w:sz w:val="21"/>
          <w:szCs w:val="21"/>
        </w:rPr>
        <w:t xml:space="preserve">Fiscal Year Close: Supervised close procedure that locks historical periods, rolls retained earnings, and resets expense/revenue accounts.</w:t>
      </w:r>
    </w:p>
    <w:p>
      <w:pPr>
        <w:pStyle w:val="ListParagraph"/>
        <w:numPr>
          <w:ilvl w:val="0"/>
          <w:numId w:val="2"/>
        </w:numPr>
        <w:spacing w:after="40" w:before="40"/>
      </w:pPr>
      <w:r>
        <w:rPr>
          <w:rFonts w:ascii="Arial" w:cs="Arial" w:eastAsia="Arial" w:hAnsi="Arial"/>
          <w:b w:val="false"/>
          <w:bCs w:val="false"/>
          <w:sz w:val="21"/>
          <w:szCs w:val="21"/>
        </w:rPr>
        <w:t xml:space="preserve">Petty Cash Module: Petty cash register with top-up vouchers, expense disbursements, and reconciliation.</w:t>
      </w:r>
    </w:p>
    <w:p>
      <w:pPr>
        <w:pStyle w:val="ListParagraph"/>
        <w:numPr>
          <w:ilvl w:val="0"/>
          <w:numId w:val="2"/>
        </w:numPr>
        <w:spacing w:after="40" w:before="40"/>
      </w:pPr>
      <w:r>
        <w:rPr>
          <w:rFonts w:ascii="Arial" w:cs="Arial" w:eastAsia="Arial" w:hAnsi="Arial"/>
          <w:b w:val="false"/>
          <w:bCs w:val="false"/>
          <w:sz w:val="21"/>
          <w:szCs w:val="21"/>
        </w:rPr>
        <w:t xml:space="preserve">Bank Transfers &amp; Cheque Management: Inter-account fund transfers; cheque issuance log with cleared/bounced status tracking.</w:t>
      </w:r>
    </w:p>
    <w:p>
      <w:pPr>
        <w:pStyle w:val="ListParagraph"/>
        <w:numPr>
          <w:ilvl w:val="0"/>
          <w:numId w:val="2"/>
        </w:numPr>
        <w:spacing w:after="40" w:before="40"/>
      </w:pPr>
      <w:r>
        <w:rPr>
          <w:rFonts w:ascii="Arial" w:cs="Arial" w:eastAsia="Arial" w:hAnsi="Arial"/>
          <w:b w:val="false"/>
          <w:bCs w:val="false"/>
          <w:sz w:val="21"/>
          <w:szCs w:val="21"/>
        </w:rPr>
        <w:t xml:space="preserve">Asset Register &amp; Depreciation: Fixed asset records with acquisition cost, useful life, and straight-line depreciation schedule — posts monthly depreciation journal automatically.</w:t>
      </w:r>
    </w:p>
    <w:p/>
    <w:p>
      <w:pPr>
        <w:pStyle w:val="Heading3"/>
        <w:spacing w:after="60" w:before="200"/>
      </w:pPr>
      <w:r>
        <w:rPr>
          <w:rFonts w:ascii="Arial" w:cs="Arial" w:eastAsia="Arial" w:hAnsi="Arial"/>
          <w:b/>
          <w:bCs/>
          <w:color w:val="34495E"/>
          <w:sz w:val="22"/>
          <w:szCs w:val="22"/>
        </w:rPr>
        <w:t xml:space="preserve">COGS Posting Specification</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The timing and method of COGS posting is a core accounting architecture decision that must be explicitly specified.</w:t>
            </w:r>
          </w:p>
        </w:tc>
      </w:tr>
    </w:tbl>
    <w:p/>
    <w:p>
      <w:pPr>
        <w:pStyle w:val="ListParagraph"/>
        <w:numPr>
          <w:ilvl w:val="0"/>
          <w:numId w:val="2"/>
        </w:numPr>
        <w:spacing w:after="40" w:before="40"/>
      </w:pPr>
      <w:r>
        <w:rPr>
          <w:rFonts w:ascii="Arial" w:cs="Arial" w:eastAsia="Arial" w:hAnsi="Arial"/>
          <w:b w:val="false"/>
          <w:bCs w:val="false"/>
          <w:sz w:val="21"/>
          <w:szCs w:val="21"/>
        </w:rPr>
        <w:t xml:space="preserve">Posting Timing: COGS is posted in real-time at the moment of sale completion, not as an end-of-day batch. This ensures the P&amp;L and inventory valuation are always in sync.</w:t>
      </w:r>
    </w:p>
    <w:p>
      <w:pPr>
        <w:pStyle w:val="ListParagraph"/>
        <w:numPr>
          <w:ilvl w:val="0"/>
          <w:numId w:val="2"/>
        </w:numPr>
        <w:spacing w:after="40" w:before="40"/>
      </w:pPr>
      <w:r>
        <w:rPr>
          <w:rFonts w:ascii="Arial" w:cs="Arial" w:eastAsia="Arial" w:hAnsi="Arial"/>
          <w:b w:val="false"/>
          <w:bCs w:val="false"/>
          <w:sz w:val="21"/>
          <w:szCs w:val="21"/>
        </w:rPr>
        <w:t xml:space="preserve">Valuation Method: The system supports FIFO and Weighted Average Cost (WAC) per product category or globally, configured in Global Settings (§3.25). LIFO is available for report-only valuation (not for GL posting) due to tax restrictions in most jurisdictions.</w:t>
      </w:r>
    </w:p>
    <w:p>
      <w:pPr>
        <w:pStyle w:val="ListParagraph"/>
        <w:numPr>
          <w:ilvl w:val="0"/>
          <w:numId w:val="2"/>
        </w:numPr>
        <w:spacing w:after="40" w:before="40"/>
      </w:pPr>
      <w:r>
        <w:rPr>
          <w:rFonts w:ascii="Arial" w:cs="Arial" w:eastAsia="Arial" w:hAnsi="Arial"/>
          <w:b w:val="false"/>
          <w:bCs w:val="false"/>
          <w:sz w:val="21"/>
          <w:szCs w:val="21"/>
        </w:rPr>
        <w:t xml:space="preserve">FIFO Layer Consumption: On sale, the CostService resolves the oldest cost layer(s) for the product variant at the selling warehouse. If a sale spans multiple layers, the cost is blended proportionally.</w:t>
      </w:r>
    </w:p>
    <w:p>
      <w:pPr>
        <w:pStyle w:val="ListParagraph"/>
        <w:numPr>
          <w:ilvl w:val="0"/>
          <w:numId w:val="2"/>
        </w:numPr>
        <w:spacing w:after="40" w:before="40"/>
      </w:pPr>
      <w:r>
        <w:rPr>
          <w:rFonts w:ascii="Arial" w:cs="Arial" w:eastAsia="Arial" w:hAnsi="Arial"/>
          <w:b w:val="false"/>
          <w:bCs w:val="false"/>
          <w:sz w:val="21"/>
          <w:szCs w:val="21"/>
        </w:rPr>
        <w:t xml:space="preserve">WAC Calculation: For WAC products, the weighted average unit cost is recalculated on every purchase receive event: new_wac = (existing_qty × existing_wac + received_qty × received_unit_cost) / (existing_qty + received_qty).</w:t>
      </w:r>
    </w:p>
    <w:p>
      <w:pPr>
        <w:pStyle w:val="ListParagraph"/>
        <w:numPr>
          <w:ilvl w:val="0"/>
          <w:numId w:val="2"/>
        </w:numPr>
        <w:spacing w:after="40" w:before="40"/>
      </w:pPr>
      <w:r>
        <w:rPr>
          <w:rFonts w:ascii="Arial" w:cs="Arial" w:eastAsia="Arial" w:hAnsi="Arial"/>
          <w:b w:val="false"/>
          <w:bCs w:val="false"/>
          <w:sz w:val="21"/>
          <w:szCs w:val="21"/>
        </w:rPr>
        <w:t xml:space="preserve">GL Entries on Sale: Debit COGS (at resolved cost), Credit Inventory (at resolved cost). The sale revenue entry (Debit AR/Cash, Credit Sales Revenue) is posted separately.</w:t>
      </w:r>
    </w:p>
    <w:p>
      <w:pPr>
        <w:pStyle w:val="ListParagraph"/>
        <w:numPr>
          <w:ilvl w:val="0"/>
          <w:numId w:val="2"/>
        </w:numPr>
        <w:spacing w:after="40" w:before="40"/>
      </w:pPr>
      <w:r>
        <w:rPr>
          <w:rFonts w:ascii="Arial" w:cs="Arial" w:eastAsia="Arial" w:hAnsi="Arial"/>
          <w:b w:val="false"/>
          <w:bCs w:val="false"/>
          <w:sz w:val="21"/>
          <w:szCs w:val="21"/>
        </w:rPr>
        <w:t xml:space="preserve">inventory_cost_layers table: product_variant_id, warehouse_id, batch_no, received_at, qty_remaining, unit_cost, valuation_method. This is the authoritative FIFO stack.</w:t>
      </w:r>
    </w:p>
    <w:p>
      <w:pPr>
        <w:pStyle w:val="ListParagraph"/>
        <w:numPr>
          <w:ilvl w:val="0"/>
          <w:numId w:val="2"/>
        </w:numPr>
        <w:spacing w:after="40" w:before="40"/>
      </w:pPr>
      <w:r>
        <w:rPr>
          <w:rFonts w:ascii="Arial" w:cs="Arial" w:eastAsia="Arial" w:hAnsi="Arial"/>
          <w:b w:val="false"/>
          <w:bCs w:val="false"/>
          <w:sz w:val="21"/>
          <w:szCs w:val="21"/>
        </w:rPr>
        <w:t xml:space="preserve">Landed Cost Integration: The unit_cost in cost layers includes allocated landed costs (§3.10), ensuring complete cost capture.</w:t>
      </w:r>
    </w:p>
    <w:p>
      <w:pPr>
        <w:pStyle w:val="ListParagraph"/>
        <w:numPr>
          <w:ilvl w:val="0"/>
          <w:numId w:val="2"/>
        </w:numPr>
        <w:spacing w:after="40" w:before="40"/>
      </w:pPr>
      <w:r>
        <w:rPr>
          <w:rFonts w:ascii="Arial" w:cs="Arial" w:eastAsia="Arial" w:hAnsi="Arial"/>
          <w:b w:val="false"/>
          <w:bCs w:val="false"/>
          <w:sz w:val="21"/>
          <w:szCs w:val="21"/>
        </w:rPr>
        <w:t xml:space="preserve">Returns Reversal: On customer return, if the item is restocked, the cost layer is restored at the original sale cost. If scrapped, the cost is posted to a Scrapped Goods Expense account.</w:t>
      </w:r>
    </w:p>
    <w:p/>
    <w:p>
      <w:pPr>
        <w:pStyle w:val="Heading3"/>
        <w:spacing w:after="60" w:before="200"/>
      </w:pPr>
      <w:r>
        <w:rPr>
          <w:rFonts w:ascii="Arial" w:cs="Arial" w:eastAsia="Arial" w:hAnsi="Arial"/>
          <w:b/>
          <w:bCs/>
          <w:color w:val="34495E"/>
          <w:sz w:val="22"/>
          <w:szCs w:val="22"/>
        </w:rPr>
        <w:t xml:space="preserve">Inter-Company &amp; Inter-Branch Accounting</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Stock transfers between branches have a financial leg that must be accounted for.</w:t>
            </w:r>
          </w:p>
        </w:tc>
      </w:tr>
    </w:tbl>
    <w:p/>
    <w:p>
      <w:pPr>
        <w:pStyle w:val="ListParagraph"/>
        <w:numPr>
          <w:ilvl w:val="0"/>
          <w:numId w:val="2"/>
        </w:numPr>
        <w:spacing w:after="40" w:before="40"/>
      </w:pPr>
      <w:r>
        <w:rPr>
          <w:rFonts w:ascii="Arial" w:cs="Arial" w:eastAsia="Arial" w:hAnsi="Arial"/>
          <w:b w:val="false"/>
          <w:bCs w:val="false"/>
          <w:sz w:val="21"/>
          <w:szCs w:val="21"/>
        </w:rPr>
        <w:t xml:space="preserve">When a stock transfer is confirmed (transferred_out status at source, transferred_in at destination), the system auto-posts intercompany journal entries.</w:t>
      </w:r>
    </w:p>
    <w:p>
      <w:pPr>
        <w:pStyle w:val="ListParagraph"/>
        <w:numPr>
          <w:ilvl w:val="0"/>
          <w:numId w:val="2"/>
        </w:numPr>
        <w:spacing w:after="40" w:before="40"/>
      </w:pPr>
      <w:r>
        <w:rPr>
          <w:rFonts w:ascii="Arial" w:cs="Arial" w:eastAsia="Arial" w:hAnsi="Arial"/>
          <w:b w:val="false"/>
          <w:bCs w:val="false"/>
          <w:sz w:val="21"/>
          <w:szCs w:val="21"/>
        </w:rPr>
        <w:t xml:space="preserve">Source Branch Entry: Debit Intercompany Receivable (Due From Branch X), Credit Inventory — at the FIFO/WAC cost of the transferred goods.</w:t>
      </w:r>
    </w:p>
    <w:p>
      <w:pPr>
        <w:pStyle w:val="ListParagraph"/>
        <w:numPr>
          <w:ilvl w:val="0"/>
          <w:numId w:val="2"/>
        </w:numPr>
        <w:spacing w:after="40" w:before="40"/>
      </w:pPr>
      <w:r>
        <w:rPr>
          <w:rFonts w:ascii="Arial" w:cs="Arial" w:eastAsia="Arial" w:hAnsi="Arial"/>
          <w:b w:val="false"/>
          <w:bCs w:val="false"/>
          <w:sz w:val="21"/>
          <w:szCs w:val="21"/>
        </w:rPr>
        <w:t xml:space="preserve">Destination Branch Entry: Debit Inventory, Credit Intercompany Payable (Due To Branch Y) — at the same cost value.</w:t>
      </w:r>
    </w:p>
    <w:p>
      <w:pPr>
        <w:pStyle w:val="ListParagraph"/>
        <w:numPr>
          <w:ilvl w:val="0"/>
          <w:numId w:val="2"/>
        </w:numPr>
        <w:spacing w:after="40" w:before="40"/>
      </w:pPr>
      <w:r>
        <w:rPr>
          <w:rFonts w:ascii="Arial" w:cs="Arial" w:eastAsia="Arial" w:hAnsi="Arial"/>
          <w:b w:val="false"/>
          <w:bCs w:val="false"/>
          <w:sz w:val="21"/>
          <w:szCs w:val="21"/>
        </w:rPr>
        <w:t xml:space="preserve">Intercompany Settlement: Head Office runs a periodic intercompany settlement that nets out Due From/Due To balances and posts a clearing entry.</w:t>
      </w:r>
    </w:p>
    <w:p>
      <w:pPr>
        <w:pStyle w:val="ListParagraph"/>
        <w:numPr>
          <w:ilvl w:val="0"/>
          <w:numId w:val="2"/>
        </w:numPr>
        <w:spacing w:after="40" w:before="40"/>
      </w:pPr>
      <w:r>
        <w:rPr>
          <w:rFonts w:ascii="Arial" w:cs="Arial" w:eastAsia="Arial" w:hAnsi="Arial"/>
          <w:b w:val="false"/>
          <w:bCs w:val="false"/>
          <w:sz w:val="21"/>
          <w:szCs w:val="21"/>
        </w:rPr>
        <w:t xml:space="preserve">intercompany_transactions table: transfer_id, source_branch_id, dest_branch_id, amount, currency_code, source_journal_entry_id, dest_journal_entry_id, settled_at.</w:t>
      </w:r>
    </w:p>
    <w:p/>
    <w:p>
      <w:pPr>
        <w:pStyle w:val="Heading3"/>
        <w:spacing w:after="60" w:before="200"/>
      </w:pPr>
      <w:r>
        <w:rPr>
          <w:rFonts w:ascii="Arial" w:cs="Arial" w:eastAsia="Arial" w:hAnsi="Arial"/>
          <w:b/>
          <w:bCs/>
          <w:color w:val="34495E"/>
          <w:sz w:val="22"/>
          <w:szCs w:val="22"/>
        </w:rPr>
        <w:t xml:space="preserve">Multi-Currency Support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Required for any deployment spanning multiple countries or dealing with foreign suppliers.</w:t>
            </w:r>
          </w:p>
        </w:tc>
      </w:tr>
    </w:tbl>
    <w:p/>
    <w:p>
      <w:pPr>
        <w:pStyle w:val="ListParagraph"/>
        <w:numPr>
          <w:ilvl w:val="0"/>
          <w:numId w:val="2"/>
        </w:numPr>
        <w:spacing w:after="40" w:before="40"/>
      </w:pPr>
      <w:r>
        <w:rPr>
          <w:rFonts w:ascii="Arial" w:cs="Arial" w:eastAsia="Arial" w:hAnsi="Arial"/>
          <w:b w:val="false"/>
          <w:bCs w:val="false"/>
          <w:sz w:val="21"/>
          <w:szCs w:val="21"/>
        </w:rPr>
        <w:t xml:space="preserve">Currency Master: currencies table with code, name, symbol, decimal_places. A single functional currency is designated per tenant (e.g., PKR). All GL balances are maintained in the functional currency.</w:t>
      </w:r>
    </w:p>
    <w:p>
      <w:pPr>
        <w:pStyle w:val="ListParagraph"/>
        <w:numPr>
          <w:ilvl w:val="0"/>
          <w:numId w:val="2"/>
        </w:numPr>
        <w:spacing w:after="40" w:before="40"/>
      </w:pPr>
      <w:r>
        <w:rPr>
          <w:rFonts w:ascii="Arial" w:cs="Arial" w:eastAsia="Arial" w:hAnsi="Arial"/>
          <w:b w:val="false"/>
          <w:bCs w:val="false"/>
          <w:sz w:val="21"/>
          <w:szCs w:val="21"/>
        </w:rPr>
        <w:t xml:space="preserve">Exchange Rates: exchange_rates table with currency_from, currency_to, rate, effective_date, source (manual/api). Rates can be entered manually or fetched via a configured exchange rate API.</w:t>
      </w:r>
    </w:p>
    <w:p>
      <w:pPr>
        <w:pStyle w:val="ListParagraph"/>
        <w:numPr>
          <w:ilvl w:val="0"/>
          <w:numId w:val="2"/>
        </w:numPr>
        <w:spacing w:after="40" w:before="40"/>
      </w:pPr>
      <w:r>
        <w:rPr>
          <w:rFonts w:ascii="Arial" w:cs="Arial" w:eastAsia="Arial" w:hAnsi="Arial"/>
          <w:b w:val="false"/>
          <w:bCs w:val="false"/>
          <w:sz w:val="21"/>
          <w:szCs w:val="21"/>
        </w:rPr>
        <w:t xml:space="preserve">Transaction Currency: Sales, purchase orders, and supplier invoices can be entered in any configured currency. The system converts to functional currency at the transaction date's rate and stores both the original amount and the functional-currency equivalent.</w:t>
      </w:r>
    </w:p>
    <w:p>
      <w:pPr>
        <w:pStyle w:val="ListParagraph"/>
        <w:numPr>
          <w:ilvl w:val="0"/>
          <w:numId w:val="2"/>
        </w:numPr>
        <w:spacing w:after="40" w:before="40"/>
      </w:pPr>
      <w:r>
        <w:rPr>
          <w:rFonts w:ascii="Arial" w:cs="Arial" w:eastAsia="Arial" w:hAnsi="Arial"/>
          <w:b w:val="false"/>
          <w:bCs w:val="false"/>
          <w:sz w:val="21"/>
          <w:szCs w:val="21"/>
        </w:rPr>
        <w:t xml:space="preserve">FX Gain/Loss: At period-end, outstanding foreign-currency AR and AP balances are revalued at the closing exchange rate. FX gains and losses are posted to dedicated GL accounts (Unrealized FX Gain/Loss).</w:t>
      </w:r>
    </w:p>
    <w:p>
      <w:pPr>
        <w:pStyle w:val="ListParagraph"/>
        <w:numPr>
          <w:ilvl w:val="0"/>
          <w:numId w:val="2"/>
        </w:numPr>
        <w:spacing w:after="40" w:before="40"/>
      </w:pPr>
      <w:r>
        <w:rPr>
          <w:rFonts w:ascii="Arial" w:cs="Arial" w:eastAsia="Arial" w:hAnsi="Arial"/>
          <w:b w:val="false"/>
          <w:bCs w:val="false"/>
          <w:sz w:val="21"/>
          <w:szCs w:val="21"/>
        </w:rPr>
        <w:t xml:space="preserve">On settlement of a foreign-currency invoice, the system computes the difference between the transaction-date rate and the settlement-date rate and posts realized FX gain/loss.</w:t>
      </w:r>
    </w:p>
    <w:p>
      <w:pPr>
        <w:pStyle w:val="ListParagraph"/>
        <w:numPr>
          <w:ilvl w:val="0"/>
          <w:numId w:val="2"/>
        </w:numPr>
        <w:spacing w:after="40" w:before="40"/>
      </w:pPr>
      <w:r>
        <w:rPr>
          <w:rFonts w:ascii="Arial" w:cs="Arial" w:eastAsia="Arial" w:hAnsi="Arial"/>
          <w:b w:val="false"/>
          <w:bCs w:val="false"/>
          <w:sz w:val="21"/>
          <w:szCs w:val="21"/>
        </w:rPr>
        <w:t xml:space="preserve">Reports: All financial statements can be presented in either the functional currency or any transaction currency. Multi-currency trial balance shows functional and transaction amounts side by side.</w:t>
      </w:r>
    </w:p>
    <w:p/>
    <w:p>
      <w:pPr>
        <w:pStyle w:val="Heading3"/>
        <w:spacing w:after="60" w:before="200"/>
      </w:pPr>
      <w:r>
        <w:rPr>
          <w:rFonts w:ascii="Arial" w:cs="Arial" w:eastAsia="Arial" w:hAnsi="Arial"/>
          <w:b/>
          <w:bCs/>
          <w:color w:val="34495E"/>
          <w:sz w:val="22"/>
          <w:szCs w:val="22"/>
        </w:rPr>
        <w:t xml:space="preserve">Credit Note &amp; Debit Note Document Management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Formal credit/debit note documents separate from refund receipts.</w:t>
            </w:r>
          </w:p>
        </w:tc>
      </w:tr>
    </w:tbl>
    <w:p/>
    <w:p>
      <w:pPr>
        <w:pStyle w:val="ListParagraph"/>
        <w:numPr>
          <w:ilvl w:val="0"/>
          <w:numId w:val="2"/>
        </w:numPr>
        <w:spacing w:after="40" w:before="40"/>
      </w:pPr>
      <w:r>
        <w:rPr>
          <w:rFonts w:ascii="Arial" w:cs="Arial" w:eastAsia="Arial" w:hAnsi="Arial"/>
          <w:b w:val="false"/>
          <w:bCs w:val="false"/>
          <w:sz w:val="21"/>
          <w:szCs w:val="21"/>
        </w:rPr>
        <w:t xml:space="preserve">credit_notes: Issued to customers for overcharges, returns, or goodwill adjustments. Numbered separately from sales invoices. Reduces the customer's outstanding AR balance.</w:t>
      </w:r>
    </w:p>
    <w:p>
      <w:pPr>
        <w:pStyle w:val="ListParagraph"/>
        <w:numPr>
          <w:ilvl w:val="0"/>
          <w:numId w:val="2"/>
        </w:numPr>
        <w:spacing w:after="40" w:before="40"/>
      </w:pPr>
      <w:r>
        <w:rPr>
          <w:rFonts w:ascii="Arial" w:cs="Arial" w:eastAsia="Arial" w:hAnsi="Arial"/>
          <w:b w:val="false"/>
          <w:bCs w:val="false"/>
          <w:sz w:val="21"/>
          <w:szCs w:val="21"/>
        </w:rPr>
        <w:t xml:space="preserve">debit_notes: Issued to suppliers for purchase returns or pricing disputes. Reduces the outstanding AP balance.</w:t>
      </w:r>
    </w:p>
    <w:p>
      <w:pPr>
        <w:pStyle w:val="ListParagraph"/>
        <w:numPr>
          <w:ilvl w:val="0"/>
          <w:numId w:val="2"/>
        </w:numPr>
        <w:spacing w:after="40" w:before="40"/>
      </w:pPr>
      <w:r>
        <w:rPr>
          <w:rFonts w:ascii="Arial" w:cs="Arial" w:eastAsia="Arial" w:hAnsi="Arial"/>
          <w:b w:val="false"/>
          <w:bCs w:val="false"/>
          <w:sz w:val="21"/>
          <w:szCs w:val="21"/>
        </w:rPr>
        <w:t xml:space="preserve">Both document types are printable/emailable, include a reference to the originating invoice, and are tracked in audit_logs.</w:t>
      </w:r>
    </w:p>
    <w:p/>
    <w:p>
      <w:pPr>
        <w:pStyle w:val="Heading2"/>
        <w:spacing w:after="80" w:before="280"/>
      </w:pPr>
      <w:r>
        <w:rPr>
          <w:rFonts w:ascii="Arial" w:cs="Arial" w:eastAsia="Arial" w:hAnsi="Arial"/>
          <w:b/>
          <w:bCs/>
          <w:color w:val="2980B9"/>
          <w:sz w:val="26"/>
          <w:szCs w:val="26"/>
        </w:rPr>
        <w:t xml:space="preserve">3.12. Expense Management</w:t>
      </w:r>
    </w:p>
    <w:p>
      <w:pPr>
        <w:pStyle w:val="ListParagraph"/>
        <w:numPr>
          <w:ilvl w:val="0"/>
          <w:numId w:val="2"/>
        </w:numPr>
        <w:spacing w:after="40" w:before="40"/>
      </w:pPr>
      <w:r>
        <w:rPr>
          <w:rFonts w:ascii="Arial" w:cs="Arial" w:eastAsia="Arial" w:hAnsi="Arial"/>
          <w:b w:val="false"/>
          <w:bCs w:val="false"/>
          <w:sz w:val="21"/>
          <w:szCs w:val="21"/>
        </w:rPr>
        <w:t xml:space="preserve">Recurring Expenses: Define rent, salary, or utility expenses to auto-generate journal entries on a schedule.</w:t>
      </w:r>
    </w:p>
    <w:p>
      <w:pPr>
        <w:pStyle w:val="ListParagraph"/>
        <w:numPr>
          <w:ilvl w:val="0"/>
          <w:numId w:val="2"/>
        </w:numPr>
        <w:spacing w:after="40" w:before="40"/>
      </w:pPr>
      <w:r>
        <w:rPr>
          <w:rFonts w:ascii="Arial" w:cs="Arial" w:eastAsia="Arial" w:hAnsi="Arial"/>
          <w:b w:val="false"/>
          <w:bCs w:val="false"/>
          <w:sz w:val="21"/>
          <w:szCs w:val="21"/>
        </w:rPr>
        <w:t xml:space="preserve">Digital Vault: Attach scanned receipts or PDFs directly to expense entries.</w:t>
      </w:r>
    </w:p>
    <w:p>
      <w:pPr>
        <w:pStyle w:val="ListParagraph"/>
        <w:numPr>
          <w:ilvl w:val="0"/>
          <w:numId w:val="2"/>
        </w:numPr>
        <w:spacing w:after="40" w:before="40"/>
      </w:pPr>
      <w:r>
        <w:rPr>
          <w:rFonts w:ascii="Arial" w:cs="Arial" w:eastAsia="Arial" w:hAnsi="Arial"/>
          <w:b w:val="false"/>
          <w:bCs w:val="false"/>
          <w:sz w:val="21"/>
          <w:szCs w:val="21"/>
        </w:rPr>
        <w:t xml:space="preserve">Approval Workflow: Expenses above a configurable threshold require manager approval before posting to the GL.</w:t>
      </w:r>
    </w:p>
    <w:p/>
    <w:p>
      <w:pPr>
        <w:pStyle w:val="Heading2"/>
        <w:spacing w:after="80" w:before="280"/>
      </w:pPr>
      <w:r>
        <w:rPr>
          <w:rFonts w:ascii="Arial" w:cs="Arial" w:eastAsia="Arial" w:hAnsi="Arial"/>
          <w:b/>
          <w:bCs/>
          <w:color w:val="2980B9"/>
          <w:sz w:val="26"/>
          <w:szCs w:val="26"/>
        </w:rPr>
        <w:t xml:space="preserve">3.13. Human Resources &amp; Payroll</w:t>
      </w:r>
    </w:p>
    <w:p>
      <w:pPr>
        <w:pStyle w:val="ListParagraph"/>
        <w:numPr>
          <w:ilvl w:val="0"/>
          <w:numId w:val="2"/>
        </w:numPr>
        <w:spacing w:after="40" w:before="40"/>
      </w:pPr>
      <w:r>
        <w:rPr>
          <w:rFonts w:ascii="Arial" w:cs="Arial" w:eastAsia="Arial" w:hAnsi="Arial"/>
          <w:b w:val="false"/>
          <w:bCs w:val="false"/>
          <w:sz w:val="21"/>
          <w:szCs w:val="21"/>
        </w:rPr>
        <w:t xml:space="preserve">Attendance via POS: Cashiers clock in/out using their PIN on the POS terminal, creating a shift record linked to their employee profile.</w:t>
      </w:r>
    </w:p>
    <w:p>
      <w:pPr>
        <w:pStyle w:val="ListParagraph"/>
        <w:numPr>
          <w:ilvl w:val="0"/>
          <w:numId w:val="2"/>
        </w:numPr>
        <w:spacing w:after="40" w:before="40"/>
      </w:pPr>
      <w:r>
        <w:rPr>
          <w:rFonts w:ascii="Arial" w:cs="Arial" w:eastAsia="Arial" w:hAnsi="Arial"/>
          <w:b w:val="false"/>
          <w:bCs w:val="false"/>
          <w:sz w:val="21"/>
          <w:szCs w:val="21"/>
        </w:rPr>
        <w:t xml:space="preserve">Payroll Processing: Generate payroll based on clocked hours and predefined salary structures, with the ability to post payroll as a journal entry.</w:t>
      </w:r>
    </w:p>
    <w:p/>
    <w:p>
      <w:pPr>
        <w:pStyle w:val="Heading3"/>
        <w:spacing w:after="60" w:before="200"/>
      </w:pPr>
      <w:r>
        <w:rPr>
          <w:rFonts w:ascii="Arial" w:cs="Arial" w:eastAsia="Arial" w:hAnsi="Arial"/>
          <w:b/>
          <w:bCs/>
          <w:color w:val="34495E"/>
          <w:sz w:val="22"/>
          <w:szCs w:val="22"/>
        </w:rPr>
        <w:t xml:space="preserve">Leave Management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Leave management is required for accurate payroll calculation and compliance with labor law.</w:t>
            </w:r>
          </w:p>
        </w:tc>
      </w:tr>
    </w:tbl>
    <w:p/>
    <w:p>
      <w:pPr>
        <w:pStyle w:val="ListParagraph"/>
        <w:numPr>
          <w:ilvl w:val="0"/>
          <w:numId w:val="2"/>
        </w:numPr>
        <w:spacing w:after="40" w:before="40"/>
      </w:pPr>
      <w:r>
        <w:rPr>
          <w:rFonts w:ascii="Arial" w:cs="Arial" w:eastAsia="Arial" w:hAnsi="Arial"/>
          <w:b w:val="false"/>
          <w:bCs w:val="false"/>
          <w:sz w:val="21"/>
          <w:szCs w:val="21"/>
        </w:rPr>
        <w:t xml:space="preserve">Leave Types: Configurable leave types per tenant: Annual Leave, Sick Leave, Unpaid Leave, Maternity/Paternity Leave, Public Holiday, Compensatory Leave.</w:t>
      </w:r>
    </w:p>
    <w:p>
      <w:pPr>
        <w:pStyle w:val="ListParagraph"/>
        <w:numPr>
          <w:ilvl w:val="0"/>
          <w:numId w:val="2"/>
        </w:numPr>
        <w:spacing w:after="40" w:before="40"/>
      </w:pPr>
      <w:r>
        <w:rPr>
          <w:rFonts w:ascii="Arial" w:cs="Arial" w:eastAsia="Arial" w:hAnsi="Arial"/>
          <w:b w:val="false"/>
          <w:bCs w:val="false"/>
          <w:sz w:val="21"/>
          <w:szCs w:val="21"/>
        </w:rPr>
        <w:t xml:space="preserve">Leave Entitlements: leave_entitlements table: employee_id, leave_type_id, fiscal_year, total_days, used_days, remaining_days. Entitlements can be front-loaded (full year at start) or accrued monthly.</w:t>
      </w:r>
    </w:p>
    <w:p>
      <w:pPr>
        <w:pStyle w:val="ListParagraph"/>
        <w:numPr>
          <w:ilvl w:val="0"/>
          <w:numId w:val="2"/>
        </w:numPr>
        <w:spacing w:after="40" w:before="40"/>
      </w:pPr>
      <w:r>
        <w:rPr>
          <w:rFonts w:ascii="Arial" w:cs="Arial" w:eastAsia="Arial" w:hAnsi="Arial"/>
          <w:b w:val="false"/>
          <w:bCs w:val="false"/>
          <w:sz w:val="21"/>
          <w:szCs w:val="21"/>
        </w:rPr>
        <w:t xml:space="preserve">Leave Request Workflow: Employee submits leave request → Line Manager approves/rejects → HR confirms → Attendance record updated. All transitions logged with timestamps.</w:t>
      </w:r>
    </w:p>
    <w:p>
      <w:pPr>
        <w:pStyle w:val="ListParagraph"/>
        <w:numPr>
          <w:ilvl w:val="0"/>
          <w:numId w:val="2"/>
        </w:numPr>
        <w:spacing w:after="40" w:before="40"/>
      </w:pPr>
      <w:r>
        <w:rPr>
          <w:rFonts w:ascii="Arial" w:cs="Arial" w:eastAsia="Arial" w:hAnsi="Arial"/>
          <w:b w:val="false"/>
          <w:bCs w:val="false"/>
          <w:sz w:val="21"/>
          <w:szCs w:val="21"/>
        </w:rPr>
        <w:t xml:space="preserve">leave_requests table: employee_id, leave_type_id, from_date, to_date, days_requested, status (pending/approved/rejected/cancelled), reason, approved_by, approved_at.</w:t>
      </w:r>
    </w:p>
    <w:p>
      <w:pPr>
        <w:pStyle w:val="ListParagraph"/>
        <w:numPr>
          <w:ilvl w:val="0"/>
          <w:numId w:val="2"/>
        </w:numPr>
        <w:spacing w:after="40" w:before="40"/>
      </w:pPr>
      <w:r>
        <w:rPr>
          <w:rFonts w:ascii="Arial" w:cs="Arial" w:eastAsia="Arial" w:hAnsi="Arial"/>
          <w:b w:val="false"/>
          <w:bCs w:val="false"/>
          <w:sz w:val="21"/>
          <w:szCs w:val="21"/>
        </w:rPr>
        <w:t xml:space="preserve">Leave Calendar: Branch managers see a team-level calendar view of who is on leave on any given date. Configurable minimum coverage rules warn when a branch falls below required headcount.</w:t>
      </w:r>
    </w:p>
    <w:p>
      <w:pPr>
        <w:pStyle w:val="ListParagraph"/>
        <w:numPr>
          <w:ilvl w:val="0"/>
          <w:numId w:val="2"/>
        </w:numPr>
        <w:spacing w:after="40" w:before="40"/>
      </w:pPr>
      <w:r>
        <w:rPr>
          <w:rFonts w:ascii="Arial" w:cs="Arial" w:eastAsia="Arial" w:hAnsi="Arial"/>
          <w:b w:val="false"/>
          <w:bCs w:val="false"/>
          <w:sz w:val="21"/>
          <w:szCs w:val="21"/>
        </w:rPr>
        <w:t xml:space="preserve">Carry Forward: Configurable policy per leave type for how many unused days can be carried into the next fiscal year.</w:t>
      </w:r>
    </w:p>
    <w:p>
      <w:pPr>
        <w:pStyle w:val="ListParagraph"/>
        <w:numPr>
          <w:ilvl w:val="0"/>
          <w:numId w:val="2"/>
        </w:numPr>
        <w:spacing w:after="40" w:before="40"/>
      </w:pPr>
      <w:r>
        <w:rPr>
          <w:rFonts w:ascii="Arial" w:cs="Arial" w:eastAsia="Arial" w:hAnsi="Arial"/>
          <w:b w:val="false"/>
          <w:bCs w:val="false"/>
          <w:sz w:val="21"/>
          <w:szCs w:val="21"/>
        </w:rPr>
        <w:t xml:space="preserve">Leave Impact on Payroll: Unpaid leave days are automatically deducted from the payroll run. Approved leave days for paid leave types have no deduction. Payroll processing reads the leave register for the pay period.</w:t>
      </w:r>
    </w:p>
    <w:p/>
    <w:p>
      <w:pPr>
        <w:pStyle w:val="Heading3"/>
        <w:spacing w:after="60" w:before="200"/>
      </w:pPr>
      <w:r>
        <w:rPr>
          <w:rFonts w:ascii="Arial" w:cs="Arial" w:eastAsia="Arial" w:hAnsi="Arial"/>
          <w:b/>
          <w:bCs/>
          <w:color w:val="34495E"/>
          <w:sz w:val="22"/>
          <w:szCs w:val="22"/>
        </w:rPr>
        <w:t xml:space="preserve">Overtime Engine</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Overtime rules must be explicitly defined to compute payroll correctly.</w:t>
            </w:r>
          </w:p>
        </w:tc>
      </w:tr>
    </w:tbl>
    <w:p/>
    <w:p>
      <w:pPr>
        <w:pStyle w:val="ListParagraph"/>
        <w:numPr>
          <w:ilvl w:val="0"/>
          <w:numId w:val="2"/>
        </w:numPr>
        <w:spacing w:after="40" w:before="40"/>
      </w:pPr>
      <w:r>
        <w:rPr>
          <w:rFonts w:ascii="Arial" w:cs="Arial" w:eastAsia="Arial" w:hAnsi="Arial"/>
          <w:b w:val="false"/>
          <w:bCs w:val="false"/>
          <w:sz w:val="21"/>
          <w:szCs w:val="21"/>
        </w:rPr>
        <w:t xml:space="preserve">Overtime Triggers: Overtime is calculated when clocked hours exceed: (a) daily threshold (default 8 hours/day), (b) weekly threshold (default 48 hours/week), (c) any work on a configured public holiday or rest day.</w:t>
      </w:r>
    </w:p>
    <w:p>
      <w:pPr>
        <w:pStyle w:val="ListParagraph"/>
        <w:numPr>
          <w:ilvl w:val="0"/>
          <w:numId w:val="2"/>
        </w:numPr>
        <w:spacing w:after="40" w:before="40"/>
      </w:pPr>
      <w:r>
        <w:rPr>
          <w:rFonts w:ascii="Arial" w:cs="Arial" w:eastAsia="Arial" w:hAnsi="Arial"/>
          <w:b w:val="false"/>
          <w:bCs w:val="false"/>
          <w:sz w:val="21"/>
          <w:szCs w:val="21"/>
        </w:rPr>
        <w:t xml:space="preserve">Overtime Rates: Configurable rate multipliers per overtime type: weekday overtime (default 1.5×), weekend (default 2.0×), public holiday (default 2.5×). Rates are set per employee grade or globally.</w:t>
      </w:r>
    </w:p>
    <w:p>
      <w:pPr>
        <w:pStyle w:val="ListParagraph"/>
        <w:numPr>
          <w:ilvl w:val="0"/>
          <w:numId w:val="2"/>
        </w:numPr>
        <w:spacing w:after="40" w:before="40"/>
      </w:pPr>
      <w:r>
        <w:rPr>
          <w:rFonts w:ascii="Arial" w:cs="Arial" w:eastAsia="Arial" w:hAnsi="Arial"/>
          <w:b w:val="false"/>
          <w:bCs w:val="false"/>
          <w:sz w:val="21"/>
          <w:szCs w:val="21"/>
        </w:rPr>
        <w:t xml:space="preserve">overtime_records table: employee_id, date, regular_hours, overtime_hours, overtime_type (weekday/weekend/holiday), rate_multiplier, approved_by.</w:t>
      </w:r>
    </w:p>
    <w:p>
      <w:pPr>
        <w:pStyle w:val="ListParagraph"/>
        <w:numPr>
          <w:ilvl w:val="0"/>
          <w:numId w:val="2"/>
        </w:numPr>
        <w:spacing w:after="40" w:before="40"/>
      </w:pPr>
      <w:r>
        <w:rPr>
          <w:rFonts w:ascii="Arial" w:cs="Arial" w:eastAsia="Arial" w:hAnsi="Arial"/>
          <w:b w:val="false"/>
          <w:bCs w:val="false"/>
          <w:sz w:val="21"/>
          <w:szCs w:val="21"/>
        </w:rPr>
        <w:t xml:space="preserve">Overtime requires approval: Any overtime hours must be approved by the Branch Manager before being included in the payroll run. Unapproved overtime is flagged for review.</w:t>
      </w:r>
    </w:p>
    <w:p>
      <w:pPr>
        <w:pStyle w:val="ListParagraph"/>
        <w:numPr>
          <w:ilvl w:val="0"/>
          <w:numId w:val="2"/>
        </w:numPr>
        <w:spacing w:after="40" w:before="40"/>
      </w:pPr>
      <w:r>
        <w:rPr>
          <w:rFonts w:ascii="Arial" w:cs="Arial" w:eastAsia="Arial" w:hAnsi="Arial"/>
          <w:b w:val="false"/>
          <w:bCs w:val="false"/>
          <w:sz w:val="21"/>
          <w:szCs w:val="21"/>
        </w:rPr>
        <w:t xml:space="preserve">Payroll Integration: The payroll run reads approved overtime_records for the pay period and computes overtime pay = overtime_hours × (hourly_rate × rate_multiplier).</w:t>
      </w:r>
    </w:p>
    <w:p/>
    <w:p>
      <w:pPr>
        <w:pStyle w:val="Heading3"/>
        <w:spacing w:after="60" w:before="200"/>
      </w:pPr>
      <w:r>
        <w:rPr>
          <w:rFonts w:ascii="Arial" w:cs="Arial" w:eastAsia="Arial" w:hAnsi="Arial"/>
          <w:b/>
          <w:bCs/>
          <w:color w:val="34495E"/>
          <w:sz w:val="22"/>
          <w:szCs w:val="22"/>
        </w:rPr>
        <w:t xml:space="preserve">Payslip Generation &amp; Employee Self-Service</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Employees need access to their own payslips and attendance records.</w:t>
            </w:r>
          </w:p>
        </w:tc>
      </w:tr>
    </w:tbl>
    <w:p/>
    <w:p>
      <w:pPr>
        <w:pStyle w:val="ListParagraph"/>
        <w:numPr>
          <w:ilvl w:val="0"/>
          <w:numId w:val="2"/>
        </w:numPr>
        <w:spacing w:after="40" w:before="40"/>
      </w:pPr>
      <w:r>
        <w:rPr>
          <w:rFonts w:ascii="Arial" w:cs="Arial" w:eastAsia="Arial" w:hAnsi="Arial"/>
          <w:b w:val="false"/>
          <w:bCs w:val="false"/>
          <w:sz w:val="21"/>
          <w:szCs w:val="21"/>
        </w:rPr>
        <w:t xml:space="preserve">Payslip Document: For each payroll_item, the system generates a formatted payslip PDF showing: employee details, pay period, gross pay breakdown (basic salary, overtime, allowances), deductions (tax, social contributions, unpaid leave), net pay, and YTD totals.</w:t>
      </w:r>
    </w:p>
    <w:p>
      <w:pPr>
        <w:pStyle w:val="ListParagraph"/>
        <w:numPr>
          <w:ilvl w:val="0"/>
          <w:numId w:val="2"/>
        </w:numPr>
        <w:spacing w:after="40" w:before="40"/>
      </w:pPr>
      <w:r>
        <w:rPr>
          <w:rFonts w:ascii="Arial" w:cs="Arial" w:eastAsia="Arial" w:hAnsi="Arial"/>
          <w:b w:val="false"/>
          <w:bCs w:val="false"/>
          <w:sz w:val="21"/>
          <w:szCs w:val="21"/>
        </w:rPr>
        <w:t xml:space="preserve">Employee Portal: A limited-access portal (or mobile app screen) where employees can: view and download their own payslips, view their attendance and leave balance, submit leave requests, view their shift schedule.</w:t>
      </w:r>
    </w:p>
    <w:p>
      <w:pPr>
        <w:pStyle w:val="ListParagraph"/>
        <w:numPr>
          <w:ilvl w:val="0"/>
          <w:numId w:val="2"/>
        </w:numPr>
        <w:spacing w:after="40" w:before="40"/>
      </w:pPr>
      <w:r>
        <w:rPr>
          <w:rFonts w:ascii="Arial" w:cs="Arial" w:eastAsia="Arial" w:hAnsi="Arial"/>
          <w:b w:val="false"/>
          <w:bCs w:val="false"/>
          <w:sz w:val="21"/>
          <w:szCs w:val="21"/>
        </w:rPr>
        <w:t xml:space="preserve">Payslip Delivery: Payslips can be emailed automatically to the employee's registered email on payroll confirmation. Bulk send is available for the HR administrator.</w:t>
      </w:r>
    </w:p>
    <w:p/>
    <w:p>
      <w:pPr>
        <w:pStyle w:val="Heading2"/>
        <w:spacing w:after="80" w:before="280"/>
      </w:pPr>
      <w:r>
        <w:rPr>
          <w:rFonts w:ascii="Arial" w:cs="Arial" w:eastAsia="Arial" w:hAnsi="Arial"/>
          <w:b/>
          <w:bCs/>
          <w:color w:val="2980B9"/>
          <w:sz w:val="26"/>
          <w:szCs w:val="26"/>
        </w:rPr>
        <w:t xml:space="preserve">3.14. Advanced Reporting &amp; Analytics</w:t>
      </w:r>
    </w:p>
    <w:p>
      <w:pPr>
        <w:pStyle w:val="ListParagraph"/>
        <w:numPr>
          <w:ilvl w:val="0"/>
          <w:numId w:val="2"/>
        </w:numPr>
        <w:spacing w:after="40" w:before="40"/>
      </w:pPr>
      <w:r>
        <w:rPr>
          <w:rFonts w:ascii="Arial" w:cs="Arial" w:eastAsia="Arial" w:hAnsi="Arial"/>
          <w:b w:val="false"/>
          <w:bCs w:val="false"/>
          <w:sz w:val="21"/>
          <w:szCs w:val="21"/>
        </w:rPr>
        <w:t xml:space="preserve">Inventory Valuation: Report showing stock value using FIFO, LIFO (report-only), or Weighted Average method.</w:t>
      </w:r>
    </w:p>
    <w:p>
      <w:pPr>
        <w:pStyle w:val="ListParagraph"/>
        <w:numPr>
          <w:ilvl w:val="0"/>
          <w:numId w:val="2"/>
        </w:numPr>
        <w:spacing w:after="40" w:before="40"/>
      </w:pPr>
      <w:r>
        <w:rPr>
          <w:rFonts w:ascii="Arial" w:cs="Arial" w:eastAsia="Arial" w:hAnsi="Arial"/>
          <w:b w:val="false"/>
          <w:bCs w:val="false"/>
          <w:sz w:val="21"/>
          <w:szCs w:val="21"/>
        </w:rPr>
        <w:t xml:space="preserve">Cashier Performance: Sales per cashier, average transaction value, and transaction count per shift.</w:t>
      </w:r>
    </w:p>
    <w:p>
      <w:pPr>
        <w:pStyle w:val="ListParagraph"/>
        <w:numPr>
          <w:ilvl w:val="0"/>
          <w:numId w:val="2"/>
        </w:numPr>
        <w:spacing w:after="40" w:before="40"/>
      </w:pPr>
      <w:r>
        <w:rPr>
          <w:rFonts w:ascii="Arial" w:cs="Arial" w:eastAsia="Arial" w:hAnsi="Arial"/>
          <w:b w:val="false"/>
          <w:bCs w:val="false"/>
          <w:sz w:val="21"/>
          <w:szCs w:val="21"/>
        </w:rPr>
        <w:t xml:space="preserve">Dynamic Report Builder: Power users can select dimensions and metrics to build and save custom reports. All data exports to Excel and PDF.</w:t>
      </w:r>
    </w:p>
    <w:p>
      <w:pPr>
        <w:pStyle w:val="ListParagraph"/>
        <w:numPr>
          <w:ilvl w:val="0"/>
          <w:numId w:val="2"/>
        </w:numPr>
        <w:spacing w:after="40" w:before="40"/>
      </w:pPr>
      <w:r>
        <w:rPr>
          <w:rFonts w:ascii="Arial" w:cs="Arial" w:eastAsia="Arial" w:hAnsi="Arial"/>
          <w:b w:val="false"/>
          <w:bCs w:val="false"/>
          <w:sz w:val="21"/>
          <w:szCs w:val="21"/>
        </w:rPr>
        <w:t xml:space="preserve">AR Aging Report: Customer outstanding balances by age bucket (see §3.9).</w:t>
      </w:r>
    </w:p>
    <w:p>
      <w:pPr>
        <w:pStyle w:val="ListParagraph"/>
        <w:numPr>
          <w:ilvl w:val="0"/>
          <w:numId w:val="2"/>
        </w:numPr>
        <w:spacing w:after="40" w:before="40"/>
      </w:pPr>
      <w:r>
        <w:rPr>
          <w:rFonts w:ascii="Arial" w:cs="Arial" w:eastAsia="Arial" w:hAnsi="Arial"/>
          <w:b w:val="false"/>
          <w:bCs w:val="false"/>
          <w:sz w:val="21"/>
          <w:szCs w:val="21"/>
        </w:rPr>
        <w:t xml:space="preserve">AP Aging Report: Supplier outstanding payables by age bucket. Triggers payment run suggestions.</w:t>
      </w:r>
    </w:p>
    <w:p>
      <w:pPr>
        <w:pStyle w:val="ListParagraph"/>
        <w:numPr>
          <w:ilvl w:val="0"/>
          <w:numId w:val="2"/>
        </w:numPr>
        <w:spacing w:after="40" w:before="40"/>
      </w:pPr>
      <w:r>
        <w:rPr>
          <w:rFonts w:ascii="Arial" w:cs="Arial" w:eastAsia="Arial" w:hAnsi="Arial"/>
          <w:b w:val="false"/>
          <w:bCs w:val="false"/>
          <w:sz w:val="21"/>
          <w:szCs w:val="21"/>
        </w:rPr>
        <w:t xml:space="preserve">Inventory Turnover Report: Units sold / average on-hand per period, by product, category, or branch.</w:t>
      </w:r>
    </w:p>
    <w:p>
      <w:pPr>
        <w:pStyle w:val="ListParagraph"/>
        <w:numPr>
          <w:ilvl w:val="0"/>
          <w:numId w:val="2"/>
        </w:numPr>
        <w:spacing w:after="40" w:before="40"/>
      </w:pPr>
      <w:r>
        <w:rPr>
          <w:rFonts w:ascii="Arial" w:cs="Arial" w:eastAsia="Arial" w:hAnsi="Arial"/>
          <w:b w:val="false"/>
          <w:bCs w:val="false"/>
          <w:sz w:val="21"/>
          <w:szCs w:val="21"/>
        </w:rPr>
        <w:t xml:space="preserve">Supplier Performance Report: Average lead time vs. contracted lead time, fill rate (qty received vs. qty ordered), return rate per supplier.</w:t>
      </w:r>
    </w:p>
    <w:p/>
    <w:p>
      <w:pPr>
        <w:pStyle w:val="Heading2"/>
        <w:spacing w:after="80" w:before="280"/>
      </w:pPr>
      <w:r>
        <w:rPr>
          <w:rFonts w:ascii="Arial" w:cs="Arial" w:eastAsia="Arial" w:hAnsi="Arial"/>
          <w:b/>
          <w:bCs/>
          <w:color w:val="2980B9"/>
          <w:sz w:val="26"/>
          <w:szCs w:val="26"/>
        </w:rPr>
        <w:t xml:space="preserve">3.15. Notification Engine</w:t>
      </w:r>
    </w:p>
    <w:p>
      <w:pPr>
        <w:pStyle w:val="ListParagraph"/>
        <w:numPr>
          <w:ilvl w:val="0"/>
          <w:numId w:val="2"/>
        </w:numPr>
        <w:spacing w:after="40" w:before="40"/>
      </w:pPr>
      <w:r>
        <w:rPr>
          <w:rFonts w:ascii="Arial" w:cs="Arial" w:eastAsia="Arial" w:hAnsi="Arial"/>
          <w:b w:val="false"/>
          <w:bCs w:val="false"/>
          <w:sz w:val="21"/>
          <w:szCs w:val="21"/>
        </w:rPr>
        <w:t xml:space="preserve">Configurable Channels: Users configure preferences per event (email, SMS, push, WhatsApp).</w:t>
      </w:r>
    </w:p>
    <w:p>
      <w:pPr>
        <w:pStyle w:val="ListParagraph"/>
        <w:numPr>
          <w:ilvl w:val="0"/>
          <w:numId w:val="2"/>
        </w:numPr>
        <w:spacing w:after="40" w:before="40"/>
      </w:pPr>
      <w:r>
        <w:rPr>
          <w:rFonts w:ascii="Arial" w:cs="Arial" w:eastAsia="Arial" w:hAnsi="Arial"/>
          <w:b w:val="false"/>
          <w:bCs w:val="false"/>
          <w:sz w:val="21"/>
          <w:szCs w:val="21"/>
        </w:rPr>
        <w:t xml:space="preserve">System-Wide Notifications: Admin can broadcast maintenance alerts to all POS terminals in a branch.</w:t>
      </w:r>
    </w:p>
    <w:p>
      <w:pPr>
        <w:pStyle w:val="ListParagraph"/>
        <w:numPr>
          <w:ilvl w:val="0"/>
          <w:numId w:val="2"/>
        </w:numPr>
        <w:spacing w:after="40" w:before="40"/>
      </w:pPr>
      <w:r>
        <w:rPr>
          <w:rFonts w:ascii="Arial" w:cs="Arial" w:eastAsia="Arial" w:hAnsi="Arial"/>
          <w:b w:val="false"/>
          <w:bCs w:val="false"/>
          <w:sz w:val="21"/>
          <w:szCs w:val="21"/>
        </w:rPr>
        <w:t xml:space="preserve">Escalation Rules: If a notification is not acknowledged within N minutes (configurable), it escalates to the next role in the hierarchy.</w:t>
      </w:r>
    </w:p>
    <w:p/>
    <w:p>
      <w:pPr>
        <w:pStyle w:val="Heading2"/>
        <w:spacing w:after="80" w:before="280"/>
      </w:pPr>
      <w:r>
        <w:rPr>
          <w:rFonts w:ascii="Arial" w:cs="Arial" w:eastAsia="Arial" w:hAnsi="Arial"/>
          <w:b/>
          <w:bCs/>
          <w:color w:val="2980B9"/>
          <w:sz w:val="26"/>
          <w:szCs w:val="26"/>
        </w:rPr>
        <w:t xml:space="preserve">3.16. Refund, Return &amp; Exchange Management — Customer Side</w:t>
      </w:r>
    </w:p>
    <w:p>
      <w:pPr>
        <w:pStyle w:val="ListParagraph"/>
        <w:numPr>
          <w:ilvl w:val="0"/>
          <w:numId w:val="2"/>
        </w:numPr>
        <w:spacing w:after="40" w:before="40"/>
      </w:pPr>
      <w:r>
        <w:rPr>
          <w:rFonts w:ascii="Arial" w:cs="Arial" w:eastAsia="Arial" w:hAnsi="Arial"/>
          <w:b w:val="false"/>
          <w:bCs w:val="false"/>
          <w:sz w:val="21"/>
          <w:szCs w:val="21"/>
        </w:rPr>
        <w:t xml:space="preserve">Policy-Driven Logic: Configurable return window (e.g., 30 days) automatically checked against the original sale date.</w:t>
      </w:r>
    </w:p>
    <w:p>
      <w:pPr>
        <w:pStyle w:val="ListParagraph"/>
        <w:numPr>
          <w:ilvl w:val="0"/>
          <w:numId w:val="2"/>
        </w:numPr>
        <w:spacing w:after="40" w:before="40"/>
      </w:pPr>
      <w:r>
        <w:rPr>
          <w:rFonts w:ascii="Arial" w:cs="Arial" w:eastAsia="Arial" w:hAnsi="Arial"/>
          <w:b w:val="false"/>
          <w:bCs w:val="false"/>
          <w:sz w:val="21"/>
          <w:szCs w:val="21"/>
        </w:rPr>
        <w:t xml:space="preserve">Multi-Mode Return: Refund to store credit, original payment method, or exchange for another product, all within one workflow.</w:t>
      </w:r>
    </w:p>
    <w:p>
      <w:pPr>
        <w:pStyle w:val="ListParagraph"/>
        <w:numPr>
          <w:ilvl w:val="0"/>
          <w:numId w:val="2"/>
        </w:numPr>
        <w:spacing w:after="40" w:before="40"/>
      </w:pPr>
      <w:r>
        <w:rPr>
          <w:rFonts w:ascii="Arial" w:cs="Arial" w:eastAsia="Arial" w:hAnsi="Arial"/>
          <w:b w:val="false"/>
          <w:bCs w:val="false"/>
          <w:sz w:val="21"/>
          <w:szCs w:val="21"/>
        </w:rPr>
        <w:t xml:space="preserve">Manager Approval: All refunds over a configurable threshold require manager PIN approval.</w:t>
      </w:r>
    </w:p>
    <w:p/>
    <w:p>
      <w:pPr>
        <w:pStyle w:val="Heading3"/>
        <w:spacing w:after="60" w:before="200"/>
      </w:pPr>
      <w:r>
        <w:rPr>
          <w:rFonts w:ascii="Arial" w:cs="Arial" w:eastAsia="Arial" w:hAnsi="Arial"/>
          <w:b/>
          <w:bCs/>
          <w:color w:val="34495E"/>
          <w:sz w:val="22"/>
          <w:szCs w:val="22"/>
        </w:rPr>
        <w:t xml:space="preserve">Return Reason Codes</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Return reason codes are standard ERP practice and feed product quality reporting.</w:t>
            </w:r>
          </w:p>
        </w:tc>
      </w:tr>
    </w:tbl>
    <w:p/>
    <w:p>
      <w:pPr>
        <w:pStyle w:val="ListParagraph"/>
        <w:numPr>
          <w:ilvl w:val="0"/>
          <w:numId w:val="2"/>
        </w:numPr>
        <w:spacing w:after="40" w:before="40"/>
      </w:pPr>
      <w:r>
        <w:rPr>
          <w:rFonts w:ascii="Arial" w:cs="Arial" w:eastAsia="Arial" w:hAnsi="Arial"/>
          <w:b w:val="false"/>
          <w:bCs w:val="false"/>
          <w:sz w:val="21"/>
          <w:szCs w:val="21"/>
        </w:rPr>
        <w:t xml:space="preserve">Configurable Reason Codes: Admin defines a list of return reason codes (e.g., Defective, Wrong Item Delivered, Changed Mind, Size/Fit Issue, Duplicate Order).</w:t>
      </w:r>
    </w:p>
    <w:p>
      <w:pPr>
        <w:pStyle w:val="ListParagraph"/>
        <w:numPr>
          <w:ilvl w:val="0"/>
          <w:numId w:val="2"/>
        </w:numPr>
        <w:spacing w:after="40" w:before="40"/>
      </w:pPr>
      <w:r>
        <w:rPr>
          <w:rFonts w:ascii="Arial" w:cs="Arial" w:eastAsia="Arial" w:hAnsi="Arial"/>
          <w:b w:val="false"/>
          <w:bCs w:val="false"/>
          <w:sz w:val="21"/>
          <w:szCs w:val="21"/>
        </w:rPr>
        <w:t xml:space="preserve">Mandatory at POS: Cashier must select a reason code before completing a return. The reason is stored on the return record and appears in return analytics.</w:t>
      </w:r>
    </w:p>
    <w:p>
      <w:pPr>
        <w:pStyle w:val="ListParagraph"/>
        <w:numPr>
          <w:ilvl w:val="0"/>
          <w:numId w:val="2"/>
        </w:numPr>
        <w:spacing w:after="40" w:before="40"/>
      </w:pPr>
      <w:r>
        <w:rPr>
          <w:rFonts w:ascii="Arial" w:cs="Arial" w:eastAsia="Arial" w:hAnsi="Arial"/>
          <w:b w:val="false"/>
          <w:bCs w:val="false"/>
          <w:sz w:val="21"/>
          <w:szCs w:val="21"/>
        </w:rPr>
        <w:t xml:space="preserve">Return Reason Report: Shows return volume and value by reason code, by product, by cashier, and by date range. Flags products with abnormally high defect return rates.</w:t>
      </w:r>
    </w:p>
    <w:p/>
    <w:p>
      <w:pPr>
        <w:pStyle w:val="Heading3"/>
        <w:spacing w:after="60" w:before="200"/>
      </w:pPr>
      <w:r>
        <w:rPr>
          <w:rFonts w:ascii="Arial" w:cs="Arial" w:eastAsia="Arial" w:hAnsi="Arial"/>
          <w:b/>
          <w:bCs/>
          <w:color w:val="34495E"/>
          <w:sz w:val="22"/>
          <w:szCs w:val="22"/>
        </w:rPr>
        <w:t xml:space="preserve">Restocking &amp; Condition Grading</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When a return is received, its disposition must be explicitly determined to protect inventory integrity and P&amp;L accuracy.</w:t>
            </w:r>
          </w:p>
        </w:tc>
      </w:tr>
    </w:tbl>
    <w:p/>
    <w:p>
      <w:pPr>
        <w:pStyle w:val="ListParagraph"/>
        <w:numPr>
          <w:ilvl w:val="0"/>
          <w:numId w:val="2"/>
        </w:numPr>
        <w:spacing w:after="40" w:before="40"/>
      </w:pPr>
      <w:r>
        <w:rPr>
          <w:rFonts w:ascii="Arial" w:cs="Arial" w:eastAsia="Arial" w:hAnsi="Arial"/>
          <w:b w:val="false"/>
          <w:bCs w:val="false"/>
          <w:sz w:val="21"/>
          <w:szCs w:val="21"/>
        </w:rPr>
        <w:t xml:space="preserve">Condition Assessment: After the return is processed at POS, the item enters a disposition workflow with three outcomes: Resalable (returned to inventory at original cost), Damaged/Defective (sent to a designated damaged-goods location; COGS credit posted; loss recorded to Inventory Write-Down account), or Scrapped (removed from inventory entirely; full cost posted to Scrapped Goods Expense).</w:t>
      </w:r>
    </w:p>
    <w:p>
      <w:pPr>
        <w:pStyle w:val="ListParagraph"/>
        <w:numPr>
          <w:ilvl w:val="0"/>
          <w:numId w:val="2"/>
        </w:numPr>
        <w:spacing w:after="40" w:before="40"/>
      </w:pPr>
      <w:r>
        <w:rPr>
          <w:rFonts w:ascii="Arial" w:cs="Arial" w:eastAsia="Arial" w:hAnsi="Arial"/>
          <w:b w:val="false"/>
          <w:bCs w:val="false"/>
          <w:sz w:val="21"/>
          <w:szCs w:val="21"/>
        </w:rPr>
        <w:t xml:space="preserve">Resalable Returns: Stock movement reason = return_customer. Item is added back to the specified bin. No additional GL posting beyond the original refund.</w:t>
      </w:r>
    </w:p>
    <w:p>
      <w:pPr>
        <w:pStyle w:val="ListParagraph"/>
        <w:numPr>
          <w:ilvl w:val="0"/>
          <w:numId w:val="2"/>
        </w:numPr>
        <w:spacing w:after="40" w:before="40"/>
      </w:pPr>
      <w:r>
        <w:rPr>
          <w:rFonts w:ascii="Arial" w:cs="Arial" w:eastAsia="Arial" w:hAnsi="Arial"/>
          <w:b w:val="false"/>
          <w:bCs w:val="false"/>
          <w:sz w:val="21"/>
          <w:szCs w:val="21"/>
        </w:rPr>
        <w:t xml:space="preserve">Damaged Returns: Stock movement reason = damaged. Item quantity added to a quarantine zone. GL posts: Debit Inventory Write-Down Expense, Credit Inventory — at cost.</w:t>
      </w:r>
    </w:p>
    <w:p>
      <w:pPr>
        <w:pStyle w:val="ListParagraph"/>
        <w:numPr>
          <w:ilvl w:val="0"/>
          <w:numId w:val="2"/>
        </w:numPr>
        <w:spacing w:after="40" w:before="40"/>
      </w:pPr>
      <w:r>
        <w:rPr>
          <w:rFonts w:ascii="Arial" w:cs="Arial" w:eastAsia="Arial" w:hAnsi="Arial"/>
          <w:b w:val="false"/>
          <w:bCs w:val="false"/>
          <w:sz w:val="21"/>
          <w:szCs w:val="21"/>
        </w:rPr>
        <w:t xml:space="preserve">Scrapped Returns: GL posts: Debit Scrapped Goods Expense, Credit Inventory — at cost. No stock movement (item does not re-enter inventory).</w:t>
      </w:r>
    </w:p>
    <w:p>
      <w:pPr>
        <w:pStyle w:val="ListParagraph"/>
        <w:numPr>
          <w:ilvl w:val="0"/>
          <w:numId w:val="2"/>
        </w:numPr>
        <w:spacing w:after="40" w:before="40"/>
      </w:pPr>
      <w:r>
        <w:rPr>
          <w:rFonts w:ascii="Arial" w:cs="Arial" w:eastAsia="Arial" w:hAnsi="Arial"/>
          <w:b w:val="false"/>
          <w:bCs w:val="false"/>
          <w:sz w:val="21"/>
          <w:szCs w:val="21"/>
        </w:rPr>
        <w:t xml:space="preserve">Bundle Return Policy: For combo/bundle products, the return amount for a single item is calculated as the line-item proportion of the original bundle price (bundle discount is distributed pro-rata across components). The remaining bundle items can be retained by the customer or returned as a full bundle.</w:t>
      </w:r>
    </w:p>
    <w:p/>
    <w:p>
      <w:pPr>
        <w:pStyle w:val="Heading2"/>
        <w:spacing w:after="80" w:before="280"/>
      </w:pPr>
      <w:r>
        <w:rPr>
          <w:rFonts w:ascii="Arial" w:cs="Arial" w:eastAsia="Arial" w:hAnsi="Arial"/>
          <w:b/>
          <w:bCs/>
          <w:color w:val="2980B9"/>
          <w:sz w:val="26"/>
          <w:szCs w:val="26"/>
        </w:rPr>
        <w:t xml:space="preserve">3.17. Tax Configuration Engine</w:t>
      </w:r>
    </w:p>
    <w:p>
      <w:pPr>
        <w:pStyle w:val="ListParagraph"/>
        <w:numPr>
          <w:ilvl w:val="0"/>
          <w:numId w:val="2"/>
        </w:numPr>
        <w:spacing w:after="40" w:before="40"/>
      </w:pPr>
      <w:r>
        <w:rPr>
          <w:rFonts w:ascii="Arial" w:cs="Arial" w:eastAsia="Arial" w:hAnsi="Arial"/>
          <w:b w:val="false"/>
          <w:bCs w:val="false"/>
          <w:sz w:val="21"/>
          <w:szCs w:val="21"/>
        </w:rPr>
        <w:t xml:space="preserve">Composite Tax Groups: A 'T-shirt Tax' group can include a 5% State Tax and a 2% City Tax, applied as one line item but reported separately.</w:t>
      </w:r>
    </w:p>
    <w:p>
      <w:pPr>
        <w:pStyle w:val="ListParagraph"/>
        <w:numPr>
          <w:ilvl w:val="0"/>
          <w:numId w:val="2"/>
        </w:numPr>
        <w:spacing w:after="40" w:before="40"/>
      </w:pPr>
      <w:r>
        <w:rPr>
          <w:rFonts w:ascii="Arial" w:cs="Arial" w:eastAsia="Arial" w:hAnsi="Arial"/>
          <w:b w:val="false"/>
          <w:bCs w:val="false"/>
          <w:sz w:val="21"/>
          <w:szCs w:val="21"/>
        </w:rPr>
        <w:t xml:space="preserve">Inclusive/Exclusive Toggle: Defined at product or customer group level.</w:t>
      </w:r>
    </w:p>
    <w:p/>
    <w:p>
      <w:pPr>
        <w:pStyle w:val="Heading3"/>
        <w:spacing w:after="60" w:before="200"/>
      </w:pPr>
      <w:r>
        <w:rPr>
          <w:rFonts w:ascii="Arial" w:cs="Arial" w:eastAsia="Arial" w:hAnsi="Arial"/>
          <w:b/>
          <w:bCs/>
          <w:color w:val="34495E"/>
          <w:sz w:val="22"/>
          <w:szCs w:val="22"/>
        </w:rPr>
        <w:t xml:space="preserve">Withholding Tax (WHT)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WHT is a legal requirement for Pakistan under the Income Tax Ordinance and must be handled at the point of supplier payment.</w:t>
            </w:r>
          </w:p>
        </w:tc>
      </w:tr>
    </w:tbl>
    <w:p/>
    <w:p>
      <w:pPr>
        <w:pStyle w:val="ListParagraph"/>
        <w:numPr>
          <w:ilvl w:val="0"/>
          <w:numId w:val="2"/>
        </w:numPr>
        <w:spacing w:after="40" w:before="40"/>
      </w:pPr>
      <w:r>
        <w:rPr>
          <w:rFonts w:ascii="Arial" w:cs="Arial" w:eastAsia="Arial" w:hAnsi="Arial"/>
          <w:b w:val="false"/>
          <w:bCs w:val="false"/>
          <w:sz w:val="21"/>
          <w:szCs w:val="21"/>
        </w:rPr>
        <w:t xml:space="preserve">WHT Configuration: wht_rates table: supplier_category (company/individual/filer/non-filer), applicable_section (e.g., 153, 165), rate_percent, effective_from.</w:t>
      </w:r>
    </w:p>
    <w:p>
      <w:pPr>
        <w:pStyle w:val="ListParagraph"/>
        <w:numPr>
          <w:ilvl w:val="0"/>
          <w:numId w:val="2"/>
        </w:numPr>
        <w:spacing w:after="40" w:before="40"/>
      </w:pPr>
      <w:r>
        <w:rPr>
          <w:rFonts w:ascii="Arial" w:cs="Arial" w:eastAsia="Arial" w:hAnsi="Arial"/>
          <w:b w:val="false"/>
          <w:bCs w:val="false"/>
          <w:sz w:val="21"/>
          <w:szCs w:val="21"/>
        </w:rPr>
        <w:t xml:space="preserve">WHT Calculation: When a supplier payment is being processed, the system checks the supplier's WHT classification and auto-computes the WHT deduction: WHT Amount = Invoice Amount × WHT Rate.</w:t>
      </w:r>
    </w:p>
    <w:p>
      <w:pPr>
        <w:pStyle w:val="ListParagraph"/>
        <w:numPr>
          <w:ilvl w:val="0"/>
          <w:numId w:val="2"/>
        </w:numPr>
        <w:spacing w:after="40" w:before="40"/>
      </w:pPr>
      <w:r>
        <w:rPr>
          <w:rFonts w:ascii="Arial" w:cs="Arial" w:eastAsia="Arial" w:hAnsi="Arial"/>
          <w:b w:val="false"/>
          <w:bCs w:val="false"/>
          <w:sz w:val="21"/>
          <w:szCs w:val="21"/>
        </w:rPr>
        <w:t xml:space="preserve">Payment Split: The net payment to the supplier = Invoice Amount − WHT Amount. The WHT amount is posted to a WHT Payable liability account, to be remitted to FBR separately.</w:t>
      </w:r>
    </w:p>
    <w:p>
      <w:pPr>
        <w:pStyle w:val="ListParagraph"/>
        <w:numPr>
          <w:ilvl w:val="0"/>
          <w:numId w:val="2"/>
        </w:numPr>
        <w:spacing w:after="40" w:before="40"/>
      </w:pPr>
      <w:r>
        <w:rPr>
          <w:rFonts w:ascii="Arial" w:cs="Arial" w:eastAsia="Arial" w:hAnsi="Arial"/>
          <w:b w:val="false"/>
          <w:bCs w:val="false"/>
          <w:sz w:val="21"/>
          <w:szCs w:val="21"/>
        </w:rPr>
        <w:t xml:space="preserve">GL Posting on Supplier Payment: Debit Accounts Payable (full invoice), Credit Bank/Cash (net amount), Credit WHT Payable (WHT amount).</w:t>
      </w:r>
    </w:p>
    <w:p>
      <w:pPr>
        <w:pStyle w:val="ListParagraph"/>
        <w:numPr>
          <w:ilvl w:val="0"/>
          <w:numId w:val="2"/>
        </w:numPr>
        <w:spacing w:after="40" w:before="40"/>
      </w:pPr>
      <w:r>
        <w:rPr>
          <w:rFonts w:ascii="Arial" w:cs="Arial" w:eastAsia="Arial" w:hAnsi="Arial"/>
          <w:b w:val="false"/>
          <w:bCs w:val="false"/>
          <w:sz w:val="21"/>
          <w:szCs w:val="21"/>
        </w:rPr>
        <w:t xml:space="preserve">WHT Payable Remittance: A dedicated workflow allows the Accountant to record the periodic FBR remittance of WHT Payable, posting: Debit WHT Payable, Credit Bank.</w:t>
      </w:r>
    </w:p>
    <w:p>
      <w:pPr>
        <w:pStyle w:val="ListParagraph"/>
        <w:numPr>
          <w:ilvl w:val="0"/>
          <w:numId w:val="2"/>
        </w:numPr>
        <w:spacing w:after="40" w:before="40"/>
      </w:pPr>
      <w:r>
        <w:rPr>
          <w:rFonts w:ascii="Arial" w:cs="Arial" w:eastAsia="Arial" w:hAnsi="Arial"/>
          <w:b w:val="false"/>
          <w:bCs w:val="false"/>
          <w:sz w:val="21"/>
          <w:szCs w:val="21"/>
        </w:rPr>
        <w:t xml:space="preserve">Challan &amp; Section 165 Data: The system generates the supplier-wise WHT data required for FBR Section 165 return filing, exportable as a structured file.</w:t>
      </w:r>
    </w:p>
    <w:p/>
    <w:p>
      <w:pPr>
        <w:pStyle w:val="Heading3"/>
        <w:spacing w:after="60" w:before="200"/>
      </w:pPr>
      <w:r>
        <w:rPr>
          <w:rFonts w:ascii="Arial" w:cs="Arial" w:eastAsia="Arial" w:hAnsi="Arial"/>
          <w:b/>
          <w:bCs/>
          <w:color w:val="34495E"/>
          <w:sz w:val="22"/>
          <w:szCs w:val="22"/>
        </w:rPr>
        <w:t xml:space="preserve">Tax Return Export</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Beyond filing individual fiscal invoices, the system must support periodic tax return data generation.</w:t>
            </w:r>
          </w:p>
        </w:tc>
      </w:tr>
    </w:tbl>
    <w:p/>
    <w:p>
      <w:pPr>
        <w:pStyle w:val="ListParagraph"/>
        <w:numPr>
          <w:ilvl w:val="0"/>
          <w:numId w:val="2"/>
        </w:numPr>
        <w:spacing w:after="40" w:before="40"/>
      </w:pPr>
      <w:r>
        <w:rPr>
          <w:rFonts w:ascii="Arial" w:cs="Arial" w:eastAsia="Arial" w:hAnsi="Arial"/>
          <w:b w:val="false"/>
          <w:bCs w:val="false"/>
          <w:sz w:val="21"/>
          <w:szCs w:val="21"/>
        </w:rPr>
        <w:t xml:space="preserve">Sales Tax Return Data: Monthly/quarterly report showing: total taxable sales, total exempt sales, output tax collected (by rate), total purchases, input tax claimable, net tax payable. Exportable in FBR-compliant XML/CSV format.</w:t>
      </w:r>
    </w:p>
    <w:p>
      <w:pPr>
        <w:pStyle w:val="ListParagraph"/>
        <w:numPr>
          <w:ilvl w:val="0"/>
          <w:numId w:val="2"/>
        </w:numPr>
        <w:spacing w:after="40" w:before="40"/>
      </w:pPr>
      <w:r>
        <w:rPr>
          <w:rFonts w:ascii="Arial" w:cs="Arial" w:eastAsia="Arial" w:hAnsi="Arial"/>
          <w:b w:val="false"/>
          <w:bCs w:val="false"/>
          <w:sz w:val="21"/>
          <w:szCs w:val="21"/>
        </w:rPr>
        <w:t xml:space="preserve">Input/Output Tax Reconciliation: Dedicated report comparing output tax on sales invoices vs. input tax on purchase invoices, with net VAT/GST payable or refundable.</w:t>
      </w:r>
    </w:p>
    <w:p>
      <w:pPr>
        <w:pStyle w:val="ListParagraph"/>
        <w:numPr>
          <w:ilvl w:val="0"/>
          <w:numId w:val="2"/>
        </w:numPr>
        <w:spacing w:after="40" w:before="40"/>
      </w:pPr>
      <w:r>
        <w:rPr>
          <w:rFonts w:ascii="Arial" w:cs="Arial" w:eastAsia="Arial" w:hAnsi="Arial"/>
          <w:b w:val="false"/>
          <w:bCs w:val="false"/>
          <w:sz w:val="21"/>
          <w:szCs w:val="21"/>
        </w:rPr>
        <w:t xml:space="preserve">WHT Return Data: Supplier-wise WHT deduction summary for Section 153/165 filing (see WHT above).</w:t>
      </w:r>
    </w:p>
    <w:p>
      <w:pPr>
        <w:pStyle w:val="ListParagraph"/>
        <w:numPr>
          <w:ilvl w:val="0"/>
          <w:numId w:val="2"/>
        </w:numPr>
        <w:spacing w:after="40" w:before="40"/>
      </w:pPr>
      <w:r>
        <w:rPr>
          <w:rFonts w:ascii="Arial" w:cs="Arial" w:eastAsia="Arial" w:hAnsi="Arial"/>
          <w:b w:val="false"/>
          <w:bCs w:val="false"/>
          <w:sz w:val="21"/>
          <w:szCs w:val="21"/>
        </w:rPr>
        <w:t xml:space="preserve">ZATCA/UAE VAT Stubs: Architecture identical to FBR; concrete provider implementations added per jurisdiction via the FiscalProviderInterface.</w:t>
      </w:r>
    </w:p>
    <w:p/>
    <w:p>
      <w:pPr>
        <w:pStyle w:val="Heading2"/>
        <w:spacing w:after="80" w:before="280"/>
      </w:pPr>
      <w:r>
        <w:rPr>
          <w:rFonts w:ascii="Arial" w:cs="Arial" w:eastAsia="Arial" w:hAnsi="Arial"/>
          <w:b/>
          <w:bCs/>
          <w:color w:val="2980B9"/>
          <w:sz w:val="26"/>
          <w:szCs w:val="26"/>
        </w:rPr>
        <w:t xml:space="preserve">3.18. Data Import, Export &amp; Migration</w:t>
      </w:r>
    </w:p>
    <w:p>
      <w:pPr>
        <w:pStyle w:val="ListParagraph"/>
        <w:numPr>
          <w:ilvl w:val="0"/>
          <w:numId w:val="2"/>
        </w:numPr>
        <w:spacing w:after="40" w:before="40"/>
      </w:pPr>
      <w:r>
        <w:rPr>
          <w:rFonts w:ascii="Arial" w:cs="Arial" w:eastAsia="Arial" w:hAnsi="Arial"/>
          <w:b w:val="false"/>
          <w:bCs w:val="false"/>
          <w:sz w:val="21"/>
          <w:szCs w:val="21"/>
        </w:rPr>
        <w:t xml:space="preserve">Formats: CSV (UTF-8) and Excel (.xlsx) for import and export; downloadable templates with required columns and inline help.</w:t>
      </w:r>
    </w:p>
    <w:p>
      <w:pPr>
        <w:pStyle w:val="ListParagraph"/>
        <w:numPr>
          <w:ilvl w:val="0"/>
          <w:numId w:val="2"/>
        </w:numPr>
        <w:spacing w:after="40" w:before="40"/>
      </w:pPr>
      <w:r>
        <w:rPr>
          <w:rFonts w:ascii="Arial" w:cs="Arial" w:eastAsia="Arial" w:hAnsi="Arial"/>
          <w:b w:val="false"/>
          <w:bCs w:val="false"/>
          <w:sz w:val="21"/>
          <w:szCs w:val="21"/>
        </w:rPr>
        <w:t xml:space="preserve">Workflow: Upload → validate (dry-run) → review errors → confirm → background job for files over 500 rows.</w:t>
      </w:r>
    </w:p>
    <w:p>
      <w:pPr>
        <w:pStyle w:val="ListParagraph"/>
        <w:numPr>
          <w:ilvl w:val="0"/>
          <w:numId w:val="2"/>
        </w:numPr>
        <w:spacing w:after="40" w:before="40"/>
      </w:pPr>
      <w:r>
        <w:rPr>
          <w:rFonts w:ascii="Arial" w:cs="Arial" w:eastAsia="Arial" w:hAnsi="Arial"/>
          <w:b w:val="false"/>
          <w:bCs w:val="false"/>
          <w:sz w:val="21"/>
          <w:szCs w:val="21"/>
        </w:rPr>
        <w:t xml:space="preserve">Idempotency: Imports support create, update, and upsert modes.</w:t>
      </w:r>
    </w:p>
    <w:p>
      <w:pPr>
        <w:pStyle w:val="ListParagraph"/>
        <w:numPr>
          <w:ilvl w:val="0"/>
          <w:numId w:val="2"/>
        </w:numPr>
        <w:spacing w:after="40" w:before="40"/>
      </w:pPr>
      <w:r>
        <w:rPr>
          <w:rFonts w:ascii="Arial" w:cs="Arial" w:eastAsia="Arial" w:hAnsi="Arial"/>
          <w:b w:val="false"/>
          <w:bCs w:val="false"/>
          <w:sz w:val="21"/>
          <w:szCs w:val="21"/>
        </w:rPr>
        <w:t xml:space="preserve">Safety: Row-level error report; failed rows do not abort the batch unless strict mode is selected.</w:t>
      </w:r>
    </w:p>
    <w:p>
      <w:pPr>
        <w:pStyle w:val="ListParagraph"/>
        <w:numPr>
          <w:ilvl w:val="0"/>
          <w:numId w:val="2"/>
        </w:numPr>
        <w:spacing w:after="40" w:before="40"/>
      </w:pPr>
      <w:r>
        <w:rPr>
          <w:rFonts w:ascii="Arial" w:cs="Arial" w:eastAsia="Arial" w:hAnsi="Arial"/>
          <w:b w:val="false"/>
          <w:bCs w:val="false"/>
          <w:sz w:val="21"/>
          <w:szCs w:val="21"/>
        </w:rPr>
        <w:t xml:space="preserve">Audit: Each import/export run records user_id, entity_type, mode, file_hash, and row counts in import_export_jobs.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9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9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Export</w:t>
            </w:r>
          </w:p>
        </w:tc>
        <w:tc>
          <w:tcPr>
            <w:tcW w:type="dxa" w:w="47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Categories, brands, units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 data; import before products.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Products &amp; variants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Standard and variable products; optional branch price columns.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Opening stock (per warehouse/bin)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quantity_on_hand per bin via opening-balance movement.</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Stock adjustments (bulk)</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Manager-approved bulk corrections with reason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loyalty tier, credit limit, opening wallet balance.</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Suppliers + price lists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Contact, payment terms, and contracted prices.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(staff)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Admin-only; invite/set password flow.</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Chart of accounts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Optional seed from 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Opening journal balances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Accountant-only.</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Exchange rates (bulk)</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Historical and current rates.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Historical sales (archive)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Read-only for analytics; does not deduct live stock.</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Historical purchases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For supplier spend reports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WHT deduction data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 Section 165 FBR filing.</w:t>
            </w:r>
          </w:p>
        </w:tc>
      </w:tr>
    </w:tbl>
    <w:p/>
    <w:p>
      <w:pPr>
        <w:pStyle w:val="Heading2"/>
        <w:spacing w:after="80" w:before="280"/>
      </w:pPr>
      <w:r>
        <w:rPr>
          <w:rFonts w:ascii="Arial" w:cs="Arial" w:eastAsia="Arial" w:hAnsi="Arial"/>
          <w:b/>
          <w:bCs/>
          <w:color w:val="2980B9"/>
          <w:sz w:val="26"/>
          <w:szCs w:val="26"/>
        </w:rPr>
        <w:t xml:space="preserve">3.19. Restaurant Management Module</w:t>
      </w:r>
    </w:p>
    <w:p>
      <w:pPr>
        <w:pStyle w:val="ListParagraph"/>
        <w:numPr>
          <w:ilvl w:val="0"/>
          <w:numId w:val="2"/>
        </w:numPr>
        <w:spacing w:after="40" w:before="40"/>
      </w:pPr>
      <w:r>
        <w:rPr>
          <w:rFonts w:ascii="Arial" w:cs="Arial" w:eastAsia="Arial" w:hAnsi="Arial"/>
          <w:b w:val="false"/>
          <w:bCs w:val="false"/>
          <w:sz w:val="21"/>
          <w:szCs w:val="21"/>
        </w:rPr>
        <w:t xml:space="preserve">A fully integrated restaurant layer that sits on top of the core POS. Enabled per-branch via the Module Config Engine (§3.24).</w:t>
      </w:r>
    </w:p>
    <w:p>
      <w:pPr>
        <w:pStyle w:val="ListParagraph"/>
        <w:numPr>
          <w:ilvl w:val="0"/>
          <w:numId w:val="2"/>
        </w:numPr>
        <w:spacing w:after="40" w:before="40"/>
      </w:pPr>
      <w:r>
        <w:rPr>
          <w:rFonts w:ascii="Arial" w:cs="Arial" w:eastAsia="Arial" w:hAnsi="Arial"/>
          <w:b w:val="false"/>
          <w:bCs w:val="false"/>
          <w:sz w:val="21"/>
          <w:szCs w:val="21"/>
        </w:rPr>
        <w:t xml:space="preserve">Floor Layout Designer: Create named floors and place tables with capacity and position.</w:t>
      </w:r>
    </w:p>
    <w:p>
      <w:pPr>
        <w:pStyle w:val="ListParagraph"/>
        <w:numPr>
          <w:ilvl w:val="0"/>
          <w:numId w:val="2"/>
        </w:numPr>
        <w:spacing w:after="40" w:before="40"/>
      </w:pPr>
      <w:r>
        <w:rPr>
          <w:rFonts w:ascii="Arial" w:cs="Arial" w:eastAsia="Arial" w:hAnsi="Arial"/>
          <w:b w:val="false"/>
          <w:bCs w:val="false"/>
          <w:sz w:val="21"/>
          <w:szCs w:val="21"/>
        </w:rPr>
        <w:t xml:space="preserve">Table Statuses: available, occupied, reserved, cleaning.</w:t>
      </w:r>
    </w:p>
    <w:p>
      <w:pPr>
        <w:pStyle w:val="ListParagraph"/>
        <w:numPr>
          <w:ilvl w:val="0"/>
          <w:numId w:val="2"/>
        </w:numPr>
        <w:spacing w:after="40" w:before="40"/>
      </w:pPr>
      <w:r>
        <w:rPr>
          <w:rFonts w:ascii="Arial" w:cs="Arial" w:eastAsia="Arial" w:hAnsi="Arial"/>
          <w:b w:val="false"/>
          <w:bCs w:val="false"/>
          <w:sz w:val="21"/>
          <w:szCs w:val="21"/>
        </w:rPr>
        <w:t xml:space="preserve">Table Grouping/Merging: Combine adjacent tables for large parties.</w:t>
      </w:r>
    </w:p>
    <w:p>
      <w:pPr>
        <w:pStyle w:val="ListParagraph"/>
        <w:numPr>
          <w:ilvl w:val="0"/>
          <w:numId w:val="2"/>
        </w:numPr>
        <w:spacing w:after="40" w:before="40"/>
      </w:pPr>
      <w:r>
        <w:rPr>
          <w:rFonts w:ascii="Arial" w:cs="Arial" w:eastAsia="Arial" w:hAnsi="Arial"/>
          <w:b w:val="false"/>
          <w:bCs w:val="false"/>
          <w:sz w:val="21"/>
          <w:szCs w:val="21"/>
        </w:rPr>
        <w:t xml:space="preserve">Order Types: Dine-in (table-linked), Takeaway, Delivery, Drive-thru — selectable at cart creation.</w:t>
      </w:r>
    </w:p>
    <w:p>
      <w:pPr>
        <w:pStyle w:val="ListParagraph"/>
        <w:numPr>
          <w:ilvl w:val="0"/>
          <w:numId w:val="2"/>
        </w:numPr>
        <w:spacing w:after="40" w:before="40"/>
      </w:pPr>
      <w:r>
        <w:rPr>
          <w:rFonts w:ascii="Arial" w:cs="Arial" w:eastAsia="Arial" w:hAnsi="Arial"/>
          <w:b w:val="false"/>
          <w:bCs w:val="false"/>
          <w:sz w:val="21"/>
          <w:szCs w:val="21"/>
        </w:rPr>
        <w:t xml:space="preserve">KOT Lifecycle: pending → preparing → ready → served. Multiple kitchen stations per branch.</w:t>
      </w:r>
    </w:p>
    <w:p>
      <w:pPr>
        <w:pStyle w:val="ListParagraph"/>
        <w:numPr>
          <w:ilvl w:val="0"/>
          <w:numId w:val="2"/>
        </w:numPr>
        <w:spacing w:after="40" w:before="40"/>
      </w:pPr>
      <w:r>
        <w:rPr>
          <w:rFonts w:ascii="Arial" w:cs="Arial" w:eastAsia="Arial" w:hAnsi="Arial"/>
          <w:b w:val="false"/>
          <w:bCs w:val="false"/>
          <w:sz w:val="21"/>
          <w:szCs w:val="21"/>
        </w:rPr>
        <w:t xml:space="preserve">Modifiers &amp; Combos: Modifier groups with optional price delta. Combo meal builder.</w:t>
      </w:r>
    </w:p>
    <w:p>
      <w:pPr>
        <w:pStyle w:val="ListParagraph"/>
        <w:numPr>
          <w:ilvl w:val="0"/>
          <w:numId w:val="2"/>
        </w:numPr>
        <w:spacing w:after="40" w:before="40"/>
      </w:pPr>
      <w:r>
        <w:rPr>
          <w:rFonts w:ascii="Arial" w:cs="Arial" w:eastAsia="Arial" w:hAnsi="Arial"/>
          <w:b w:val="false"/>
          <w:bCs w:val="false"/>
          <w:sz w:val="21"/>
          <w:szCs w:val="21"/>
        </w:rPr>
        <w:t xml:space="preserve">Split Billing: By individual item or equal split across N guests. Each sub-bill generates its own invoice.</w:t>
      </w:r>
    </w:p>
    <w:p>
      <w:pPr>
        <w:pStyle w:val="ListParagraph"/>
        <w:numPr>
          <w:ilvl w:val="0"/>
          <w:numId w:val="2"/>
        </w:numPr>
        <w:spacing w:after="40" w:before="40"/>
      </w:pPr>
      <w:r>
        <w:rPr>
          <w:rFonts w:ascii="Arial" w:cs="Arial" w:eastAsia="Arial" w:hAnsi="Arial"/>
          <w:b w:val="false"/>
          <w:bCs w:val="false"/>
          <w:sz w:val="21"/>
          <w:szCs w:val="21"/>
        </w:rPr>
        <w:t xml:space="preserve">Service Charge: Configurable per branch, fixed or percentage, inclusive/exclusive of tax. Waivable by manager.</w:t>
      </w:r>
    </w:p>
    <w:p>
      <w:pPr>
        <w:pStyle w:val="ListParagraph"/>
        <w:numPr>
          <w:ilvl w:val="0"/>
          <w:numId w:val="2"/>
        </w:numPr>
        <w:spacing w:after="40" w:before="40"/>
      </w:pPr>
      <w:r>
        <w:rPr>
          <w:rFonts w:ascii="Arial" w:cs="Arial" w:eastAsia="Arial" w:hAnsi="Arial"/>
          <w:b w:val="false"/>
          <w:bCs w:val="false"/>
          <w:sz w:val="21"/>
          <w:szCs w:val="21"/>
        </w:rPr>
        <w:t xml:space="preserve">Reservation System: Guest name, phone, cover count, date/time, table assignment, status. Reminder notification N minutes before arrival.</w:t>
      </w:r>
    </w:p>
    <w:p>
      <w:pPr>
        <w:pStyle w:val="ListParagraph"/>
        <w:numPr>
          <w:ilvl w:val="0"/>
          <w:numId w:val="2"/>
        </w:numPr>
        <w:spacing w:after="40" w:before="40"/>
      </w:pPr>
      <w:r>
        <w:rPr>
          <w:rFonts w:ascii="Arial" w:cs="Arial" w:eastAsia="Arial" w:hAnsi="Arial"/>
          <w:b w:val="false"/>
          <w:bCs w:val="false"/>
          <w:sz w:val="21"/>
          <w:szCs w:val="21"/>
        </w:rPr>
        <w:t xml:space="preserve">Delivery Integration: Rider assignment workflow with status tracking: assigned → picked_up → delivered.</w:t>
      </w:r>
    </w:p>
    <w:p/>
    <w:p>
      <w:pPr>
        <w:pStyle w:val="Heading2"/>
        <w:spacing w:after="80" w:before="280"/>
      </w:pPr>
      <w:r>
        <w:rPr>
          <w:rFonts w:ascii="Arial" w:cs="Arial" w:eastAsia="Arial" w:hAnsi="Arial"/>
          <w:b/>
          <w:bCs/>
          <w:color w:val="2980B9"/>
          <w:sz w:val="26"/>
          <w:szCs w:val="26"/>
        </w:rPr>
        <w:t xml:space="preserve">3.20. Shift &amp; Cash Register Management</w:t>
      </w:r>
    </w:p>
    <w:p>
      <w:pPr>
        <w:pStyle w:val="ListParagraph"/>
        <w:numPr>
          <w:ilvl w:val="0"/>
          <w:numId w:val="2"/>
        </w:numPr>
        <w:spacing w:after="40" w:before="40"/>
      </w:pPr>
      <w:r>
        <w:rPr>
          <w:rFonts w:ascii="Arial" w:cs="Arial" w:eastAsia="Arial" w:hAnsi="Arial"/>
          <w:b w:val="false"/>
          <w:bCs w:val="false"/>
          <w:sz w:val="21"/>
          <w:szCs w:val="21"/>
        </w:rPr>
        <w:t xml:space="preserve">Every POS terminal is tied to a named register. Cashiers must open a shift before making sales.</w:t>
      </w:r>
    </w:p>
    <w:p>
      <w:pPr>
        <w:pStyle w:val="ListParagraph"/>
        <w:numPr>
          <w:ilvl w:val="0"/>
          <w:numId w:val="2"/>
        </w:numPr>
        <w:spacing w:after="40" w:before="40"/>
      </w:pPr>
      <w:r>
        <w:rPr>
          <w:rFonts w:ascii="Arial" w:cs="Arial" w:eastAsia="Arial" w:hAnsi="Arial"/>
          <w:b w:val="false"/>
          <w:bCs w:val="false"/>
          <w:sz w:val="21"/>
          <w:szCs w:val="21"/>
        </w:rPr>
        <w:t xml:space="preserve">Shift Lifecycle: Open → Mid-shift X-Report → Close. Blind close option available. Manager PIN required if variance exceeds threshold.</w:t>
      </w:r>
    </w:p>
    <w:p>
      <w:pPr>
        <w:pStyle w:val="ListParagraph"/>
        <w:numPr>
          <w:ilvl w:val="0"/>
          <w:numId w:val="2"/>
        </w:numPr>
        <w:spacing w:after="40" w:before="40"/>
      </w:pPr>
      <w:r>
        <w:rPr>
          <w:rFonts w:ascii="Arial" w:cs="Arial" w:eastAsia="Arial" w:hAnsi="Arial"/>
          <w:b w:val="false"/>
          <w:bCs w:val="false"/>
          <w:sz w:val="21"/>
          <w:szCs w:val="21"/>
        </w:rPr>
        <w:t xml:space="preserve">Cash Tracking: shift_cash_movements logs every paid-in/paid-out and no-sale drawer-open with reason and user.</w:t>
      </w:r>
    </w:p>
    <w:p>
      <w:pPr>
        <w:pStyle w:val="ListParagraph"/>
        <w:numPr>
          <w:ilvl w:val="0"/>
          <w:numId w:val="2"/>
        </w:numPr>
        <w:spacing w:after="40" w:before="40"/>
      </w:pPr>
      <w:r>
        <w:rPr>
          <w:rFonts w:ascii="Arial" w:cs="Arial" w:eastAsia="Arial" w:hAnsi="Arial"/>
          <w:b w:val="false"/>
          <w:bCs w:val="false"/>
          <w:sz w:val="21"/>
          <w:szCs w:val="21"/>
        </w:rPr>
        <w:t xml:space="preserve">X-Report (mid-shift): Cashier performance, payment method breakdown, cash in drawer.</w:t>
      </w:r>
    </w:p>
    <w:p>
      <w:pPr>
        <w:pStyle w:val="ListParagraph"/>
        <w:numPr>
          <w:ilvl w:val="0"/>
          <w:numId w:val="2"/>
        </w:numPr>
        <w:spacing w:after="40" w:before="40"/>
      </w:pPr>
      <w:r>
        <w:rPr>
          <w:rFonts w:ascii="Arial" w:cs="Arial" w:eastAsia="Arial" w:hAnsi="Arial"/>
          <w:b w:val="false"/>
          <w:bCs w:val="false"/>
          <w:sz w:val="21"/>
          <w:szCs w:val="21"/>
        </w:rPr>
        <w:t xml:space="preserve">Z-Report (end-of-shift): Final totals, variance, shift summary. Triggers shift close.</w:t>
      </w:r>
    </w:p>
    <w:p/>
    <w:p>
      <w:pPr>
        <w:pStyle w:val="Heading2"/>
        <w:spacing w:after="80" w:before="280"/>
      </w:pPr>
      <w:r>
        <w:rPr>
          <w:rFonts w:ascii="Arial" w:cs="Arial" w:eastAsia="Arial" w:hAnsi="Arial"/>
          <w:b/>
          <w:bCs/>
          <w:color w:val="2980B9"/>
          <w:sz w:val="26"/>
          <w:szCs w:val="26"/>
        </w:rPr>
        <w:t xml:space="preserve">3.21. Advanced Pricing &amp; Promotions Engine</w:t>
      </w:r>
    </w:p>
    <w:p>
      <w:pPr>
        <w:pStyle w:val="ListParagraph"/>
        <w:numPr>
          <w:ilvl w:val="0"/>
          <w:numId w:val="2"/>
        </w:numPr>
        <w:spacing w:after="40" w:before="40"/>
      </w:pPr>
      <w:r>
        <w:rPr>
          <w:rFonts w:ascii="Arial" w:cs="Arial" w:eastAsia="Arial" w:hAnsi="Arial"/>
          <w:b w:val="false"/>
          <w:bCs w:val="false"/>
          <w:sz w:val="21"/>
          <w:szCs w:val="21"/>
        </w:rPr>
        <w:t xml:space="preserve">Multiple named price lists: retail, wholesale, vip, or custom. Scoped to branch or customer group.</w:t>
      </w:r>
    </w:p>
    <w:p>
      <w:pPr>
        <w:pStyle w:val="ListParagraph"/>
        <w:numPr>
          <w:ilvl w:val="0"/>
          <w:numId w:val="2"/>
        </w:numPr>
        <w:spacing w:after="40" w:before="40"/>
      </w:pPr>
      <w:r>
        <w:rPr>
          <w:rFonts w:ascii="Arial" w:cs="Arial" w:eastAsia="Arial" w:hAnsi="Arial"/>
          <w:b w:val="false"/>
          <w:bCs w:val="false"/>
          <w:sz w:val="21"/>
          <w:szCs w:val="21"/>
        </w:rPr>
        <w:t xml:space="preserve">Scheduled Pricing: price_list_items include valid_from/valid_to dates for time-bound pricing (e.g., weekend sale, happy hour).</w:t>
      </w:r>
    </w:p>
    <w:p>
      <w:pPr>
        <w:pStyle w:val="ListParagraph"/>
        <w:numPr>
          <w:ilvl w:val="0"/>
          <w:numId w:val="2"/>
        </w:numPr>
        <w:spacing w:after="40" w:before="40"/>
      </w:pPr>
      <w:r>
        <w:rPr>
          <w:rFonts w:ascii="Arial" w:cs="Arial" w:eastAsia="Arial" w:hAnsi="Arial"/>
          <w:b w:val="false"/>
          <w:bCs w:val="false"/>
          <w:sz w:val="21"/>
          <w:szCs w:val="21"/>
        </w:rPr>
        <w:t xml:space="preserve">Price Resolution Order: (1) Customer-group price list, (2) Branch price list, (3) Branch product price override, (4) Product variant base price.</w:t>
      </w:r>
    </w:p>
    <w:p>
      <w:pPr>
        <w:pStyle w:val="ListParagraph"/>
        <w:numPr>
          <w:ilvl w:val="0"/>
          <w:numId w:val="2"/>
        </w:numPr>
        <w:spacing w:after="40" w:before="40"/>
      </w:pPr>
      <w:r>
        <w:rPr>
          <w:rFonts w:ascii="Arial" w:cs="Arial" w:eastAsia="Arial" w:hAnsi="Arial"/>
          <w:b w:val="false"/>
          <w:bCs w:val="false"/>
          <w:sz w:val="21"/>
          <w:szCs w:val="21"/>
        </w:rPr>
        <w:t xml:space="preserve">Promotion Types: BOGO, Bundle, Cart Discount, Category Discount.</w:t>
      </w:r>
    </w:p>
    <w:p>
      <w:pPr>
        <w:pStyle w:val="ListParagraph"/>
        <w:numPr>
          <w:ilvl w:val="0"/>
          <w:numId w:val="2"/>
        </w:numPr>
        <w:spacing w:after="40" w:before="40"/>
      </w:pPr>
      <w:r>
        <w:rPr>
          <w:rFonts w:ascii="Arial" w:cs="Arial" w:eastAsia="Arial" w:hAnsi="Arial"/>
          <w:b w:val="false"/>
          <w:bCs w:val="false"/>
          <w:sz w:val="21"/>
          <w:szCs w:val="21"/>
        </w:rPr>
        <w:t xml:space="preserve">Stacking Rules: Promotions can be exclusive (best only applies) or stackable.</w:t>
      </w:r>
    </w:p>
    <w:p>
      <w:pPr>
        <w:pStyle w:val="ListParagraph"/>
        <w:numPr>
          <w:ilvl w:val="0"/>
          <w:numId w:val="2"/>
        </w:numPr>
        <w:spacing w:after="40" w:before="40"/>
      </w:pPr>
      <w:r>
        <w:rPr>
          <w:rFonts w:ascii="Arial" w:cs="Arial" w:eastAsia="Arial" w:hAnsi="Arial"/>
          <w:b w:val="false"/>
          <w:bCs w:val="false"/>
          <w:sz w:val="21"/>
          <w:szCs w:val="21"/>
        </w:rPr>
        <w:t xml:space="preserve">Coupon System: Unique code, linked promotion, max uses, per-customer use limit, expiry date. Bulk coupon generation available.</w:t>
      </w:r>
    </w:p>
    <w:p/>
    <w:p>
      <w:pPr>
        <w:pStyle w:val="Heading2"/>
        <w:spacing w:after="80" w:before="280"/>
      </w:pPr>
      <w:r>
        <w:rPr>
          <w:rFonts w:ascii="Arial" w:cs="Arial" w:eastAsia="Arial" w:hAnsi="Arial"/>
          <w:b/>
          <w:bCs/>
          <w:color w:val="2980B9"/>
          <w:sz w:val="26"/>
          <w:szCs w:val="26"/>
        </w:rPr>
        <w:t xml:space="preserve">3.22. Hardware Integration Layer</w:t>
      </w:r>
    </w:p>
    <w:p>
      <w:pPr>
        <w:pStyle w:val="ListParagraph"/>
        <w:numPr>
          <w:ilvl w:val="0"/>
          <w:numId w:val="2"/>
        </w:numPr>
        <w:spacing w:after="40" w:before="40"/>
      </w:pPr>
      <w:r>
        <w:rPr>
          <w:rFonts w:ascii="Arial" w:cs="Arial" w:eastAsia="Arial" w:hAnsi="Arial"/>
          <w:b w:val="false"/>
          <w:bCs w:val="false"/>
          <w:sz w:val="21"/>
          <w:szCs w:val="21"/>
        </w:rPr>
        <w:t xml:space="preserve">Receipt &amp; Kitchen Printers: ESC/POS via network/USB/serial. Supports Star Micronics, Epson, and generic ESC/POS.</w:t>
      </w:r>
    </w:p>
    <w:p>
      <w:pPr>
        <w:pStyle w:val="ListParagraph"/>
        <w:numPr>
          <w:ilvl w:val="0"/>
          <w:numId w:val="2"/>
        </w:numPr>
        <w:spacing w:after="40" w:before="40"/>
      </w:pPr>
      <w:r>
        <w:rPr>
          <w:rFonts w:ascii="Arial" w:cs="Arial" w:eastAsia="Arial" w:hAnsi="Arial"/>
          <w:b w:val="false"/>
          <w:bCs w:val="false"/>
          <w:sz w:val="21"/>
          <w:szCs w:val="21"/>
        </w:rPr>
        <w:t xml:space="preserve">Cash Drawer: Drawer-open command on cash payment or manual no-sale (logged).</w:t>
      </w:r>
    </w:p>
    <w:p>
      <w:pPr>
        <w:pStyle w:val="ListParagraph"/>
        <w:numPr>
          <w:ilvl w:val="0"/>
          <w:numId w:val="2"/>
        </w:numPr>
        <w:spacing w:after="40" w:before="40"/>
      </w:pPr>
      <w:r>
        <w:rPr>
          <w:rFonts w:ascii="Arial" w:cs="Arial" w:eastAsia="Arial" w:hAnsi="Arial"/>
          <w:b w:val="false"/>
          <w:bCs w:val="false"/>
          <w:sz w:val="21"/>
          <w:szCs w:val="21"/>
        </w:rPr>
        <w:t xml:space="preserve">Barcode Scanner: USB HID keyboard wedge input. Browser camera scanning via quagga2.</w:t>
      </w:r>
    </w:p>
    <w:p>
      <w:pPr>
        <w:pStyle w:val="ListParagraph"/>
        <w:numPr>
          <w:ilvl w:val="0"/>
          <w:numId w:val="2"/>
        </w:numPr>
        <w:spacing w:after="40" w:before="40"/>
      </w:pPr>
      <w:r>
        <w:rPr>
          <w:rFonts w:ascii="Arial" w:cs="Arial" w:eastAsia="Arial" w:hAnsi="Arial"/>
          <w:b w:val="false"/>
          <w:bCs w:val="false"/>
          <w:sz w:val="21"/>
          <w:szCs w:val="21"/>
        </w:rPr>
        <w:t xml:space="preserve">Weighing Scales: Web Serial API reads weight and auto-populates POS quantity field.</w:t>
      </w:r>
    </w:p>
    <w:p>
      <w:pPr>
        <w:pStyle w:val="ListParagraph"/>
        <w:numPr>
          <w:ilvl w:val="0"/>
          <w:numId w:val="2"/>
        </w:numPr>
        <w:spacing w:after="40" w:before="40"/>
      </w:pPr>
      <w:r>
        <w:rPr>
          <w:rFonts w:ascii="Arial" w:cs="Arial" w:eastAsia="Arial" w:hAnsi="Arial"/>
          <w:b w:val="false"/>
          <w:bCs w:val="false"/>
          <w:sz w:val="21"/>
          <w:szCs w:val="21"/>
        </w:rPr>
        <w:t xml:space="preserve">Customer-Facing Display: Secondary screen showing item list, subtotal, and promotional message.</w:t>
      </w:r>
    </w:p>
    <w:p>
      <w:pPr>
        <w:pStyle w:val="ListParagraph"/>
        <w:numPr>
          <w:ilvl w:val="0"/>
          <w:numId w:val="2"/>
        </w:numPr>
        <w:spacing w:after="40" w:before="40"/>
      </w:pPr>
      <w:r>
        <w:rPr>
          <w:rFonts w:ascii="Arial" w:cs="Arial" w:eastAsia="Arial" w:hAnsi="Arial"/>
          <w:b w:val="false"/>
          <w:bCs w:val="false"/>
          <w:sz w:val="21"/>
          <w:szCs w:val="21"/>
        </w:rPr>
        <w:t xml:space="preserve">Card Terminals: Stub interface for Verifone/Ingenico; real integration per payment gateway.</w:t>
      </w:r>
    </w:p>
    <w:p/>
    <w:p>
      <w:pPr>
        <w:pStyle w:val="Heading2"/>
        <w:spacing w:after="80" w:before="280"/>
      </w:pPr>
      <w:r>
        <w:rPr>
          <w:rFonts w:ascii="Arial" w:cs="Arial" w:eastAsia="Arial" w:hAnsi="Arial"/>
          <w:b/>
          <w:bCs/>
          <w:color w:val="2980B9"/>
          <w:sz w:val="26"/>
          <w:szCs w:val="26"/>
        </w:rPr>
        <w:t xml:space="preserve">3.23. Recipe &amp; Ingredient Management</w:t>
      </w:r>
    </w:p>
    <w:p>
      <w:pPr>
        <w:pStyle w:val="ListParagraph"/>
        <w:numPr>
          <w:ilvl w:val="0"/>
          <w:numId w:val="2"/>
        </w:numPr>
        <w:spacing w:after="40" w:before="40"/>
      </w:pPr>
      <w:r>
        <w:rPr>
          <w:rFonts w:ascii="Arial" w:cs="Arial" w:eastAsia="Arial" w:hAnsi="Arial"/>
          <w:b w:val="false"/>
          <w:bCs w:val="false"/>
          <w:sz w:val="21"/>
          <w:szCs w:val="21"/>
        </w:rPr>
        <w:t xml:space="preserve">Raw Materials: name, unit, cost price, reorder point, stock qty per branch.</w:t>
      </w:r>
    </w:p>
    <w:p>
      <w:pPr>
        <w:pStyle w:val="ListParagraph"/>
        <w:numPr>
          <w:ilvl w:val="0"/>
          <w:numId w:val="2"/>
        </w:numPr>
        <w:spacing w:after="40" w:before="40"/>
      </w:pPr>
      <w:r>
        <w:rPr>
          <w:rFonts w:ascii="Arial" w:cs="Arial" w:eastAsia="Arial" w:hAnsi="Arial"/>
          <w:b w:val="false"/>
          <w:bCs w:val="false"/>
          <w:sz w:val="21"/>
          <w:szCs w:val="21"/>
        </w:rPr>
        <w:t xml:space="preserve">Recipes: Linked to product_variant_id; yield quantity; ingredient list with wastage percentages.</w:t>
      </w:r>
    </w:p>
    <w:p>
      <w:pPr>
        <w:pStyle w:val="ListParagraph"/>
        <w:numPr>
          <w:ilvl w:val="0"/>
          <w:numId w:val="2"/>
        </w:numPr>
        <w:spacing w:after="40" w:before="40"/>
      </w:pPr>
      <w:r>
        <w:rPr>
          <w:rFonts w:ascii="Arial" w:cs="Arial" w:eastAsia="Arial" w:hAnsi="Arial"/>
          <w:b w:val="false"/>
          <w:bCs w:val="false"/>
          <w:sz w:val="21"/>
          <w:szCs w:val="21"/>
        </w:rPr>
        <w:t xml:space="preserve">BOM Service: Resolves ingredient deduction list for a given cart item quantity.</w:t>
      </w:r>
    </w:p>
    <w:p>
      <w:pPr>
        <w:pStyle w:val="ListParagraph"/>
        <w:numPr>
          <w:ilvl w:val="0"/>
          <w:numId w:val="2"/>
        </w:numPr>
        <w:spacing w:after="40" w:before="40"/>
      </w:pPr>
      <w:r>
        <w:rPr>
          <w:rFonts w:ascii="Arial" w:cs="Arial" w:eastAsia="Arial" w:hAnsi="Arial"/>
          <w:b w:val="false"/>
          <w:bCs w:val="false"/>
          <w:sz w:val="21"/>
          <w:szCs w:val="21"/>
        </w:rPr>
        <w:t xml:space="preserve">Consumption on Sale: BOMService::deductForSale() reduces raw material stock on each sale.</w:t>
      </w:r>
    </w:p>
    <w:p>
      <w:pPr>
        <w:pStyle w:val="ListParagraph"/>
        <w:numPr>
          <w:ilvl w:val="0"/>
          <w:numId w:val="2"/>
        </w:numPr>
        <w:spacing w:after="40" w:before="40"/>
      </w:pPr>
      <w:r>
        <w:rPr>
          <w:rFonts w:ascii="Arial" w:cs="Arial" w:eastAsia="Arial" w:hAnsi="Arial"/>
          <w:b w:val="false"/>
          <w:bCs w:val="false"/>
          <w:sz w:val="21"/>
          <w:szCs w:val="21"/>
        </w:rPr>
        <w:t xml:space="preserve">Production Batches: Manual production entry logging raw materials consumed and finished goods produced.</w:t>
      </w:r>
    </w:p>
    <w:p/>
    <w:p>
      <w:pPr>
        <w:pStyle w:val="Heading2"/>
        <w:spacing w:after="80" w:before="280"/>
      </w:pPr>
      <w:r>
        <w:rPr>
          <w:rFonts w:ascii="Arial" w:cs="Arial" w:eastAsia="Arial" w:hAnsi="Arial"/>
          <w:b/>
          <w:bCs/>
          <w:color w:val="2980B9"/>
          <w:sz w:val="26"/>
          <w:szCs w:val="26"/>
        </w:rPr>
        <w:t xml:space="preserve">3.24. Modular Feature Management &amp; Subscription Architecture</w:t>
      </w:r>
    </w:p>
    <w:p>
      <w:pPr>
        <w:pStyle w:val="ListParagraph"/>
        <w:numPr>
          <w:ilvl w:val="0"/>
          <w:numId w:val="2"/>
        </w:numPr>
        <w:spacing w:after="40" w:before="40"/>
      </w:pPr>
      <w:r>
        <w:rPr>
          <w:rFonts w:ascii="Arial" w:cs="Arial" w:eastAsia="Arial" w:hAnsi="Arial"/>
          <w:b w:val="false"/>
          <w:bCs w:val="false"/>
          <w:sz w:val="21"/>
          <w:szCs w:val="21"/>
        </w:rPr>
        <w:t xml:space="preserve">Module Registry: modules table with slug, name, description, icon, is_core, category.</w:t>
      </w:r>
    </w:p>
    <w:p>
      <w:pPr>
        <w:pStyle w:val="ListParagraph"/>
        <w:numPr>
          <w:ilvl w:val="0"/>
          <w:numId w:val="2"/>
        </w:numPr>
        <w:spacing w:after="40" w:before="40"/>
      </w:pPr>
      <w:r>
        <w:rPr>
          <w:rFonts w:ascii="Arial" w:cs="Arial" w:eastAsia="Arial" w:hAnsi="Arial"/>
          <w:b w:val="false"/>
          <w:bCs w:val="false"/>
          <w:sz w:val="21"/>
          <w:szCs w:val="21"/>
        </w:rPr>
        <w:t xml:space="preserve">Tenant Module Assignment: tenant_modules maps modules to tenants with is_enabled and expires_at.</w:t>
      </w:r>
    </w:p>
    <w:p>
      <w:pPr>
        <w:pStyle w:val="ListParagraph"/>
        <w:numPr>
          <w:ilvl w:val="0"/>
          <w:numId w:val="2"/>
        </w:numPr>
        <w:spacing w:after="40" w:before="40"/>
      </w:pPr>
      <w:r>
        <w:rPr>
          <w:rFonts w:ascii="Arial" w:cs="Arial" w:eastAsia="Arial" w:hAnsi="Arial"/>
          <w:b w:val="false"/>
          <w:bCs w:val="false"/>
          <w:sz w:val="21"/>
          <w:szCs w:val="21"/>
        </w:rPr>
        <w:t xml:space="preserve">Feature Flags: key-value store with scope (system/tenant/branch). Resolved at runtime.</w:t>
      </w:r>
    </w:p>
    <w:p>
      <w:pPr>
        <w:pStyle w:val="ListParagraph"/>
        <w:numPr>
          <w:ilvl w:val="0"/>
          <w:numId w:val="2"/>
        </w:numPr>
        <w:spacing w:after="40" w:before="40"/>
      </w:pPr>
      <w:r>
        <w:rPr>
          <w:rFonts w:ascii="Arial" w:cs="Arial" w:eastAsia="Arial" w:hAnsi="Arial"/>
          <w:b w:val="false"/>
          <w:bCs w:val="false"/>
          <w:sz w:val="21"/>
          <w:szCs w:val="21"/>
        </w:rPr>
        <w:t xml:space="preserve">Dynamic Menu Rendering: Sidebar generated server-side from enabled modules × user permissions.</w:t>
      </w:r>
    </w:p>
    <w:p>
      <w:pPr>
        <w:pStyle w:val="ListParagraph"/>
        <w:numPr>
          <w:ilvl w:val="0"/>
          <w:numId w:val="2"/>
        </w:numPr>
        <w:spacing w:after="40" w:before="40"/>
      </w:pPr>
      <w:r>
        <w:rPr>
          <w:rFonts w:ascii="Arial" w:cs="Arial" w:eastAsia="Arial" w:hAnsi="Arial"/>
          <w:b w:val="false"/>
          <w:bCs w:val="false"/>
          <w:sz w:val="21"/>
          <w:szCs w:val="21"/>
        </w:rPr>
        <w:t xml:space="preserve">Subscription Plans: plans → subscriptions → tenant_modules sync on upgrade/downgrade.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71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Included Modules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 Core, Inventory, Customers</w:t>
            </w:r>
          </w:p>
        </w:tc>
      </w:tr>
      <w:tr>
        <w:tc>
          <w:tcPr>
            <w:tcW w:type="dxa" w:w="22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Retail Pro</w:t>
            </w:r>
          </w:p>
        </w:tc>
        <w:tc>
          <w:tcPr>
            <w:tcW w:type="dxa" w:w="7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 Procurement, Accounting, Expenses, Reporting, WHT, AR Aging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Restaurant Pro</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Starter + Restaurant, KDS, Recipe, Delivery</w:t>
            </w:r>
          </w:p>
        </w:tc>
      </w:tr>
      <w:tr>
        <w:tc>
          <w:tcPr>
            <w:tcW w:type="dxa" w:w="22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Enterprise</w:t>
            </w:r>
          </w:p>
        </w:tc>
        <w:tc>
          <w:tcPr>
            <w:tcW w:type="dxa" w:w="7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All modules including Multi-Currency, Leave, RMA, Cycle Count, Bin Locations</w:t>
            </w:r>
          </w:p>
        </w:tc>
      </w:tr>
    </w:tbl>
    <w:p/>
    <w:p>
      <w:pPr>
        <w:pStyle w:val="Heading2"/>
        <w:spacing w:after="80" w:before="280"/>
      </w:pPr>
      <w:r>
        <w:rPr>
          <w:rFonts w:ascii="Arial" w:cs="Arial" w:eastAsia="Arial" w:hAnsi="Arial"/>
          <w:b/>
          <w:bCs/>
          <w:color w:val="2980B9"/>
          <w:sz w:val="26"/>
          <w:szCs w:val="26"/>
        </w:rPr>
        <w:t xml:space="preserve">3.25. Global Configuration Engine</w:t>
      </w:r>
    </w:p>
    <w:p>
      <w:pPr>
        <w:pStyle w:val="ListParagraph"/>
        <w:numPr>
          <w:ilvl w:val="0"/>
          <w:numId w:val="2"/>
        </w:numPr>
        <w:spacing w:after="40" w:before="40"/>
      </w:pPr>
      <w:r>
        <w:rPr>
          <w:rFonts w:ascii="Arial" w:cs="Arial" w:eastAsia="Arial" w:hAnsi="Arial"/>
          <w:b w:val="false"/>
          <w:bCs w:val="false"/>
          <w:sz w:val="21"/>
          <w:szCs w:val="21"/>
        </w:rPr>
        <w:t xml:space="preserve">4-Tier Resolution Hierarchy: System defaults → Tenant overrides → Branch overrides → User overrides (UI preferences only).</w:t>
      </w:r>
    </w:p>
    <w:p>
      <w:pPr>
        <w:pStyle w:val="ListParagraph"/>
        <w:numPr>
          <w:ilvl w:val="0"/>
          <w:numId w:val="2"/>
        </w:numPr>
        <w:spacing w:after="40" w:before="40"/>
      </w:pPr>
      <w:r>
        <w:rPr>
          <w:rFonts w:ascii="Arial" w:cs="Arial" w:eastAsia="Arial" w:hAnsi="Arial"/>
          <w:b w:val="false"/>
          <w:bCs w:val="false"/>
          <w:sz w:val="21"/>
          <w:szCs w:val="21"/>
        </w:rPr>
        <w:t xml:space="preserve">Config Categories: pos, tax, checkout, fbr, inventory, hr, restaurant, notifications, wht, multi_currency, cycle_count.</w:t>
      </w:r>
    </w:p>
    <w:p>
      <w:pPr>
        <w:pStyle w:val="ListParagraph"/>
        <w:numPr>
          <w:ilvl w:val="0"/>
          <w:numId w:val="2"/>
        </w:numPr>
        <w:spacing w:after="40" w:before="40"/>
      </w:pPr>
      <w:r>
        <w:rPr>
          <w:rFonts w:ascii="Arial" w:cs="Arial" w:eastAsia="Arial" w:hAnsi="Arial"/>
          <w:b w:val="false"/>
          <w:bCs w:val="false"/>
          <w:sz w:val="21"/>
          <w:szCs w:val="21"/>
        </w:rPr>
        <w:t xml:space="preserve">Settings changes take effect on the next request (no deployment required).</w:t>
      </w:r>
    </w:p>
    <w:p>
      <w:pPr>
        <w:pStyle w:val="ListParagraph"/>
        <w:numPr>
          <w:ilvl w:val="0"/>
          <w:numId w:val="2"/>
        </w:numPr>
        <w:spacing w:after="40" w:before="40"/>
      </w:pPr>
      <w:r>
        <w:rPr>
          <w:rFonts w:ascii="Arial" w:cs="Arial" w:eastAsia="Arial" w:hAnsi="Arial"/>
          <w:b w:val="false"/>
          <w:bCs w:val="false"/>
          <w:sz w:val="21"/>
          <w:szCs w:val="21"/>
        </w:rPr>
        <w:t xml:space="preserve">Encrypted storage for secrets using Laravel Encrypter.</w:t>
      </w:r>
    </w:p>
    <w:p>
      <w:pPr>
        <w:pStyle w:val="ListParagraph"/>
        <w:numPr>
          <w:ilvl w:val="0"/>
          <w:numId w:val="2"/>
        </w:numPr>
        <w:spacing w:after="40" w:before="40"/>
      </w:pPr>
      <w:r>
        <w:rPr>
          <w:rFonts w:ascii="Arial" w:cs="Arial" w:eastAsia="Arial" w:hAnsi="Arial"/>
          <w:b w:val="false"/>
          <w:bCs w:val="false"/>
          <w:sz w:val="21"/>
          <w:szCs w:val="21"/>
        </w:rPr>
        <w:t xml:space="preserve">All settings changes logged to audit_logs with old/new values.</w:t>
      </w:r>
    </w:p>
    <w:p/>
    <w:p>
      <w:pPr>
        <w:pStyle w:val="Heading2"/>
        <w:spacing w:after="80" w:before="280"/>
      </w:pPr>
      <w:r>
        <w:rPr>
          <w:rFonts w:ascii="Arial" w:cs="Arial" w:eastAsia="Arial" w:hAnsi="Arial"/>
          <w:b/>
          <w:bCs/>
          <w:color w:val="2980B9"/>
          <w:sz w:val="26"/>
          <w:szCs w:val="26"/>
        </w:rPr>
        <w:t xml:space="preserve">3.26. Gift Cards, Store Credits &amp; Loyalty Wallet</w:t>
      </w:r>
    </w:p>
    <w:p>
      <w:pPr>
        <w:pStyle w:val="ListParagraph"/>
        <w:numPr>
          <w:ilvl w:val="0"/>
          <w:numId w:val="2"/>
        </w:numPr>
        <w:spacing w:after="40" w:before="40"/>
      </w:pPr>
      <w:r>
        <w:rPr>
          <w:rFonts w:ascii="Arial" w:cs="Arial" w:eastAsia="Arial" w:hAnsi="Arial"/>
          <w:b w:val="false"/>
          <w:bCs w:val="false"/>
          <w:sz w:val="21"/>
          <w:szCs w:val="21"/>
        </w:rPr>
        <w:t xml:space="preserve">Gift Cards: Physical or digital issuance. Partial redemption. Balance enquiry via public API.</w:t>
      </w:r>
    </w:p>
    <w:p>
      <w:pPr>
        <w:pStyle w:val="ListParagraph"/>
        <w:numPr>
          <w:ilvl w:val="0"/>
          <w:numId w:val="2"/>
        </w:numPr>
        <w:spacing w:after="40" w:before="40"/>
      </w:pPr>
      <w:r>
        <w:rPr>
          <w:rFonts w:ascii="Arial" w:cs="Arial" w:eastAsia="Arial" w:hAnsi="Arial"/>
          <w:b w:val="false"/>
          <w:bCs w:val="false"/>
          <w:sz w:val="21"/>
          <w:szCs w:val="21"/>
        </w:rPr>
        <w:t xml:space="preserve">Store Credits: Auto-issued on return. Applied as payment method. Non-transferable by default.</w:t>
      </w:r>
    </w:p>
    <w:p>
      <w:pPr>
        <w:pStyle w:val="ListParagraph"/>
        <w:numPr>
          <w:ilvl w:val="0"/>
          <w:numId w:val="2"/>
        </w:numPr>
        <w:spacing w:after="40" w:before="40"/>
      </w:pPr>
      <w:r>
        <w:rPr>
          <w:rFonts w:ascii="Arial" w:cs="Arial" w:eastAsia="Arial" w:hAnsi="Arial"/>
          <w:b w:val="false"/>
          <w:bCs w:val="false"/>
          <w:sz w:val="21"/>
          <w:szCs w:val="21"/>
        </w:rPr>
        <w:t xml:space="preserve">Loyalty Wallet: Top-up via cash, card, or bank transfer. Configurable expiry policy.</w:t>
      </w:r>
    </w:p>
    <w:p/>
    <w:p>
      <w:pPr>
        <w:pStyle w:val="Heading2"/>
        <w:spacing w:after="80" w:before="280"/>
      </w:pPr>
      <w:r>
        <w:rPr>
          <w:rFonts w:ascii="Arial" w:cs="Arial" w:eastAsia="Arial" w:hAnsi="Arial"/>
          <w:b/>
          <w:bCs/>
          <w:color w:val="2980B9"/>
          <w:sz w:val="26"/>
          <w:szCs w:val="26"/>
        </w:rPr>
        <w:t xml:space="preserve">3.27. E-Commerce &amp; Omni-Channel Integration</w:t>
      </w:r>
    </w:p>
    <w:p>
      <w:pPr>
        <w:pStyle w:val="ListParagraph"/>
        <w:numPr>
          <w:ilvl w:val="0"/>
          <w:numId w:val="2"/>
        </w:numPr>
        <w:spacing w:after="40" w:before="40"/>
      </w:pPr>
      <w:r>
        <w:rPr>
          <w:rFonts w:ascii="Arial" w:cs="Arial" w:eastAsia="Arial" w:hAnsi="Arial"/>
          <w:b w:val="false"/>
          <w:bCs w:val="false"/>
          <w:sz w:val="21"/>
          <w:szCs w:val="21"/>
        </w:rPr>
        <w:t xml:space="preserve">Shopify: Product sync, inventory level push, order pull. WooCommerce: same pattern.</w:t>
      </w:r>
    </w:p>
    <w:p>
      <w:pPr>
        <w:pStyle w:val="ListParagraph"/>
        <w:numPr>
          <w:ilvl w:val="0"/>
          <w:numId w:val="2"/>
        </w:numPr>
        <w:spacing w:after="40" w:before="40"/>
      </w:pPr>
      <w:r>
        <w:rPr>
          <w:rFonts w:ascii="Arial" w:cs="Arial" w:eastAsia="Arial" w:hAnsi="Arial"/>
          <w:b w:val="false"/>
          <w:bCs w:val="false"/>
          <w:sz w:val="21"/>
          <w:szCs w:val="21"/>
        </w:rPr>
        <w:t xml:space="preserve">Daraz / TikTok Shop: Stub connectors with identical architecture.</w:t>
      </w:r>
    </w:p>
    <w:p>
      <w:pPr>
        <w:pStyle w:val="ListParagraph"/>
        <w:numPr>
          <w:ilvl w:val="0"/>
          <w:numId w:val="2"/>
        </w:numPr>
        <w:spacing w:after="40" w:before="40"/>
      </w:pPr>
      <w:r>
        <w:rPr>
          <w:rFonts w:ascii="Arial" w:cs="Arial" w:eastAsia="Arial" w:hAnsi="Arial"/>
          <w:b w:val="false"/>
          <w:bCs w:val="false"/>
          <w:sz w:val="21"/>
          <w:szCs w:val="21"/>
        </w:rPr>
        <w:t xml:space="preserve">Unified Customer Profile: Incoming orders matched by email/phone; loyalty points earned on online orders.</w:t>
      </w:r>
    </w:p>
    <w:p>
      <w:pPr>
        <w:pStyle w:val="ListParagraph"/>
        <w:numPr>
          <w:ilvl w:val="0"/>
          <w:numId w:val="2"/>
        </w:numPr>
        <w:spacing w:after="40" w:before="40"/>
      </w:pPr>
      <w:r>
        <w:rPr>
          <w:rFonts w:ascii="Arial" w:cs="Arial" w:eastAsia="Arial" w:hAnsi="Arial"/>
          <w:b w:val="false"/>
          <w:bCs w:val="false"/>
          <w:sz w:val="21"/>
          <w:szCs w:val="21"/>
        </w:rPr>
        <w:t xml:space="preserve">Sync Jobs: Product sync (nightly or on save), inventory push (real-time delta), order pull (poll or webhook).</w:t>
      </w:r>
    </w:p>
    <w:p/>
    <w:p>
      <w:pPr>
        <w:pStyle w:val="Heading2"/>
        <w:spacing w:after="80" w:before="280"/>
      </w:pPr>
      <w:r>
        <w:rPr>
          <w:rFonts w:ascii="Arial" w:cs="Arial" w:eastAsia="Arial" w:hAnsi="Arial"/>
          <w:b/>
          <w:bCs/>
          <w:color w:val="2980B9"/>
          <w:sz w:val="26"/>
          <w:szCs w:val="26"/>
        </w:rPr>
        <w:t xml:space="preserve">3.28. Mobile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0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c>
          <w:tcPr>
            <w:tcW w:type="dxa" w:w="53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 customers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Loyalty balance, point history, digital receipts, wallet top-up, store locator</w:t>
            </w:r>
          </w:p>
        </w:tc>
      </w:tr>
      <w:tr>
        <w:tc>
          <w:tcPr>
            <w:tcW w:type="dxa" w:w="2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Waiter App</w:t>
            </w:r>
          </w:p>
        </w:tc>
        <w:tc>
          <w:tcPr>
            <w:tcW w:type="dxa" w:w="2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Restaurant waiters</w:t>
            </w:r>
          </w:p>
        </w:tc>
        <w:tc>
          <w:tcPr>
            <w:tcW w:type="dxa" w:w="5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Table assignment, order taking, KOT status, bill request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Scanner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 room staff</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Barcode scan to GRN, cycle count entry, bin transfer, transfer confirmation</w:t>
            </w:r>
          </w:p>
        </w:tc>
      </w:tr>
      <w:tr>
        <w:tc>
          <w:tcPr>
            <w:tcW w:type="dxa" w:w="2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Manager Dashboard App</w:t>
            </w:r>
          </w:p>
        </w:tc>
        <w:tc>
          <w:tcPr>
            <w:tcW w:type="dxa" w:w="20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Branch managers</w:t>
            </w:r>
          </w:p>
        </w:tc>
        <w:tc>
          <w:tcPr>
            <w:tcW w:type="dxa" w:w="53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Live KPIs, low stock alerts, pending approvals, shift summary, leave requests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staff</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Payslip view, attendance history, leave requests, leave balance</w:t>
            </w:r>
          </w:p>
        </w:tc>
      </w:tr>
    </w:tbl>
    <w:p/>
    <w:p>
      <w:pPr>
        <w:pStyle w:val="Heading2"/>
        <w:spacing w:after="80" w:before="280"/>
      </w:pPr>
      <w:r>
        <w:rPr>
          <w:rFonts w:ascii="Arial" w:cs="Arial" w:eastAsia="Arial" w:hAnsi="Arial"/>
          <w:b/>
          <w:bCs/>
          <w:color w:val="2980B9"/>
          <w:sz w:val="26"/>
          <w:szCs w:val="26"/>
        </w:rPr>
        <w:t xml:space="preserve">3.29. Business Intelligence &amp; Data Warehouse Readiness</w:t>
      </w:r>
    </w:p>
    <w:p>
      <w:pPr>
        <w:pStyle w:val="ListParagraph"/>
        <w:numPr>
          <w:ilvl w:val="0"/>
          <w:numId w:val="2"/>
        </w:numPr>
        <w:spacing w:after="40" w:before="40"/>
      </w:pPr>
      <w:r>
        <w:rPr>
          <w:rFonts w:ascii="Arial" w:cs="Arial" w:eastAsia="Arial" w:hAnsi="Arial"/>
          <w:b w:val="false"/>
          <w:bCs w:val="false"/>
          <w:sz w:val="21"/>
          <w:szCs w:val="21"/>
        </w:rPr>
        <w:t xml:space="preserve">data_mart_sales: Daily grain — date, branch, variant, customer, quantity, revenue, cost, gross_profit, tax_collected.</w:t>
      </w:r>
    </w:p>
    <w:p>
      <w:pPr>
        <w:pStyle w:val="ListParagraph"/>
        <w:numPr>
          <w:ilvl w:val="0"/>
          <w:numId w:val="2"/>
        </w:numPr>
        <w:spacing w:after="40" w:before="40"/>
      </w:pPr>
      <w:r>
        <w:rPr>
          <w:rFonts w:ascii="Arial" w:cs="Arial" w:eastAsia="Arial" w:hAnsi="Arial"/>
          <w:b w:val="false"/>
          <w:bCs w:val="false"/>
          <w:sz w:val="21"/>
          <w:szCs w:val="21"/>
        </w:rPr>
        <w:t xml:space="preserve">data_mart_inventory: Daily grain — date, branch, variant, opening_qty, closing_qty, net_movement, value_fifo.</w:t>
      </w:r>
    </w:p>
    <w:p>
      <w:pPr>
        <w:pStyle w:val="ListParagraph"/>
        <w:numPr>
          <w:ilvl w:val="0"/>
          <w:numId w:val="2"/>
        </w:numPr>
        <w:spacing w:after="40" w:before="40"/>
      </w:pPr>
      <w:r>
        <w:rPr>
          <w:rFonts w:ascii="Arial" w:cs="Arial" w:eastAsia="Arial" w:hAnsi="Arial"/>
          <w:b w:val="false"/>
          <w:bCs w:val="false"/>
          <w:sz w:val="21"/>
          <w:szCs w:val="21"/>
        </w:rPr>
        <w:t xml:space="preserve">data_mart_ar_aging: Daily snapshot of AR aging buckets per customer (see §3.9).</w:t>
      </w:r>
    </w:p>
    <w:p>
      <w:pPr>
        <w:pStyle w:val="ListParagraph"/>
        <w:numPr>
          <w:ilvl w:val="0"/>
          <w:numId w:val="2"/>
        </w:numPr>
        <w:spacing w:after="40" w:before="40"/>
      </w:pPr>
      <w:r>
        <w:rPr>
          <w:rFonts w:ascii="Arial" w:cs="Arial" w:eastAsia="Arial" w:hAnsi="Arial"/>
          <w:b w:val="false"/>
          <w:bCs w:val="false"/>
          <w:sz w:val="21"/>
          <w:szCs w:val="21"/>
        </w:rPr>
        <w:t xml:space="preserve">External BI Tools: Dedicated read-only MySQL user. Connection string generator in Admin → Integrations.</w:t>
      </w:r>
    </w:p>
    <w:p>
      <w:pPr>
        <w:pStyle w:val="ListParagraph"/>
        <w:numPr>
          <w:ilvl w:val="0"/>
          <w:numId w:val="2"/>
        </w:numPr>
        <w:spacing w:after="40" w:before="40"/>
      </w:pPr>
      <w:r>
        <w:rPr>
          <w:rFonts w:ascii="Arial" w:cs="Arial" w:eastAsia="Arial" w:hAnsi="Arial"/>
          <w:b w:val="false"/>
          <w:bCs w:val="false"/>
          <w:sz w:val="21"/>
          <w:szCs w:val="21"/>
        </w:rPr>
        <w:t xml:space="preserve">Scheduled Report Delivery: Admin schedules saved reports to run on a cron and email results as CSV/PDF.</w:t>
      </w:r>
    </w:p>
    <w:p>
      <w:pPr>
        <w:pStyle w:val="ListParagraph"/>
        <w:numPr>
          <w:ilvl w:val="0"/>
          <w:numId w:val="2"/>
        </w:numPr>
        <w:spacing w:after="40" w:before="40"/>
      </w:pPr>
      <w:r>
        <w:rPr>
          <w:rFonts w:ascii="Arial" w:cs="Arial" w:eastAsia="Arial" w:hAnsi="Arial"/>
          <w:b w:val="false"/>
          <w:bCs w:val="false"/>
          <w:sz w:val="21"/>
          <w:szCs w:val="21"/>
        </w:rPr>
        <w:t xml:space="preserve">AI Demand Forecast Stub: Mart data exported to configurable external ML endpoint; forecasts stored in demand_forecasts.</w:t>
      </w:r>
    </w:p>
    <w:p/>
    <w:p>
      <w:pPr>
        <w:pStyle w:val="Heading2"/>
        <w:spacing w:after="80" w:before="280"/>
      </w:pPr>
      <w:r>
        <w:rPr>
          <w:rFonts w:ascii="Arial" w:cs="Arial" w:eastAsia="Arial" w:hAnsi="Arial"/>
          <w:b/>
          <w:bCs/>
          <w:color w:val="2980B9"/>
          <w:sz w:val="26"/>
          <w:szCs w:val="26"/>
        </w:rPr>
        <w:t xml:space="preserve">3.30. Workflow Engine</w:t>
      </w:r>
      <w:r>
        <w:rPr>
          <w:rFonts w:ascii="Arial" w:cs="Arial" w:eastAsia="Arial" w:hAnsi="Arial"/>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The workflow tables existed in v3.0 but the functional specification was entirely missing.</w:t>
            </w:r>
          </w:p>
        </w:tc>
      </w:tr>
    </w:tbl>
    <w:p/>
    <w:p>
      <w:pPr>
        <w:pStyle w:val="ListParagraph"/>
        <w:numPr>
          <w:ilvl w:val="0"/>
          <w:numId w:val="2"/>
        </w:numPr>
        <w:spacing w:after="40" w:before="40"/>
      </w:pPr>
      <w:r>
        <w:rPr>
          <w:rFonts w:ascii="Arial" w:cs="Arial" w:eastAsia="Arial" w:hAnsi="Arial"/>
          <w:b w:val="false"/>
          <w:bCs w:val="false"/>
          <w:sz w:val="21"/>
          <w:szCs w:val="21"/>
        </w:rPr>
        <w:t xml:space="preserve">Purpose: A configurable rules engine that automates multi-step approval and notification processes without code changes.</w:t>
      </w:r>
    </w:p>
    <w:p>
      <w:pPr>
        <w:pStyle w:val="ListParagraph"/>
        <w:numPr>
          <w:ilvl w:val="0"/>
          <w:numId w:val="2"/>
        </w:numPr>
        <w:spacing w:after="40" w:before="40"/>
      </w:pPr>
      <w:r>
        <w:rPr>
          <w:rFonts w:ascii="Arial" w:cs="Arial" w:eastAsia="Arial" w:hAnsi="Arial"/>
          <w:b w:val="false"/>
          <w:bCs w:val="false"/>
          <w:sz w:val="21"/>
          <w:szCs w:val="21"/>
        </w:rPr>
        <w:t xml:space="preserve">Trigger Events: Any system event can trigger a workflow. Pre-built triggers: po.created, po.approved, grn.received, sale.credit_limit_exceeded, return.initiated, expense.submitted, leave_request.submitted, supplier_invoice.pending_match, stock.below_reorder.</w:t>
      </w:r>
    </w:p>
    <w:p>
      <w:pPr>
        <w:pStyle w:val="ListParagraph"/>
        <w:numPr>
          <w:ilvl w:val="0"/>
          <w:numId w:val="2"/>
        </w:numPr>
        <w:spacing w:after="40" w:before="40"/>
      </w:pPr>
      <w:r>
        <w:rPr>
          <w:rFonts w:ascii="Arial" w:cs="Arial" w:eastAsia="Arial" w:hAnsi="Arial"/>
          <w:b w:val="false"/>
          <w:bCs w:val="false"/>
          <w:sz w:val="21"/>
          <w:szCs w:val="21"/>
        </w:rPr>
        <w:t xml:space="preserve">Workflow Definition: workflow_definitions table: name, trigger_event, conditions_json (e.g., amount &gt; 50000, branch_id = X), steps_json (ordered list of actions).</w:t>
      </w:r>
    </w:p>
    <w:p>
      <w:pPr>
        <w:pStyle w:val="ListParagraph"/>
        <w:numPr>
          <w:ilvl w:val="0"/>
          <w:numId w:val="2"/>
        </w:numPr>
        <w:spacing w:after="40" w:before="40"/>
      </w:pPr>
      <w:r>
        <w:rPr>
          <w:rFonts w:ascii="Arial" w:cs="Arial" w:eastAsia="Arial" w:hAnsi="Arial"/>
          <w:b w:val="false"/>
          <w:bCs w:val="false"/>
          <w:sz w:val="21"/>
          <w:szCs w:val="21"/>
        </w:rPr>
        <w:t xml:space="preserve">Step Action Types: send_notification (to role or specific user), require_approval (blocks progress until approved), update_field (e.g., set status = approved), create_record (e.g., auto-create draft PO), webhook (call external URL).</w:t>
      </w:r>
    </w:p>
    <w:p>
      <w:pPr>
        <w:pStyle w:val="ListParagraph"/>
        <w:numPr>
          <w:ilvl w:val="0"/>
          <w:numId w:val="2"/>
        </w:numPr>
        <w:spacing w:after="40" w:before="40"/>
      </w:pPr>
      <w:r>
        <w:rPr>
          <w:rFonts w:ascii="Arial" w:cs="Arial" w:eastAsia="Arial" w:hAnsi="Arial"/>
          <w:b w:val="false"/>
          <w:bCs w:val="false"/>
          <w:sz w:val="21"/>
          <w:szCs w:val="21"/>
        </w:rPr>
        <w:t xml:space="preserve">SLA / Escalation: Each approval step has a configurable SLA in hours. If not actioned within the SLA, the step escalates to the next configured role. Escalations are logged and visible in the pending approvals dashboard.</w:t>
      </w:r>
    </w:p>
    <w:p>
      <w:pPr>
        <w:pStyle w:val="ListParagraph"/>
        <w:numPr>
          <w:ilvl w:val="0"/>
          <w:numId w:val="2"/>
        </w:numPr>
        <w:spacing w:after="40" w:before="40"/>
      </w:pPr>
      <w:r>
        <w:rPr>
          <w:rFonts w:ascii="Arial" w:cs="Arial" w:eastAsia="Arial" w:hAnsi="Arial"/>
          <w:b w:val="false"/>
          <w:bCs w:val="false"/>
          <w:sz w:val="21"/>
          <w:szCs w:val="21"/>
        </w:rPr>
        <w:t xml:space="preserve">workflow_instances table: definition_id, triggering_entity_type, triggering_entity_id, current_step, status (running/completed/escalated/cancelled), started_at, completed_at.</w:t>
      </w:r>
    </w:p>
    <w:p>
      <w:pPr>
        <w:pStyle w:val="ListParagraph"/>
        <w:numPr>
          <w:ilvl w:val="0"/>
          <w:numId w:val="2"/>
        </w:numPr>
        <w:spacing w:after="40" w:before="40"/>
      </w:pPr>
      <w:r>
        <w:rPr>
          <w:rFonts w:ascii="Arial" w:cs="Arial" w:eastAsia="Arial" w:hAnsi="Arial"/>
          <w:b w:val="false"/>
          <w:bCs w:val="false"/>
          <w:sz w:val="21"/>
          <w:szCs w:val="21"/>
        </w:rPr>
        <w:t xml:space="preserve">workflow_step_logs table: instance_id, step_index, action_type, actioned_by, actioned_at, outcome, notes.</w:t>
      </w:r>
    </w:p>
    <w:p>
      <w:pPr>
        <w:pStyle w:val="ListParagraph"/>
        <w:numPr>
          <w:ilvl w:val="0"/>
          <w:numId w:val="2"/>
        </w:numPr>
        <w:spacing w:after="40" w:before="40"/>
      </w:pPr>
      <w:r>
        <w:rPr>
          <w:rFonts w:ascii="Arial" w:cs="Arial" w:eastAsia="Arial" w:hAnsi="Arial"/>
          <w:b w:val="false"/>
          <w:bCs w:val="false"/>
          <w:sz w:val="21"/>
          <w:szCs w:val="21"/>
        </w:rPr>
        <w:t xml:space="preserve">Admin UI: Drag-and-drop workflow builder showing trigger → conditions → steps → actions. View running instances, history, and SLA violations.</w:t>
      </w:r>
    </w:p>
    <w:p/>
    <w:p>
      <w:pPr>
        <w:pStyle w:val="Heading2"/>
        <w:spacing w:after="80" w:before="280"/>
      </w:pPr>
      <w:r>
        <w:rPr>
          <w:rFonts w:ascii="Arial" w:cs="Arial" w:eastAsia="Arial" w:hAnsi="Arial"/>
          <w:b/>
          <w:bCs/>
          <w:color w:val="2980B9"/>
          <w:sz w:val="26"/>
          <w:szCs w:val="26"/>
        </w:rPr>
        <w:t xml:space="preserve">3.31. Document Vault &amp; Attachment Management</w:t>
      </w:r>
      <w:r>
        <w:rPr>
          <w:rFonts w:ascii="Arial" w:cs="Arial" w:eastAsia="Arial" w:hAnsi="Arial"/>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A general-purpose document attachment system for all major entities.</w:t>
            </w:r>
          </w:p>
        </w:tc>
      </w:tr>
    </w:tbl>
    <w:p/>
    <w:p>
      <w:pPr>
        <w:pStyle w:val="ListParagraph"/>
        <w:numPr>
          <w:ilvl w:val="0"/>
          <w:numId w:val="2"/>
        </w:numPr>
        <w:spacing w:after="40" w:before="40"/>
      </w:pPr>
      <w:r>
        <w:rPr>
          <w:rFonts w:ascii="Arial" w:cs="Arial" w:eastAsia="Arial" w:hAnsi="Arial"/>
          <w:b w:val="false"/>
          <w:bCs w:val="false"/>
          <w:sz w:val="21"/>
          <w:szCs w:val="21"/>
        </w:rPr>
        <w:t xml:space="preserve">Supported Entities: Any major entity can have documents attached: Products, Suppliers, Customers, Purchase Orders, GRNs, Supplier Invoices, Employees, Expense Entries, Sales, Returns, Contracts.</w:t>
      </w:r>
    </w:p>
    <w:p>
      <w:pPr>
        <w:pStyle w:val="ListParagraph"/>
        <w:numPr>
          <w:ilvl w:val="0"/>
          <w:numId w:val="2"/>
        </w:numPr>
        <w:spacing w:after="40" w:before="40"/>
      </w:pPr>
      <w:r>
        <w:rPr>
          <w:rFonts w:ascii="Arial" w:cs="Arial" w:eastAsia="Arial" w:hAnsi="Arial"/>
          <w:b w:val="false"/>
          <w:bCs w:val="false"/>
          <w:sz w:val="21"/>
          <w:szCs w:val="21"/>
        </w:rPr>
        <w:t xml:space="preserve">document_attachments table: entity_type (polymorphic), entity_id, file_name, file_path (S3/disk), mime_type, file_size_kb, uploaded_by, uploaded_at, document_category (invoice/contract/warranty/photo/other), notes.</w:t>
      </w:r>
    </w:p>
    <w:p>
      <w:pPr>
        <w:pStyle w:val="ListParagraph"/>
        <w:numPr>
          <w:ilvl w:val="0"/>
          <w:numId w:val="2"/>
        </w:numPr>
        <w:spacing w:after="40" w:before="40"/>
      </w:pPr>
      <w:r>
        <w:rPr>
          <w:rFonts w:ascii="Arial" w:cs="Arial" w:eastAsia="Arial" w:hAnsi="Arial"/>
          <w:b w:val="false"/>
          <w:bCs w:val="false"/>
          <w:sz w:val="21"/>
          <w:szCs w:val="21"/>
        </w:rPr>
        <w:t xml:space="preserve">Storage: Files stored via Laravel Storage abstraction (local disk for development; S3-compatible for production). File paths are never stored as public URLs; signed temporary URLs are generated on demand.</w:t>
      </w:r>
    </w:p>
    <w:p>
      <w:pPr>
        <w:pStyle w:val="ListParagraph"/>
        <w:numPr>
          <w:ilvl w:val="0"/>
          <w:numId w:val="2"/>
        </w:numPr>
        <w:spacing w:after="40" w:before="40"/>
      </w:pPr>
      <w:r>
        <w:rPr>
          <w:rFonts w:ascii="Arial" w:cs="Arial" w:eastAsia="Arial" w:hAnsi="Arial"/>
          <w:b w:val="false"/>
          <w:bCs w:val="false"/>
          <w:sz w:val="21"/>
          <w:szCs w:val="21"/>
        </w:rPr>
        <w:t xml:space="preserve">Access Control: Document access is governed by the same RBAC system. A Cashier cannot view supplier contract documents unless explicitly granted.</w:t>
      </w:r>
    </w:p>
    <w:p>
      <w:pPr>
        <w:pStyle w:val="ListParagraph"/>
        <w:numPr>
          <w:ilvl w:val="0"/>
          <w:numId w:val="2"/>
        </w:numPr>
        <w:spacing w:after="40" w:before="40"/>
      </w:pPr>
      <w:r>
        <w:rPr>
          <w:rFonts w:ascii="Arial" w:cs="Arial" w:eastAsia="Arial" w:hAnsi="Arial"/>
          <w:b w:val="false"/>
          <w:bCs w:val="false"/>
          <w:sz w:val="21"/>
          <w:szCs w:val="21"/>
        </w:rPr>
        <w:t xml:space="preserve">Document Categories: Configurable per entity type. Examples: for Employees — Contract, ID Document, Certificate, Payslip; for Suppliers — Trade License, Tax Certificate, Price Agreement.</w:t>
      </w:r>
    </w:p>
    <w:p>
      <w:pPr>
        <w:pStyle w:val="ListParagraph"/>
        <w:numPr>
          <w:ilvl w:val="0"/>
          <w:numId w:val="2"/>
        </w:numPr>
        <w:spacing w:after="40" w:before="40"/>
      </w:pPr>
      <w:r>
        <w:rPr>
          <w:rFonts w:ascii="Arial" w:cs="Arial" w:eastAsia="Arial" w:hAnsi="Arial"/>
          <w:b w:val="false"/>
          <w:bCs w:val="false"/>
          <w:sz w:val="21"/>
          <w:szCs w:val="21"/>
        </w:rPr>
        <w:t xml:space="preserve">Retention Policy: Document retention rules can be configured per category (e.g., employee contracts retained for 7 years after termination). The system flags documents past their retention date for deletion.</w:t>
      </w:r>
    </w:p>
    <w:p/>
    <w:p>
      <w:pPr>
        <w:pStyle w:val="Heading1"/>
        <w:spacing w:after="120" w:before="360"/>
      </w:pPr>
      <w:r>
        <w:rPr>
          <w:rFonts w:ascii="Arial" w:cs="Arial" w:eastAsia="Arial" w:hAnsi="Arial"/>
          <w:b/>
          <w:bCs/>
          <w:color w:val="2C3E50"/>
          <w:sz w:val="32"/>
          <w:szCs w:val="32"/>
        </w:rPr>
        <w:t xml:space="preserve">4. Non-Functional &amp; Operational Requirements</w:t>
      </w:r>
    </w:p>
    <w:p>
      <w:pPr>
        <w:pStyle w:val="Heading2"/>
        <w:spacing w:after="80" w:before="280"/>
      </w:pPr>
      <w:r>
        <w:rPr>
          <w:rFonts w:ascii="Arial" w:cs="Arial" w:eastAsia="Arial" w:hAnsi="Arial"/>
          <w:b/>
          <w:bCs/>
          <w:color w:val="2980B9"/>
          <w:sz w:val="26"/>
          <w:szCs w:val="26"/>
        </w:rPr>
        <w:t xml:space="preserve">4.1. Real-Time Communication</w:t>
      </w:r>
    </w:p>
    <w:p>
      <w:pPr>
        <w:pStyle w:val="ListParagraph"/>
        <w:numPr>
          <w:ilvl w:val="0"/>
          <w:numId w:val="2"/>
        </w:numPr>
        <w:spacing w:after="40" w:before="40"/>
      </w:pPr>
      <w:r>
        <w:rPr>
          <w:rFonts w:ascii="Arial" w:cs="Arial" w:eastAsia="Arial" w:hAnsi="Arial"/>
          <w:b w:val="false"/>
          <w:bCs w:val="false"/>
          <w:sz w:val="21"/>
          <w:szCs w:val="21"/>
        </w:rPr>
        <w:t xml:space="preserve">Laravel Reverb will use WebSocket channels (private, presence) to broadcast a strict, event-driven schema.</w:t>
      </w:r>
    </w:p>
    <w:p>
      <w:pPr>
        <w:pStyle w:val="ListParagraph"/>
        <w:numPr>
          <w:ilvl w:val="0"/>
          <w:numId w:val="2"/>
        </w:numPr>
        <w:spacing w:after="40" w:before="40"/>
      </w:pPr>
      <w:r>
        <w:rPr>
          <w:rFonts w:ascii="Arial" w:cs="Arial" w:eastAsia="Arial" w:hAnsi="Arial"/>
          <w:b w:val="false"/>
          <w:bCs w:val="false"/>
          <w:sz w:val="21"/>
          <w:szCs w:val="21"/>
        </w:rPr>
        <w:t xml:space="preserve">pos.sale.completed.{branchId}</w:t>
      </w:r>
    </w:p>
    <w:p>
      <w:pPr>
        <w:pStyle w:val="ListParagraph"/>
        <w:numPr>
          <w:ilvl w:val="0"/>
          <w:numId w:val="2"/>
        </w:numPr>
        <w:spacing w:after="40" w:before="40"/>
      </w:pPr>
      <w:r>
        <w:rPr>
          <w:rFonts w:ascii="Arial" w:cs="Arial" w:eastAsia="Arial" w:hAnsi="Arial"/>
          <w:b w:val="false"/>
          <w:bCs w:val="false"/>
          <w:sz w:val="21"/>
          <w:szCs w:val="21"/>
        </w:rPr>
        <w:t xml:space="preserve">inventory.stock.changed.{productId}</w:t>
      </w:r>
    </w:p>
    <w:p>
      <w:pPr>
        <w:pStyle w:val="ListParagraph"/>
        <w:numPr>
          <w:ilvl w:val="0"/>
          <w:numId w:val="2"/>
        </w:numPr>
        <w:spacing w:after="40" w:before="40"/>
      </w:pPr>
      <w:r>
        <w:rPr>
          <w:rFonts w:ascii="Arial" w:cs="Arial" w:eastAsia="Arial" w:hAnsi="Arial"/>
          <w:b w:val="false"/>
          <w:bCs w:val="false"/>
          <w:sz w:val="21"/>
          <w:szCs w:val="21"/>
        </w:rPr>
        <w:t xml:space="preserve">system.notification.{userId}</w:t>
      </w:r>
    </w:p>
    <w:p>
      <w:pPr>
        <w:pStyle w:val="ListParagraph"/>
        <w:numPr>
          <w:ilvl w:val="0"/>
          <w:numId w:val="2"/>
        </w:numPr>
        <w:spacing w:after="40" w:before="40"/>
      </w:pPr>
      <w:r>
        <w:rPr>
          <w:rFonts w:ascii="Arial" w:cs="Arial" w:eastAsia="Arial" w:hAnsi="Arial"/>
          <w:b w:val="false"/>
          <w:bCs w:val="false"/>
          <w:sz w:val="21"/>
          <w:szCs w:val="21"/>
        </w:rPr>
        <w:t xml:space="preserve">workflow.approval_required.{userId}</w:t>
      </w:r>
    </w:p>
    <w:p>
      <w:pPr>
        <w:pStyle w:val="ListParagraph"/>
        <w:numPr>
          <w:ilvl w:val="0"/>
          <w:numId w:val="2"/>
        </w:numPr>
        <w:spacing w:after="40" w:before="40"/>
      </w:pPr>
      <w:r>
        <w:rPr>
          <w:rFonts w:ascii="Arial" w:cs="Arial" w:eastAsia="Arial" w:hAnsi="Arial"/>
          <w:b w:val="false"/>
          <w:bCs w:val="false"/>
          <w:sz w:val="21"/>
          <w:szCs w:val="21"/>
        </w:rPr>
        <w:t xml:space="preserve">ar.overdue_alert.{branchId}</w:t>
      </w:r>
    </w:p>
    <w:p/>
    <w:p>
      <w:pPr>
        <w:pStyle w:val="Heading2"/>
        <w:spacing w:after="80" w:before="280"/>
      </w:pPr>
      <w:r>
        <w:rPr>
          <w:rFonts w:ascii="Arial" w:cs="Arial" w:eastAsia="Arial" w:hAnsi="Arial"/>
          <w:b/>
          <w:bCs/>
          <w:color w:val="2980B9"/>
          <w:sz w:val="26"/>
          <w:szCs w:val="26"/>
        </w:rPr>
        <w:t xml:space="preserve">4.2. Offline Resilience &amp; Synchronization</w:t>
      </w:r>
    </w:p>
    <w:p>
      <w:pPr>
        <w:pStyle w:val="ListParagraph"/>
        <w:numPr>
          <w:ilvl w:val="0"/>
          <w:numId w:val="2"/>
        </w:numPr>
        <w:spacing w:after="40" w:before="40"/>
      </w:pPr>
      <w:r>
        <w:rPr>
          <w:rFonts w:ascii="Arial" w:cs="Arial" w:eastAsia="Arial" w:hAnsi="Arial"/>
          <w:b w:val="false"/>
          <w:bCs w:val="false"/>
          <w:sz w:val="21"/>
          <w:szCs w:val="21"/>
        </w:rPr>
        <w:t xml:space="preserve">Local-First Queue: The React POS interface uses IndexedDB to persist offline_sales. A background service worker attempts to sync them to the server.</w:t>
      </w:r>
    </w:p>
    <w:p>
      <w:pPr>
        <w:pStyle w:val="ListParagraph"/>
        <w:numPr>
          <w:ilvl w:val="0"/>
          <w:numId w:val="2"/>
        </w:numPr>
        <w:spacing w:after="40" w:before="40"/>
      </w:pPr>
      <w:r>
        <w:rPr>
          <w:rFonts w:ascii="Arial" w:cs="Arial" w:eastAsia="Arial" w:hAnsi="Arial"/>
          <w:b w:val="false"/>
          <w:bCs w:val="false"/>
          <w:sz w:val="21"/>
          <w:szCs w:val="21"/>
        </w:rPr>
        <w:t xml:space="preserve">Conflict Resolution: On sync, if a sold product is now out of stock, the offline sale is flagged and the cashier is alerted to resolve manually upon reconnection.</w:t>
      </w:r>
    </w:p>
    <w:p/>
    <w:p>
      <w:pPr>
        <w:pStyle w:val="Heading2"/>
        <w:spacing w:after="80" w:before="280"/>
      </w:pPr>
      <w:r>
        <w:rPr>
          <w:rFonts w:ascii="Arial" w:cs="Arial" w:eastAsia="Arial" w:hAnsi="Arial"/>
          <w:b/>
          <w:bCs/>
          <w:color w:val="2980B9"/>
          <w:sz w:val="26"/>
          <w:szCs w:val="26"/>
        </w:rPr>
        <w:t xml:space="preserve">4.3. Audit &amp; Compliance Logging</w:t>
      </w:r>
    </w:p>
    <w:p>
      <w:pPr>
        <w:pStyle w:val="ListParagraph"/>
        <w:numPr>
          <w:ilvl w:val="0"/>
          <w:numId w:val="2"/>
        </w:numPr>
        <w:spacing w:after="40" w:before="40"/>
      </w:pPr>
      <w:r>
        <w:rPr>
          <w:rFonts w:ascii="Arial" w:cs="Arial" w:eastAsia="Arial" w:hAnsi="Arial"/>
          <w:b w:val="false"/>
          <w:bCs w:val="false"/>
          <w:sz w:val="21"/>
          <w:szCs w:val="21"/>
        </w:rPr>
        <w:t xml:space="preserve">Immutable Log: The audit_logs table records user_type, user_id, event, auditable_type, auditable_id, old_values (JSON), new_values (JSON), url, ip_address, and user_agent. This data is non-prunable for compliance.</w:t>
      </w:r>
    </w:p>
    <w:p>
      <w:pPr>
        <w:pStyle w:val="ListParagraph"/>
        <w:numPr>
          <w:ilvl w:val="0"/>
          <w:numId w:val="2"/>
        </w:numPr>
        <w:spacing w:after="40" w:before="40"/>
      </w:pPr>
      <w:r>
        <w:rPr>
          <w:rFonts w:ascii="Arial" w:cs="Arial" w:eastAsia="Arial" w:hAnsi="Arial"/>
          <w:b w:val="false"/>
          <w:bCs w:val="false"/>
          <w:sz w:val="21"/>
          <w:szCs w:val="21"/>
        </w:rPr>
        <w:t xml:space="preserve">Financial journals once posted are immutable. Corrections are made via reversal entries only.</w:t>
      </w:r>
    </w:p>
    <w:p/>
    <w:p>
      <w:pPr>
        <w:pStyle w:val="Heading2"/>
        <w:spacing w:after="80" w:before="280"/>
      </w:pPr>
      <w:r>
        <w:rPr>
          <w:rFonts w:ascii="Arial" w:cs="Arial" w:eastAsia="Arial" w:hAnsi="Arial"/>
          <w:b/>
          <w:bCs/>
          <w:color w:val="2980B9"/>
          <w:sz w:val="26"/>
          <w:szCs w:val="26"/>
        </w:rPr>
        <w:t xml:space="preserve">4.4. Security Architecture</w:t>
      </w:r>
    </w:p>
    <w:p>
      <w:pPr>
        <w:pStyle w:val="ListParagraph"/>
        <w:numPr>
          <w:ilvl w:val="0"/>
          <w:numId w:val="2"/>
        </w:numPr>
        <w:spacing w:after="40" w:before="40"/>
      </w:pPr>
      <w:r>
        <w:rPr>
          <w:rFonts w:ascii="Arial" w:cs="Arial" w:eastAsia="Arial" w:hAnsi="Arial"/>
          <w:b w:val="false"/>
          <w:bCs w:val="false"/>
          <w:sz w:val="21"/>
          <w:szCs w:val="21"/>
        </w:rPr>
        <w:t xml:space="preserve">Depth in Defense: All standard protections (CSRF, XSS, SQLi via Eloquent) are active.</w:t>
      </w:r>
    </w:p>
    <w:p>
      <w:pPr>
        <w:pStyle w:val="ListParagraph"/>
        <w:numPr>
          <w:ilvl w:val="0"/>
          <w:numId w:val="2"/>
        </w:numPr>
        <w:spacing w:after="40" w:before="40"/>
      </w:pPr>
      <w:r>
        <w:rPr>
          <w:rFonts w:ascii="Arial" w:cs="Arial" w:eastAsia="Arial" w:hAnsi="Arial"/>
          <w:b w:val="false"/>
          <w:bCs w:val="false"/>
          <w:sz w:val="21"/>
          <w:szCs w:val="21"/>
        </w:rPr>
        <w:t xml:space="preserve">API Security: Rate limiting per-user and per-IP. 5 failed logins trigger account lockout. External API consumers subject to per-token quota limits (configurable requests/minute + burst limit).</w:t>
      </w:r>
    </w:p>
    <w:p>
      <w:pPr>
        <w:pStyle w:val="ListParagraph"/>
        <w:numPr>
          <w:ilvl w:val="0"/>
          <w:numId w:val="2"/>
        </w:numPr>
        <w:spacing w:after="40" w:before="40"/>
      </w:pPr>
      <w:r>
        <w:rPr>
          <w:rFonts w:ascii="Arial" w:cs="Arial" w:eastAsia="Arial" w:hAnsi="Arial"/>
          <w:b w:val="false"/>
          <w:bCs w:val="false"/>
          <w:sz w:val="21"/>
          <w:szCs w:val="21"/>
        </w:rPr>
        <w:t xml:space="preserve">Encryption at Rest: Sensitive fields (credit card tokens, API keys) encrypted using Laravel Encrypter.</w:t>
      </w:r>
    </w:p>
    <w:p>
      <w:pPr>
        <w:pStyle w:val="ListParagraph"/>
        <w:numPr>
          <w:ilvl w:val="0"/>
          <w:numId w:val="2"/>
        </w:numPr>
        <w:spacing w:after="40" w:before="40"/>
      </w:pPr>
      <w:r>
        <w:rPr>
          <w:rFonts w:ascii="Arial" w:cs="Arial" w:eastAsia="Arial" w:hAnsi="Arial"/>
          <w:b w:val="false"/>
          <w:bCs w:val="false"/>
          <w:sz w:val="21"/>
          <w:szCs w:val="21"/>
        </w:rPr>
        <w:t xml:space="preserve">Row-Level Security: Branch-scoped queries enforced via global Eloquent scopes.</w:t>
      </w:r>
    </w:p>
    <w:p>
      <w:pPr>
        <w:pStyle w:val="ListParagraph"/>
        <w:numPr>
          <w:ilvl w:val="0"/>
          <w:numId w:val="2"/>
        </w:numPr>
        <w:spacing w:after="40" w:before="40"/>
      </w:pPr>
      <w:r>
        <w:rPr>
          <w:rFonts w:ascii="Arial" w:cs="Arial" w:eastAsia="Arial" w:hAnsi="Arial"/>
          <w:b w:val="false"/>
          <w:bCs w:val="false"/>
          <w:sz w:val="21"/>
          <w:szCs w:val="21"/>
        </w:rPr>
        <w:t xml:space="preserve">IP &amp; Geo Restrictions: Optional allowlist per branch or role. Requests outside allowlist trigger MFA challenge or hard block.</w:t>
      </w:r>
    </w:p>
    <w:p>
      <w:pPr>
        <w:pStyle w:val="ListParagraph"/>
        <w:numPr>
          <w:ilvl w:val="0"/>
          <w:numId w:val="2"/>
        </w:numPr>
        <w:spacing w:after="40" w:before="40"/>
      </w:pPr>
      <w:r>
        <w:rPr>
          <w:rFonts w:ascii="Arial" w:cs="Arial" w:eastAsia="Arial" w:hAnsi="Arial"/>
          <w:b w:val="false"/>
          <w:bCs w:val="false"/>
          <w:sz w:val="21"/>
          <w:szCs w:val="21"/>
        </w:rPr>
        <w:t xml:space="preserve">Device Binding: POS terminals registered as trusted devices; new devices require manager approval.</w:t>
      </w:r>
    </w:p>
    <w:p>
      <w:pPr>
        <w:pStyle w:val="ListParagraph"/>
        <w:numPr>
          <w:ilvl w:val="0"/>
          <w:numId w:val="2"/>
        </w:numPr>
        <w:spacing w:after="40" w:before="40"/>
      </w:pPr>
      <w:r>
        <w:rPr>
          <w:rFonts w:ascii="Arial" w:cs="Arial" w:eastAsia="Arial" w:hAnsi="Arial"/>
          <w:b w:val="false"/>
          <w:bCs w:val="false"/>
          <w:sz w:val="21"/>
          <w:szCs w:val="21"/>
        </w:rPr>
        <w:t xml:space="preserve">Session Expiry: Idle timeout 30 min (cashier) / 120 min (admin). Absolute max-age 12 hours.</w:t>
      </w:r>
    </w:p>
    <w:p>
      <w:pPr>
        <w:pStyle w:val="ListParagraph"/>
        <w:numPr>
          <w:ilvl w:val="0"/>
          <w:numId w:val="2"/>
        </w:numPr>
        <w:spacing w:after="40" w:before="40"/>
      </w:pPr>
      <w:r>
        <w:rPr>
          <w:rFonts w:ascii="Arial" w:cs="Arial" w:eastAsia="Arial" w:hAnsi="Arial"/>
          <w:b w:val="false"/>
          <w:bCs w:val="false"/>
          <w:sz w:val="21"/>
          <w:szCs w:val="21"/>
        </w:rPr>
        <w:t xml:space="preserve">Password Complexity: Minimum length, character complexity, prevent reuse of last N passwords, configurable expiry.</w:t>
      </w:r>
    </w:p>
    <w:p>
      <w:pPr>
        <w:pStyle w:val="ListParagraph"/>
        <w:numPr>
          <w:ilvl w:val="0"/>
          <w:numId w:val="2"/>
        </w:numPr>
        <w:spacing w:after="40" w:before="40"/>
      </w:pPr>
      <w:r>
        <w:rPr>
          <w:rFonts w:ascii="Arial" w:cs="Arial" w:eastAsia="Arial" w:hAnsi="Arial"/>
          <w:b w:val="false"/>
          <w:bCs w:val="false"/>
          <w:sz w:val="21"/>
          <w:szCs w:val="21"/>
        </w:rPr>
        <w:t xml:space="preserve">Data Retention: Automated archival of audit_logs, stock_movements, and notifications older than N years.</w:t>
      </w:r>
    </w:p>
    <w:p>
      <w:pPr>
        <w:pStyle w:val="ListParagraph"/>
        <w:numPr>
          <w:ilvl w:val="0"/>
          <w:numId w:val="2"/>
        </w:numPr>
        <w:spacing w:after="40" w:before="40"/>
      </w:pPr>
      <w:r>
        <w:rPr>
          <w:rFonts w:ascii="Arial" w:cs="Arial" w:eastAsia="Arial" w:hAnsi="Arial"/>
          <w:b w:val="false"/>
          <w:bCs w:val="false"/>
          <w:sz w:val="21"/>
          <w:szCs w:val="21"/>
        </w:rPr>
        <w:t xml:space="preserve">Backup: Scheduled database snapshots with configurable retention window.</w:t>
      </w:r>
    </w:p>
    <w:p/>
    <w:p>
      <w:pPr>
        <w:pStyle w:val="Heading3"/>
        <w:spacing w:after="60" w:before="200"/>
      </w:pPr>
      <w:r>
        <w:rPr>
          <w:rFonts w:ascii="Arial" w:cs="Arial" w:eastAsia="Arial" w:hAnsi="Arial"/>
          <w:b/>
          <w:bCs/>
          <w:color w:val="34495E"/>
          <w:sz w:val="22"/>
          <w:szCs w:val="22"/>
        </w:rPr>
        <w:t xml:space="preserve">GDPR &amp; Data Privacy Controls (Stub)</w:t>
      </w:r>
      <w:r>
        <w:rPr>
          <w:rFonts w:ascii="Arial" w:cs="Arial" w:eastAsia="Arial" w:hAnsi="Arial"/>
          <w:b/>
          <w:bCs/>
          <w:color w:val="27AE60"/>
          <w:sz w:val="16"/>
          <w:szCs w:val="16"/>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New in v4.0 as a future stub. Required for any EU-market deployment.</w:t>
            </w:r>
          </w:p>
        </w:tc>
      </w:tr>
    </w:tbl>
    <w:p/>
    <w:p>
      <w:pPr>
        <w:pStyle w:val="ListParagraph"/>
        <w:numPr>
          <w:ilvl w:val="0"/>
          <w:numId w:val="2"/>
        </w:numPr>
        <w:spacing w:after="40" w:before="40"/>
      </w:pPr>
      <w:r>
        <w:rPr>
          <w:rFonts w:ascii="Arial" w:cs="Arial" w:eastAsia="Arial" w:hAnsi="Arial"/>
          <w:b w:val="false"/>
          <w:bCs w:val="false"/>
          <w:sz w:val="21"/>
          <w:szCs w:val="21"/>
        </w:rPr>
        <w:t xml:space="preserve">Right to Erasure: An authorized process can anonymize a customer record (replacing PII with hashed tokens) while retaining transactional records for financial compliance.</w:t>
      </w:r>
    </w:p>
    <w:p>
      <w:pPr>
        <w:pStyle w:val="ListParagraph"/>
        <w:numPr>
          <w:ilvl w:val="0"/>
          <w:numId w:val="2"/>
        </w:numPr>
        <w:spacing w:after="40" w:before="40"/>
      </w:pPr>
      <w:r>
        <w:rPr>
          <w:rFonts w:ascii="Arial" w:cs="Arial" w:eastAsia="Arial" w:hAnsi="Arial"/>
          <w:b w:val="false"/>
          <w:bCs w:val="false"/>
          <w:sz w:val="21"/>
          <w:szCs w:val="21"/>
        </w:rPr>
        <w:t xml:space="preserve">Consent Management: customer_consents table tracks marketing consent, profiling consent, and data sharing consent with timestamps and source.</w:t>
      </w:r>
    </w:p>
    <w:p>
      <w:pPr>
        <w:pStyle w:val="ListParagraph"/>
        <w:numPr>
          <w:ilvl w:val="0"/>
          <w:numId w:val="2"/>
        </w:numPr>
        <w:spacing w:after="40" w:before="40"/>
      </w:pPr>
      <w:r>
        <w:rPr>
          <w:rFonts w:ascii="Arial" w:cs="Arial" w:eastAsia="Arial" w:hAnsi="Arial"/>
          <w:b w:val="false"/>
          <w:bCs w:val="false"/>
          <w:sz w:val="21"/>
          <w:szCs w:val="21"/>
        </w:rPr>
        <w:t xml:space="preserve">Data Export: A customer can request a full export of their personal data in machine-readable format (JSON/CSV).</w:t>
      </w:r>
    </w:p>
    <w:p>
      <w:pPr>
        <w:pStyle w:val="ListParagraph"/>
        <w:numPr>
          <w:ilvl w:val="0"/>
          <w:numId w:val="2"/>
        </w:numPr>
        <w:spacing w:after="40" w:before="40"/>
      </w:pPr>
      <w:r>
        <w:rPr>
          <w:rFonts w:ascii="Arial" w:cs="Arial" w:eastAsia="Arial" w:hAnsi="Arial"/>
          <w:b w:val="false"/>
          <w:bCs w:val="false"/>
          <w:sz w:val="21"/>
          <w:szCs w:val="21"/>
        </w:rPr>
        <w:t xml:space="preserve">Full implementation scope is deferred; architecture is prepared in schema from initial build.</w:t>
      </w:r>
    </w:p>
    <w:p/>
    <w:p>
      <w:pPr>
        <w:pStyle w:val="Heading2"/>
        <w:spacing w:after="80" w:before="280"/>
      </w:pPr>
      <w:r>
        <w:rPr>
          <w:rFonts w:ascii="Arial" w:cs="Arial" w:eastAsia="Arial" w:hAnsi="Arial"/>
          <w:b/>
          <w:bCs/>
          <w:color w:val="2980B9"/>
          <w:sz w:val="26"/>
          <w:szCs w:val="26"/>
        </w:rPr>
        <w:t xml:space="preserve">4.5. API-First Design &amp; Integration</w:t>
      </w:r>
    </w:p>
    <w:p>
      <w:pPr>
        <w:pStyle w:val="ListParagraph"/>
        <w:numPr>
          <w:ilvl w:val="0"/>
          <w:numId w:val="2"/>
        </w:numPr>
        <w:spacing w:after="40" w:before="40"/>
      </w:pPr>
      <w:r>
        <w:rPr>
          <w:rFonts w:ascii="Arial" w:cs="Arial" w:eastAsia="Arial" w:hAnsi="Arial"/>
          <w:b w:val="false"/>
          <w:bCs w:val="false"/>
          <w:sz w:val="21"/>
          <w:szCs w:val="21"/>
        </w:rPr>
        <w:t xml:space="preserve">Comprehensive RESTful API: Every backend feature has a corresponding, documented API endpoint behind /api/v1/.</w:t>
      </w:r>
    </w:p>
    <w:p>
      <w:pPr>
        <w:pStyle w:val="ListParagraph"/>
        <w:numPr>
          <w:ilvl w:val="0"/>
          <w:numId w:val="2"/>
        </w:numPr>
        <w:spacing w:after="40" w:before="40"/>
      </w:pPr>
      <w:r>
        <w:rPr>
          <w:rFonts w:ascii="Arial" w:cs="Arial" w:eastAsia="Arial" w:hAnsi="Arial"/>
          <w:b w:val="false"/>
          <w:bCs w:val="false"/>
          <w:sz w:val="21"/>
          <w:szCs w:val="21"/>
        </w:rPr>
        <w:t xml:space="preserve">Webhook System: Admin panel to register external URLs for POST events (order.created, refund.processed, po.approved, etc.).</w:t>
      </w:r>
    </w:p>
    <w:p>
      <w:pPr>
        <w:pStyle w:val="ListParagraph"/>
        <w:numPr>
          <w:ilvl w:val="0"/>
          <w:numId w:val="2"/>
        </w:numPr>
        <w:spacing w:after="40" w:before="40"/>
      </w:pPr>
      <w:r>
        <w:rPr>
          <w:rFonts w:ascii="Arial" w:cs="Arial" w:eastAsia="Arial" w:hAnsi="Arial"/>
          <w:b w:val="false"/>
          <w:bCs w:val="false"/>
          <w:sz w:val="21"/>
          <w:szCs w:val="21"/>
        </w:rPr>
        <w:t xml:space="preserve">API Rate Limiting for External Consumers: Per-token quota limits configurable in Admin → API Management. Quota dashboard shows current usage per token.</w:t>
      </w:r>
    </w:p>
    <w:p/>
    <w:p>
      <w:pPr>
        <w:pStyle w:val="Heading2"/>
        <w:spacing w:after="80" w:before="280"/>
      </w:pPr>
      <w:r>
        <w:rPr>
          <w:rFonts w:ascii="Arial" w:cs="Arial" w:eastAsia="Arial" w:hAnsi="Arial"/>
          <w:b/>
          <w:bCs/>
          <w:color w:val="2980B9"/>
          <w:sz w:val="26"/>
          <w:szCs w:val="26"/>
        </w:rPr>
        <w:t xml:space="preserve">4.6. Performance, Caching &amp; Scalability</w:t>
      </w:r>
    </w:p>
    <w:p>
      <w:pPr>
        <w:pStyle w:val="ListParagraph"/>
        <w:numPr>
          <w:ilvl w:val="0"/>
          <w:numId w:val="2"/>
        </w:numPr>
        <w:spacing w:after="40" w:before="40"/>
      </w:pPr>
      <w:r>
        <w:rPr>
          <w:rFonts w:ascii="Arial" w:cs="Arial" w:eastAsia="Arial" w:hAnsi="Arial"/>
          <w:b w:val="false"/>
          <w:bCs w:val="false"/>
          <w:sz w:val="21"/>
          <w:szCs w:val="21"/>
        </w:rPr>
        <w:t xml:space="preserve">Strategic Caching: Configuration, role permissions, and product master data cached in Redis with surgical cache tag invalidation.</w:t>
      </w:r>
    </w:p>
    <w:p>
      <w:pPr>
        <w:pStyle w:val="ListParagraph"/>
        <w:numPr>
          <w:ilvl w:val="0"/>
          <w:numId w:val="2"/>
        </w:numPr>
        <w:spacing w:after="40" w:before="40"/>
      </w:pPr>
      <w:r>
        <w:rPr>
          <w:rFonts w:ascii="Arial" w:cs="Arial" w:eastAsia="Arial" w:hAnsi="Arial"/>
          <w:b w:val="false"/>
          <w:bCs w:val="false"/>
          <w:sz w:val="21"/>
          <w:szCs w:val="21"/>
        </w:rPr>
        <w:t xml:space="preserve">Database Optimization: Indexes on all foreign keys and frequently queried columns. EXPLAIN plan reviews are part of the development checklist.</w:t>
      </w:r>
    </w:p>
    <w:p>
      <w:pPr>
        <w:pStyle w:val="ListParagraph"/>
        <w:numPr>
          <w:ilvl w:val="0"/>
          <w:numId w:val="2"/>
        </w:numPr>
        <w:spacing w:after="40" w:before="40"/>
      </w:pPr>
      <w:r>
        <w:rPr>
          <w:rFonts w:ascii="Arial" w:cs="Arial" w:eastAsia="Arial" w:hAnsi="Arial"/>
          <w:b w:val="false"/>
          <w:bCs w:val="false"/>
          <w:sz w:val="21"/>
          <w:szCs w:val="21"/>
        </w:rPr>
        <w:t xml:space="preserve">Queue Workers: All non-transactional tasks dispatched to dedicated Redis queues processed by Supervisor.</w:t>
      </w:r>
    </w:p>
    <w:p>
      <w:pPr>
        <w:pStyle w:val="ListParagraph"/>
        <w:numPr>
          <w:ilvl w:val="0"/>
          <w:numId w:val="2"/>
        </w:numPr>
        <w:spacing w:after="40" w:before="40"/>
      </w:pPr>
      <w:r>
        <w:rPr>
          <w:rFonts w:ascii="Arial" w:cs="Arial" w:eastAsia="Arial" w:hAnsi="Arial"/>
          <w:b w:val="false"/>
          <w:bCs w:val="false"/>
          <w:sz w:val="21"/>
          <w:szCs w:val="21"/>
        </w:rPr>
        <w:t xml:space="preserve">Scale Targets: 10,000 concurrent POS sessions; 1M product variants; 100 completed transactions/second at peak; POS product-search response below 200ms (p95).</w:t>
      </w:r>
    </w:p>
    <w:p>
      <w:pPr>
        <w:pStyle w:val="ListParagraph"/>
        <w:numPr>
          <w:ilvl w:val="0"/>
          <w:numId w:val="2"/>
        </w:numPr>
        <w:spacing w:after="40" w:before="40"/>
      </w:pPr>
      <w:r>
        <w:rPr>
          <w:rFonts w:ascii="Arial" w:cs="Arial" w:eastAsia="Arial" w:hAnsi="Arial"/>
          <w:b w:val="false"/>
          <w:bCs w:val="false"/>
          <w:sz w:val="21"/>
          <w:szCs w:val="21"/>
        </w:rPr>
        <w:t xml:space="preserve">CQRS Read Models: Dedicated read-optimized projections or pre-aggregated mart tables for reporting paths.</w:t>
      </w:r>
    </w:p>
    <w:p>
      <w:pPr>
        <w:pStyle w:val="ListParagraph"/>
        <w:numPr>
          <w:ilvl w:val="0"/>
          <w:numId w:val="2"/>
        </w:numPr>
        <w:spacing w:after="40" w:before="40"/>
      </w:pPr>
      <w:r>
        <w:rPr>
          <w:rFonts w:ascii="Arial" w:cs="Arial" w:eastAsia="Arial" w:hAnsi="Arial"/>
          <w:b w:val="false"/>
          <w:bCs w:val="false"/>
          <w:sz w:val="21"/>
          <w:szCs w:val="21"/>
        </w:rPr>
        <w:t xml:space="preserve">Horizontal Scaling Readiness: Stateless application tier; all drivers externalized via Redis.</w:t>
      </w:r>
    </w:p>
    <w:p/>
    <w:p>
      <w:pPr>
        <w:pStyle w:val="Heading2"/>
        <w:spacing w:after="80" w:before="280"/>
      </w:pPr>
      <w:r>
        <w:rPr>
          <w:rFonts w:ascii="Arial" w:cs="Arial" w:eastAsia="Arial" w:hAnsi="Arial"/>
          <w:b/>
          <w:bCs/>
          <w:color w:val="2980B9"/>
          <w:sz w:val="26"/>
          <w:szCs w:val="26"/>
        </w:rPr>
        <w:t xml:space="preserve">4.7. Frontend User Experience &amp; Accessibility</w:t>
      </w:r>
    </w:p>
    <w:p>
      <w:pPr>
        <w:pStyle w:val="ListParagraph"/>
        <w:numPr>
          <w:ilvl w:val="0"/>
          <w:numId w:val="2"/>
        </w:numPr>
        <w:spacing w:after="40" w:before="40"/>
      </w:pPr>
      <w:r>
        <w:rPr>
          <w:rFonts w:ascii="Arial" w:cs="Arial" w:eastAsia="Arial" w:hAnsi="Arial"/>
          <w:b w:val="false"/>
          <w:bCs w:val="false"/>
          <w:sz w:val="21"/>
          <w:szCs w:val="21"/>
        </w:rPr>
        <w:t xml:space="preserve">Design System: shadcn/ui primitives for WCAG 2.1 AA compliance.</w:t>
      </w:r>
    </w:p>
    <w:p>
      <w:pPr>
        <w:pStyle w:val="ListParagraph"/>
        <w:numPr>
          <w:ilvl w:val="0"/>
          <w:numId w:val="2"/>
        </w:numPr>
        <w:spacing w:after="40" w:before="40"/>
      </w:pPr>
      <w:r>
        <w:rPr>
          <w:rFonts w:ascii="Arial" w:cs="Arial" w:eastAsia="Arial" w:hAnsi="Arial"/>
          <w:b w:val="false"/>
          <w:bCs w:val="false"/>
          <w:sz w:val="21"/>
          <w:szCs w:val="21"/>
        </w:rPr>
        <w:t xml:space="preserve">Contextual Actions: Right-click on data table row reveals context menu (View, Edit, Delete).</w:t>
      </w:r>
    </w:p>
    <w:p>
      <w:pPr>
        <w:pStyle w:val="ListParagraph"/>
        <w:numPr>
          <w:ilvl w:val="0"/>
          <w:numId w:val="2"/>
        </w:numPr>
        <w:spacing w:after="40" w:before="40"/>
      </w:pPr>
      <w:r>
        <w:rPr>
          <w:rFonts w:ascii="Arial" w:cs="Arial" w:eastAsia="Arial" w:hAnsi="Arial"/>
          <w:b w:val="false"/>
          <w:bCs w:val="false"/>
          <w:sz w:val="21"/>
          <w:szCs w:val="21"/>
        </w:rPr>
        <w:t xml:space="preserve">Command Palette (⌘K / CTRL+K): Global navigation and action trigger for super-users.</w:t>
      </w:r>
    </w:p>
    <w:p/>
    <w:p>
      <w:pPr>
        <w:pStyle w:val="Heading2"/>
        <w:spacing w:after="80" w:before="280"/>
      </w:pPr>
      <w:r>
        <w:rPr>
          <w:rFonts w:ascii="Arial" w:cs="Arial" w:eastAsia="Arial" w:hAnsi="Arial"/>
          <w:b/>
          <w:bCs/>
          <w:color w:val="2980B9"/>
          <w:sz w:val="26"/>
          <w:szCs w:val="26"/>
        </w:rPr>
        <w:t xml:space="preserve">4.8. Future-Proof Architecture &amp; Extensibility</w:t>
      </w:r>
    </w:p>
    <w:p>
      <w:pPr>
        <w:pStyle w:val="ListParagraph"/>
        <w:numPr>
          <w:ilvl w:val="0"/>
          <w:numId w:val="2"/>
        </w:numPr>
        <w:spacing w:after="40" w:before="40"/>
      </w:pPr>
      <w:r>
        <w:rPr>
          <w:rFonts w:ascii="Arial" w:cs="Arial" w:eastAsia="Arial" w:hAnsi="Arial"/>
          <w:b w:val="false"/>
          <w:bCs w:val="false"/>
          <w:sz w:val="21"/>
          <w:szCs w:val="21"/>
        </w:rPr>
        <w:t xml:space="preserve">SaaS Multi-Tenancy Ready: tenant_id globally present but nullable in the initial single-tenant build.</w:t>
      </w:r>
    </w:p>
    <w:p>
      <w:pPr>
        <w:pStyle w:val="ListParagraph"/>
        <w:numPr>
          <w:ilvl w:val="0"/>
          <w:numId w:val="2"/>
        </w:numPr>
        <w:spacing w:after="40" w:before="40"/>
      </w:pPr>
      <w:r>
        <w:rPr>
          <w:rFonts w:ascii="Arial" w:cs="Arial" w:eastAsia="Arial" w:hAnsi="Arial"/>
          <w:b w:val="false"/>
          <w:bCs w:val="false"/>
          <w:sz w:val="21"/>
          <w:szCs w:val="21"/>
        </w:rPr>
        <w:t xml:space="preserve">AI-Ready Data Pipeline: Anonymized, structured sales and inventory data recorded for future AI modules.</w:t>
      </w:r>
    </w:p>
    <w:p>
      <w:pPr>
        <w:pStyle w:val="ListParagraph"/>
        <w:numPr>
          <w:ilvl w:val="0"/>
          <w:numId w:val="2"/>
        </w:numPr>
        <w:spacing w:after="40" w:before="40"/>
      </w:pPr>
      <w:r>
        <w:rPr>
          <w:rFonts w:ascii="Arial" w:cs="Arial" w:eastAsia="Arial" w:hAnsi="Arial"/>
          <w:b w:val="false"/>
          <w:bCs w:val="false"/>
          <w:sz w:val="21"/>
          <w:szCs w:val="21"/>
        </w:rPr>
        <w:t xml:space="preserve">Multi-Language (i18n): All static strings use Laravel localization and react-i18next, making the interface fully translatable.</w:t>
      </w:r>
    </w:p>
    <w:p/>
    <w:p>
      <w:pPr>
        <w:pStyle w:val="Heading2"/>
        <w:spacing w:after="80" w:before="280"/>
      </w:pPr>
      <w:r>
        <w:rPr>
          <w:rFonts w:ascii="Arial" w:cs="Arial" w:eastAsia="Arial" w:hAnsi="Arial"/>
          <w:b/>
          <w:bCs/>
          <w:color w:val="2980B9"/>
          <w:sz w:val="26"/>
          <w:szCs w:val="26"/>
        </w:rPr>
        <w:t xml:space="preserve">4.9. Disaster Recovery &amp; Business Continuity</w:t>
      </w:r>
      <w:r>
        <w:rPr>
          <w:rFonts w:ascii="Arial" w:cs="Arial" w:eastAsia="Arial" w:hAnsi="Arial"/>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RTO and RPO are contractual commitments for an ERP handling financial data.</w:t>
            </w:r>
          </w:p>
        </w:tc>
      </w:tr>
    </w:tbl>
    <w:p/>
    <w:p>
      <w:pPr>
        <w:pStyle w:val="ListParagraph"/>
        <w:numPr>
          <w:ilvl w:val="0"/>
          <w:numId w:val="2"/>
        </w:numPr>
        <w:spacing w:after="40" w:before="40"/>
      </w:pPr>
      <w:r>
        <w:rPr>
          <w:rFonts w:ascii="Arial" w:cs="Arial" w:eastAsia="Arial" w:hAnsi="Arial"/>
          <w:b w:val="false"/>
          <w:bCs w:val="false"/>
          <w:sz w:val="21"/>
          <w:szCs w:val="21"/>
        </w:rPr>
        <w:t xml:space="preserve">Recovery Time Objective (RTO): The system must be restored to full operation within 4 hours of a declared disaster. POS-only mode (reduced functionality) must be restorable within 1 hour.</w:t>
      </w:r>
    </w:p>
    <w:p>
      <w:pPr>
        <w:pStyle w:val="ListParagraph"/>
        <w:numPr>
          <w:ilvl w:val="0"/>
          <w:numId w:val="2"/>
        </w:numPr>
        <w:spacing w:after="40" w:before="40"/>
      </w:pPr>
      <w:r>
        <w:rPr>
          <w:rFonts w:ascii="Arial" w:cs="Arial" w:eastAsia="Arial" w:hAnsi="Arial"/>
          <w:b w:val="false"/>
          <w:bCs w:val="false"/>
          <w:sz w:val="21"/>
          <w:szCs w:val="21"/>
        </w:rPr>
        <w:t xml:space="preserve">Recovery Point Objective (RPO): Maximum acceptable data loss is 1 hour. Database backups run every 60 minutes to a geographically separate location.</w:t>
      </w:r>
    </w:p>
    <w:p>
      <w:pPr>
        <w:pStyle w:val="ListParagraph"/>
        <w:numPr>
          <w:ilvl w:val="0"/>
          <w:numId w:val="2"/>
        </w:numPr>
        <w:spacing w:after="40" w:before="40"/>
      </w:pPr>
      <w:r>
        <w:rPr>
          <w:rFonts w:ascii="Arial" w:cs="Arial" w:eastAsia="Arial" w:hAnsi="Arial"/>
          <w:b w:val="false"/>
          <w:bCs w:val="false"/>
          <w:sz w:val="21"/>
          <w:szCs w:val="21"/>
        </w:rPr>
        <w:t xml:space="preserve">Backup Strategy: Full database snapshot nightly; incremental backups every 60 minutes using MySQL binary log (binlog) shipping to S3-compatible storage.</w:t>
      </w:r>
    </w:p>
    <w:p>
      <w:pPr>
        <w:pStyle w:val="ListParagraph"/>
        <w:numPr>
          <w:ilvl w:val="0"/>
          <w:numId w:val="2"/>
        </w:numPr>
        <w:spacing w:after="40" w:before="40"/>
      </w:pPr>
      <w:r>
        <w:rPr>
          <w:rFonts w:ascii="Arial" w:cs="Arial" w:eastAsia="Arial" w:hAnsi="Arial"/>
          <w:b w:val="false"/>
          <w:bCs w:val="false"/>
          <w:sz w:val="21"/>
          <w:szCs w:val="21"/>
        </w:rPr>
        <w:t xml:space="preserve">Restore Testing: Monthly restore drills are documented in the operational runbook. Restore time must be verified to meet the 4-hour RTO.</w:t>
      </w:r>
    </w:p>
    <w:p>
      <w:pPr>
        <w:pStyle w:val="ListParagraph"/>
        <w:numPr>
          <w:ilvl w:val="0"/>
          <w:numId w:val="2"/>
        </w:numPr>
        <w:spacing w:after="40" w:before="40"/>
      </w:pPr>
      <w:r>
        <w:rPr>
          <w:rFonts w:ascii="Arial" w:cs="Arial" w:eastAsia="Arial" w:hAnsi="Arial"/>
          <w:b w:val="false"/>
          <w:bCs w:val="false"/>
          <w:sz w:val="21"/>
          <w:szCs w:val="21"/>
        </w:rPr>
        <w:t xml:space="preserve">Failover Architecture: Application tier is stateless and horizontally scalable. Database failover to a read replica is automated via MySQL Group Replication or managed RDS Multi-AZ.</w:t>
      </w:r>
    </w:p>
    <w:p>
      <w:pPr>
        <w:pStyle w:val="ListParagraph"/>
        <w:numPr>
          <w:ilvl w:val="0"/>
          <w:numId w:val="2"/>
        </w:numPr>
        <w:spacing w:after="40" w:before="40"/>
      </w:pPr>
      <w:r>
        <w:rPr>
          <w:rFonts w:ascii="Arial" w:cs="Arial" w:eastAsia="Arial" w:hAnsi="Arial"/>
          <w:b w:val="false"/>
          <w:bCs w:val="false"/>
          <w:sz w:val="21"/>
          <w:szCs w:val="21"/>
        </w:rPr>
        <w:t xml:space="preserve">POS Offline Mode: In the event of complete server unavailability, POS terminals continue operating in offline mode (§4.2) for up to 8 hours. Transactions are queued locally and sync on reconnection.</w:t>
      </w:r>
    </w:p>
    <w:p/>
    <w:p>
      <w:pPr>
        <w:pStyle w:val="Heading2"/>
        <w:spacing w:after="80" w:before="280"/>
      </w:pPr>
      <w:r>
        <w:rPr>
          <w:rFonts w:ascii="Arial" w:cs="Arial" w:eastAsia="Arial" w:hAnsi="Arial"/>
          <w:b/>
          <w:bCs/>
          <w:color w:val="2980B9"/>
          <w:sz w:val="26"/>
          <w:szCs w:val="26"/>
        </w:rPr>
        <w:t xml:space="preserve">4.10. Testing Strategy</w:t>
      </w:r>
      <w:r>
        <w:rPr>
          <w:rFonts w:ascii="Arial" w:cs="Arial" w:eastAsia="Arial" w:hAnsi="Arial"/>
          <w:b/>
          <w:bCs/>
          <w:color w:val="27AE60"/>
          <w:sz w:val="18"/>
          <w:szCs w:val="18"/>
        </w:rPr>
        <w:t xml:space="preserv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27AE60" w:sz="1"/>
              <w:left w:val="single" w:color="27AE60" w:sz="1"/>
              <w:bottom w:val="single" w:color="27AE60" w:sz="1"/>
              <w:right w:val="single" w:color="27AE60"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 ADDED</w:t>
            </w:r>
          </w:p>
        </w:tc>
        <w:tc>
          <w:tcPr>
            <w:tcBorders>
              <w:top w:val="single" w:color="27AE60" w:sz="1"/>
              <w:left w:val="single" w:color="27AE60" w:sz="1"/>
              <w:bottom w:val="single" w:color="27AE60" w:sz="1"/>
              <w:right w:val="single" w:color="27AE60" w:sz="1"/>
            </w:tcBorders>
            <w:shd w:fill="EAFAF1" w:val="clear"/>
            <w:tcMar>
              <w:top w:type="dxa" w:w="60"/>
              <w:left w:type="dxa" w:w="100"/>
              <w:bottom w:type="dxa" w:w="60"/>
              <w:right w:type="dxa" w:w="100"/>
            </w:tcMar>
          </w:tcPr>
          <w:p>
            <w:r>
              <w:rPr>
                <w:rFonts w:ascii="Arial" w:cs="Arial" w:eastAsia="Arial" w:hAnsi="Arial"/>
                <w:sz w:val="20"/>
                <w:szCs w:val="20"/>
              </w:rPr>
              <w:t xml:space="preserve">This section is new in v4.0. A financial system requires explicit testing commitments before any module goes live.</w:t>
            </w:r>
          </w:p>
        </w:tc>
      </w:tr>
    </w:tbl>
    <w:p/>
    <w:p>
      <w:pPr>
        <w:pStyle w:val="ListParagraph"/>
        <w:numPr>
          <w:ilvl w:val="0"/>
          <w:numId w:val="2"/>
        </w:numPr>
        <w:spacing w:after="40" w:before="40"/>
      </w:pPr>
      <w:r>
        <w:rPr>
          <w:rFonts w:ascii="Arial" w:cs="Arial" w:eastAsia="Arial" w:hAnsi="Arial"/>
          <w:b w:val="false"/>
          <w:bCs w:val="false"/>
          <w:sz w:val="21"/>
          <w:szCs w:val="21"/>
        </w:rPr>
        <w:t xml:space="preserve">Unit Tests: All Service classes, Repository methods, and DTO transformations must achieve 90%+ line coverage. Laravel's Pest testing framework is used. Coverage reports are generated on every CI run.</w:t>
      </w:r>
    </w:p>
    <w:p>
      <w:pPr>
        <w:pStyle w:val="ListParagraph"/>
        <w:numPr>
          <w:ilvl w:val="0"/>
          <w:numId w:val="2"/>
        </w:numPr>
        <w:spacing w:after="40" w:before="40"/>
      </w:pPr>
      <w:r>
        <w:rPr>
          <w:rFonts w:ascii="Arial" w:cs="Arial" w:eastAsia="Arial" w:hAnsi="Arial"/>
          <w:b w:val="false"/>
          <w:bCs w:val="false"/>
          <w:sz w:val="21"/>
          <w:szCs w:val="21"/>
        </w:rPr>
        <w:t xml:space="preserve">Integration Tests: All API endpoints tested against a seeded test database. Critical paths — checkout, COGS posting, GL journal generation, payroll run, WHT deduction — are tested end-to-end with assertion on the resulting journal entries and stock movements.</w:t>
      </w:r>
    </w:p>
    <w:p>
      <w:pPr>
        <w:pStyle w:val="ListParagraph"/>
        <w:numPr>
          <w:ilvl w:val="0"/>
          <w:numId w:val="2"/>
        </w:numPr>
        <w:spacing w:after="40" w:before="40"/>
      </w:pPr>
      <w:r>
        <w:rPr>
          <w:rFonts w:ascii="Arial" w:cs="Arial" w:eastAsia="Arial" w:hAnsi="Arial"/>
          <w:b w:val="false"/>
          <w:bCs w:val="false"/>
          <w:sz w:val="21"/>
          <w:szCs w:val="21"/>
        </w:rPr>
        <w:t xml:space="preserve">Accounting Invariant Tests: Dedicated test suite verifies that every transaction that should post a balanced double-entry journal does so. Tests run on: sale, return, purchase receive, payment, payroll run, intercompany transfer, landed cost allocation.</w:t>
      </w:r>
    </w:p>
    <w:p>
      <w:pPr>
        <w:pStyle w:val="ListParagraph"/>
        <w:numPr>
          <w:ilvl w:val="0"/>
          <w:numId w:val="2"/>
        </w:numPr>
        <w:spacing w:after="40" w:before="40"/>
      </w:pPr>
      <w:r>
        <w:rPr>
          <w:rFonts w:ascii="Arial" w:cs="Arial" w:eastAsia="Arial" w:hAnsi="Arial"/>
          <w:b w:val="false"/>
          <w:bCs w:val="false"/>
          <w:sz w:val="21"/>
          <w:szCs w:val="21"/>
        </w:rPr>
        <w:t xml:space="preserve">UAT Process: Each module phase is signed off by the product owner against a defined acceptance criteria checklist before deployment to production.</w:t>
      </w:r>
    </w:p>
    <w:p>
      <w:pPr>
        <w:pStyle w:val="ListParagraph"/>
        <w:numPr>
          <w:ilvl w:val="0"/>
          <w:numId w:val="2"/>
        </w:numPr>
        <w:spacing w:after="40" w:before="40"/>
      </w:pPr>
      <w:r>
        <w:rPr>
          <w:rFonts w:ascii="Arial" w:cs="Arial" w:eastAsia="Arial" w:hAnsi="Arial"/>
          <w:b w:val="false"/>
          <w:bCs w:val="false"/>
          <w:sz w:val="21"/>
          <w:szCs w:val="21"/>
        </w:rPr>
        <w:t xml:space="preserve">Load Testing: Before go-live, the system must demonstrate it can sustain 100 transactions/second for 30 minutes on staging, with p95 POS search response under 200ms, using a production-representative dataset (1M product variants, 100K customers).</w:t>
      </w:r>
    </w:p>
    <w:p>
      <w:pPr>
        <w:pStyle w:val="ListParagraph"/>
        <w:numPr>
          <w:ilvl w:val="0"/>
          <w:numId w:val="2"/>
        </w:numPr>
        <w:spacing w:after="40" w:before="40"/>
      </w:pPr>
      <w:r>
        <w:rPr>
          <w:rFonts w:ascii="Arial" w:cs="Arial" w:eastAsia="Arial" w:hAnsi="Arial"/>
          <w:b w:val="false"/>
          <w:bCs w:val="false"/>
          <w:sz w:val="21"/>
          <w:szCs w:val="21"/>
        </w:rPr>
        <w:t xml:space="preserve">Regression Suite: All bug fixes must include a regression test. The CI pipeline blocks merge if the regression suite fails.</w:t>
      </w:r>
    </w:p>
    <w:p/>
    <w:p>
      <w:pPr>
        <w:pStyle w:val="Heading1"/>
        <w:spacing w:after="120" w:before="360"/>
      </w:pPr>
      <w:r>
        <w:rPr>
          <w:rFonts w:ascii="Arial" w:cs="Arial" w:eastAsia="Arial" w:hAnsi="Arial"/>
          <w:b/>
          <w:bCs/>
          <w:color w:val="2C3E50"/>
          <w:sz w:val="32"/>
          <w:szCs w:val="32"/>
        </w:rPr>
        <w:t xml:space="preserve">5. Data Architecture &amp; Database Design</w:t>
      </w:r>
    </w:p>
    <w:p>
      <w:pPr>
        <w:spacing w:after="60" w:before="60"/>
      </w:pPr>
      <w:r>
        <w:rPr>
          <w:rFonts w:ascii="Arial" w:cs="Arial" w:eastAsia="Arial" w:hAnsi="Arial"/>
          <w:sz w:val="22"/>
          <w:szCs w:val="22"/>
        </w:rPr>
        <w:t xml:space="preserve">The core transactional model is highly normalized to ensure data integrity. Key schema groups are listed below. All tables include created_at, updated_at, and deleted_at (soft delete). All monetary amounts are stored as DECIMAL(15,4). All tables include tenant_id (nullable) for future SaaS migration.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Schema Group</w:t>
            </w:r>
          </w:p>
        </w:tc>
        <w:tc>
          <w:tcPr>
            <w:tcW w:type="dxa" w:w="65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&amp; Auth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model_has_roles, role_has_permissions, user_permission_overrides, personal_access_tokens, customer_consents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Organisation</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branches, warehouses, warehouse_zones, bin_locations, branch_user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Catalog (PIM)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products, product_variants, product_batches, product_serials, product_bundle_items, categories, brands, units, images, branch_product_prices, identifier_sequences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Inventory</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inventories (bin-level), inventory_cost_layers, stock_movements (immutable), stock_transfers, stock_transfer_items, stock_reservations, count_sessions, count_session_lines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 &amp; Sales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pos_carts, pos_cart_items, pos_pin_lockouts, sales, sale_items, sale_payments, sale_invoices, sale_invoice_sequences, credit_notes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Fiscal</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fiscal_invoices, fiscal_logs, fbr_invoice_sequences, fbr_invoice_queues, payment_gateway_configs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Customers &amp; Loyalty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customers, customer_wallets, loyalty_points, loyalty_tiers, customer_groups, ar_aging_snapshots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Gift Cards &amp; Store Credits</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gift_cards, gift_card_transactions, store_credits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Procurement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purchase_orders, purchase_order_items, goods_receiving_notes, grn_items, suppliers, supplier_payments, supplier_price_lists, supplier_price_list_items, purchase_returns, purchase_return_items, po_match_results, landed_cost_entries, landed_cost_allocations, debit_notes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Accounting</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chart_of_accounts, journal_entries, journal_transactions, cost_centres, budget_lines, bank_accounts, bank_statement_lines, cheques, fixed_assets, asset_depreciation_schedules, currencies, exchange_rates, intercompany_transactions, wht_rates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Expenses &amp; HR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expense_categories, expense_entries, employees, employee_contracts, attendance_records, payroll_runs, payroll_items, leave_types, leave_entitlements, leave_requests, overtime_records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Shift &amp; Register</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registers, shifts, shift_cash_movements, no_sale_logs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Pricing &amp; Promotions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price_lists, price_list_items, promotions, promotion_conditions, promotion_actions, coupons, coupon_usages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Returns</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customer_returns, customer_return_items, return_reason_codes, rma_records, rma_items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Restaurant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floors, tables, table_orders, kot_tickets, kot_ticket_items, kitchen_stations, reservations, modifiers, modifier_groups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Raw Materials &amp; Recipes</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raw_materials, raw_material_movements, recipes, recipe_ingredients, production_batches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printers, devices, printer_profiles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Notifications &amp; Workflow</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notifications, workflow_definitions, workflow_instances, workflow_step_logs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Reporting &amp; BI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report_definitions, report_exports, data_mart_sales, data_mart_inventory, data_mart_ar_aging, demand_forecasts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Modular Feature Management</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modules, module_features, tenant_modules, role_module_permissions, feature_flags, tenants, plans,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E-Commerce &amp; Integrations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integration_configs, integration_sync_logs</w:t>
            </w:r>
          </w:p>
        </w:tc>
      </w:tr>
      <w:tr>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Documents</w:t>
            </w:r>
          </w:p>
        </w:tc>
        <w:tc>
          <w:tcPr>
            <w:tcW w:type="dxa" w:w="65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document_attachments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system_settings, import_export_jobs, import_validation_profiles, import_column_rules, import_row_errors, audit_logs</w:t>
            </w:r>
          </w:p>
        </w:tc>
      </w:tr>
    </w:tbl>
    <w:p/>
    <w:p>
      <w:pPr>
        <w:pStyle w:val="Heading1"/>
        <w:spacing w:after="120" w:before="360"/>
      </w:pPr>
      <w:r>
        <w:rPr>
          <w:rFonts w:ascii="Arial" w:cs="Arial" w:eastAsia="Arial" w:hAnsi="Arial"/>
          <w:b/>
          <w:bCs/>
          <w:color w:val="2C3E50"/>
          <w:sz w:val="32"/>
          <w:szCs w:val="32"/>
        </w:rPr>
        <w:t xml:space="preserve">6. Third-Party &amp;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4160"/>
            <w:tcBorders>
              <w:top w:val="single" w:color="2980B9" w:sz="1"/>
              <w:left w:val="single" w:color="2980B9" w:sz="1"/>
              <w:bottom w:val="single" w:color="2980B9" w:sz="1"/>
              <w:right w:val="single" w:color="2980B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 Gateways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Stripe, PayPal, JazzCash, EasyPaisa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Unified payment abstraction layer; gateway added per FiscalProviderInterface pattern.</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Communication</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Twilio (SMS), SendGrid/Mailgun (Email), WhatsApp Cloud API</w:t>
            </w:r>
          </w:p>
        </w:tc>
        <w:tc>
          <w:tcPr>
            <w:tcW w:type="dxa" w:w="4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All channels configurable per notification event.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Fiscalization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FBR IRIS (Pakistan), ZATCA (Saudi Arabia), UAE VAT stubs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FiscalProviderInterface with concrete implementations per jurisdiction.</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Accounting Connectors</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Xero, QuickBooks (via API)</w:t>
            </w:r>
          </w:p>
        </w:tc>
        <w:tc>
          <w:tcPr>
            <w:tcW w:type="dxa" w:w="4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For businesses wanting to mirror GL data in external accounting software.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E-Commerce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Shopify, WooCommerce, Daraz, TikTok Shop (stubs)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sync, inventory push, order pull pattern.</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Hardware</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ESC/POS, Web HID, Web Serial, Verifone/Ingenico stubs</w:t>
            </w:r>
          </w:p>
        </w:tc>
        <w:tc>
          <w:tcPr>
            <w:tcW w:type="dxa" w:w="4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Abstracted behind hardware service layer.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 &amp; BI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BI, Tableau (read-only DB user + ODBC), Firebase FCM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Pre-built .pbix/.twb templates provided.</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Exchange Rates</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Configurable external rate API (e.g., Open Exchange Rates)</w:t>
            </w:r>
          </w:p>
        </w:tc>
        <w:tc>
          <w:tcPr>
            <w:tcW w:type="dxa" w:w="4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Fallback to manual entry if API unavailable.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Scanner SDKs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quagga2, Web Barcode Detection API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Browser-based camera scanning for mobile POS.</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Mobile</w:t>
            </w:r>
          </w:p>
        </w:tc>
        <w:tc>
          <w:tcPr>
            <w:tcW w:type="dxa" w:w="280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React Native + Firebase FCM + Sanctum mobile tokens</w:t>
            </w:r>
          </w:p>
        </w:tc>
        <w:tc>
          <w:tcPr>
            <w:tcW w:type="dxa" w:w="4160"/>
            <w:tcBorders>
              <w:top w:val="single" w:color="CCCCCC" w:sz="1"/>
              <w:left w:val="single" w:color="CCCCCC" w:sz="1"/>
              <w:bottom w:val="single" w:color="CCCCCC" w:sz="1"/>
              <w:right w:val="single" w:color="CCCCCC" w:sz="1"/>
            </w:tcBorders>
            <w:shd w:fill="ECEFF1" w:val="clear"/>
            <w:tcMar>
              <w:top w:type="dxa" w:w="60"/>
              <w:left w:type="dxa" w:w="120"/>
              <w:bottom w:type="dxa" w:w="60"/>
              <w:right w:type="dxa" w:w="120"/>
            </w:tcMar>
          </w:tcPr>
          <w:p>
            <w:r>
              <w:rPr>
                <w:rFonts w:ascii="Arial" w:cs="Arial" w:eastAsia="Arial" w:hAnsi="Arial"/>
                <w:sz w:val="20"/>
                <w:szCs w:val="20"/>
              </w:rPr>
              <w:t xml:space="preserve">Five mobile apps (§3.28).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 / 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Configurable external ML endpoint for demand forecasting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Mart data exported; forecast response stored in demand_forecasts.</w:t>
            </w:r>
          </w:p>
        </w:tc>
      </w:tr>
    </w:tbl>
    <w:p/>
    <w:p>
      <w:pPr>
        <w:pStyle w:val="Heading1"/>
        <w:spacing w:after="120" w:before="360"/>
      </w:pPr>
      <w:r>
        <w:rPr>
          <w:rFonts w:ascii="Arial" w:cs="Arial" w:eastAsia="Arial" w:hAnsi="Arial"/>
          <w:b/>
          <w:bCs/>
          <w:color w:val="2C3E50"/>
          <w:sz w:val="32"/>
          <w:szCs w:val="32"/>
        </w:rPr>
        <w:t xml:space="preserve">7. Deployment, DevOps &amp; Infrastructure</w:t>
      </w:r>
    </w:p>
    <w:p>
      <w:pPr>
        <w:pStyle w:val="ListParagraph"/>
        <w:numPr>
          <w:ilvl w:val="0"/>
          <w:numId w:val="2"/>
        </w:numPr>
        <w:spacing w:after="40" w:before="40"/>
      </w:pPr>
      <w:r>
        <w:rPr>
          <w:rFonts w:ascii="Arial" w:cs="Arial" w:eastAsia="Arial" w:hAnsi="Arial"/>
          <w:b w:val="false"/>
          <w:bCs w:val="false"/>
          <w:sz w:val="21"/>
          <w:szCs w:val="21"/>
        </w:rPr>
        <w:t xml:space="preserve">CI/CD Pipeline: GitHub Actions (or equivalent). Pipeline stages: lint → unit tests → integration tests → coverage check (minimum 90%) → build → deploy to staging → load test gate → deploy to production.</w:t>
      </w:r>
    </w:p>
    <w:p>
      <w:pPr>
        <w:pStyle w:val="ListParagraph"/>
        <w:numPr>
          <w:ilvl w:val="0"/>
          <w:numId w:val="2"/>
        </w:numPr>
        <w:spacing w:after="40" w:before="40"/>
      </w:pPr>
      <w:r>
        <w:rPr>
          <w:rFonts w:ascii="Arial" w:cs="Arial" w:eastAsia="Arial" w:hAnsi="Arial"/>
          <w:b w:val="false"/>
          <w:bCs w:val="false"/>
          <w:sz w:val="21"/>
          <w:szCs w:val="21"/>
        </w:rPr>
        <w:t xml:space="preserve">Containerization: Docker containers for the application tier, Redis, and queue workers. Docker Compose for local development.</w:t>
      </w:r>
    </w:p>
    <w:p>
      <w:pPr>
        <w:pStyle w:val="ListParagraph"/>
        <w:numPr>
          <w:ilvl w:val="0"/>
          <w:numId w:val="2"/>
        </w:numPr>
        <w:spacing w:after="40" w:before="40"/>
      </w:pPr>
      <w:r>
        <w:rPr>
          <w:rFonts w:ascii="Arial" w:cs="Arial" w:eastAsia="Arial" w:hAnsi="Arial"/>
          <w:b w:val="false"/>
          <w:bCs w:val="false"/>
          <w:sz w:val="21"/>
          <w:szCs w:val="21"/>
        </w:rPr>
        <w:t xml:space="preserve">Infrastructure: Application tier horizontally scalable behind a load balancer. Redis Cluster for cache/queue. MySQL 8.4 with Group Replication or managed RDS Multi-AZ.</w:t>
      </w:r>
    </w:p>
    <w:p>
      <w:pPr>
        <w:pStyle w:val="ListParagraph"/>
        <w:numPr>
          <w:ilvl w:val="0"/>
          <w:numId w:val="2"/>
        </w:numPr>
        <w:spacing w:after="40" w:before="40"/>
      </w:pPr>
      <w:r>
        <w:rPr>
          <w:rFonts w:ascii="Arial" w:cs="Arial" w:eastAsia="Arial" w:hAnsi="Arial"/>
          <w:b w:val="false"/>
          <w:bCs w:val="false"/>
          <w:sz w:val="21"/>
          <w:szCs w:val="21"/>
        </w:rPr>
        <w:t xml:space="preserve">Object Storage: Laravel Storage abstraction backed by S3-compatible storage (AWS S3 or MinIO for on-prem) for document attachments, report exports, and import files.</w:t>
      </w:r>
    </w:p>
    <w:p>
      <w:pPr>
        <w:pStyle w:val="ListParagraph"/>
        <w:numPr>
          <w:ilvl w:val="0"/>
          <w:numId w:val="2"/>
        </w:numPr>
        <w:spacing w:after="40" w:before="40"/>
      </w:pPr>
      <w:r>
        <w:rPr>
          <w:rFonts w:ascii="Arial" w:cs="Arial" w:eastAsia="Arial" w:hAnsi="Arial"/>
          <w:b w:val="false"/>
          <w:bCs w:val="false"/>
          <w:sz w:val="21"/>
          <w:szCs w:val="21"/>
        </w:rPr>
        <w:t xml:space="preserve">Monitoring &amp; Alerting: Application performance monitoring (e.g., Laravel Telescope in dev; Sentry + Datadog or equivalent in production). Alerts on: p95 response time &gt; 500ms, queue depth &gt; 1000, failed job count &gt; 10, DB replication lag &gt; 30 seconds.</w:t>
      </w:r>
    </w:p>
    <w:p>
      <w:pPr>
        <w:pStyle w:val="ListParagraph"/>
        <w:numPr>
          <w:ilvl w:val="0"/>
          <w:numId w:val="2"/>
        </w:numPr>
        <w:spacing w:after="40" w:before="40"/>
      </w:pPr>
      <w:r>
        <w:rPr>
          <w:rFonts w:ascii="Arial" w:cs="Arial" w:eastAsia="Arial" w:hAnsi="Arial"/>
          <w:b w:val="false"/>
          <w:bCs w:val="false"/>
          <w:sz w:val="21"/>
          <w:szCs w:val="21"/>
        </w:rPr>
        <w:t xml:space="preserve">Log Aggregation: Structured JSON logs shipped to a centralized log management platform (e.g., CloudWatch, ELK Stack). Log retention minimum 90 days hot, 2 years cold.</w:t>
      </w:r>
    </w:p>
    <w:p>
      <w:pPr>
        <w:pStyle w:val="ListParagraph"/>
        <w:numPr>
          <w:ilvl w:val="0"/>
          <w:numId w:val="2"/>
        </w:numPr>
        <w:spacing w:after="40" w:before="40"/>
      </w:pPr>
      <w:r>
        <w:rPr>
          <w:rFonts w:ascii="Arial" w:cs="Arial" w:eastAsia="Arial" w:hAnsi="Arial"/>
          <w:b w:val="false"/>
          <w:bCs w:val="false"/>
          <w:sz w:val="21"/>
          <w:szCs w:val="21"/>
        </w:rPr>
        <w:t xml:space="preserve">Secrets Management: All secrets (API keys, DB credentials, encryption keys) stored in a secrets manager (e.g., AWS Secrets Manager, HashiCorp Vault). Never stored in version control or environment files in production.</w:t>
      </w:r>
    </w:p>
    <w:p>
      <w:pPr>
        <w:pStyle w:val="ListParagraph"/>
        <w:numPr>
          <w:ilvl w:val="0"/>
          <w:numId w:val="2"/>
        </w:numPr>
        <w:spacing w:after="40" w:before="40"/>
      </w:pPr>
      <w:r>
        <w:rPr>
          <w:rFonts w:ascii="Arial" w:cs="Arial" w:eastAsia="Arial" w:hAnsi="Arial"/>
          <w:b w:val="false"/>
          <w:bCs w:val="false"/>
          <w:sz w:val="21"/>
          <w:szCs w:val="21"/>
        </w:rPr>
        <w:t xml:space="preserve">RTO/RPO Compliance: Infrastructure must support the 4-hour RTO and 1-hour RPO defined in §4.9. Restore procedures documented and tested monthly.</w:t>
      </w:r>
    </w:p>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tabs>
        <w:tab w:val="right" w:pos="9026"/>
      </w:tabs>
    </w:pPr>
    <w:r>
      <w:rPr>
        <w:rFonts w:ascii="Arial" w:cs="Arial" w:eastAsia="Arial" w:hAnsi="Arial"/>
        <w:color w:val="7F8C8D"/>
        <w:sz w:val="18"/>
        <w:szCs w:val="18"/>
      </w:rPr>
      <w:t xml:space="preserve">© 2026 — Internal Use Only</w:t>
    </w:r>
    <w:r>
      <w:rPr>
        <w:rFonts w:ascii="Arial" w:cs="Arial" w:eastAsia="Arial" w:hAnsi="Arial"/>
        <w:sz w:val="18"/>
        <w:szCs w:val="18"/>
      </w:rPr>
      <w:t xml:space="preserve">	</w:t>
    </w:r>
    <w:r>
      <w:rPr>
        <w:rFonts w:ascii="Arial" w:cs="Arial" w:eastAsia="Arial" w:hAnsi="Arial"/>
        <w:color w:val="7F8C8D"/>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pBdr>
      <w:tabs>
        <w:tab w:val="right" w:pos="9026"/>
      </w:tabs>
    </w:pPr>
    <w:r>
      <w:rPr>
        <w:rFonts w:ascii="Arial" w:cs="Arial" w:eastAsia="Arial" w:hAnsi="Arial"/>
        <w:color w:val="7F8C8D"/>
        <w:sz w:val="18"/>
        <w:szCs w:val="18"/>
      </w:rPr>
      <w:t xml:space="preserve">Enterprise POS &amp; Retail ERP System — SRS v4.0</w:t>
    </w:r>
    <w:r>
      <w:rPr>
        <w:rFonts w:ascii="Arial" w:cs="Arial" w:eastAsia="Arial" w:hAnsi="Arial"/>
        <w:sz w:val="18"/>
        <w:szCs w:val="18"/>
      </w:rPr>
      <w:t xml:space="preserve">	</w:t>
    </w:r>
    <w:r>
      <w:rPr>
        <w:rFonts w:ascii="Arial" w:cs="Arial" w:eastAsia="Arial" w:hAnsi="Arial"/>
        <w:b/>
        <w:bCs/>
        <w:color w:val="E74C3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3E50"/>
      <w:sz w:val="36"/>
      <w:szCs w:val="36"/>
    </w:rPr>
  </w:style>
  <w:style w:type="paragraph" w:styleId="Heading2">
    <w:name w:val="Heading 2"/>
    <w:basedOn w:val="Normal"/>
    <w:next w:val="Normal"/>
    <w:qFormat/>
    <w:pPr>
      <w:spacing w:after="80" w:before="320"/>
      <w:outlineLvl w:val="1"/>
    </w:pPr>
    <w:rPr>
      <w:rFonts w:ascii="Arial" w:cs="Arial" w:eastAsia="Arial" w:hAnsi="Arial"/>
      <w:b/>
      <w:bCs/>
      <w:color w:val="2980B9"/>
      <w:sz w:val="28"/>
      <w:szCs w:val="28"/>
    </w:rPr>
  </w:style>
  <w:style w:type="paragraph" w:styleId="Heading3">
    <w:name w:val="Heading 3"/>
    <w:basedOn w:val="Normal"/>
    <w:next w:val="Normal"/>
    <w:qFormat/>
    <w:pPr>
      <w:spacing w:after="6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2026-06-19T18:18:09.417Z</dcterms:created>
  <dcterms:modified xsi:type="dcterms:W3CDTF">2026-06-19T18:18:09.429Z</dcterms:modified>
</cp:coreProperties>
</file>

<file path=docProps/custom.xml><?xml version="1.0" encoding="utf-8"?>
<Properties xmlns="http://schemas.openxmlformats.org/officeDocument/2006/custom-properties" xmlns:vt="http://schemas.openxmlformats.org/officeDocument/2006/docPropsVTypes"/>
</file>