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line="264" w:lineRule="auto"/>
        <w:jc w:val="center"/>
        <w:bidi w:val="1"/>
      </w:pPr>
      <w:r>
        <w:rPr>
          <w:rFonts w:ascii="Calibri" w:hAnsi="Calibri" w:cs="Calibri"/>
          <w:b/>
          <w:color w:val="2E74B5"/>
          <w:sz w:val="32"/>
          <w:rtl w:val="1"/>
        </w:rPr>
        <w:t>صورت‌حساب پیشنهادی خدمات مازاد</w:t>
      </w:r>
    </w:p>
    <w:p>
      <w:pPr>
        <w:spacing w:after="240" w:line="264" w:lineRule="auto"/>
        <w:jc w:val="center"/>
        <w:bidi w:val="1"/>
      </w:pPr>
      <w:r>
        <w:rPr>
          <w:rFonts w:ascii="Calibri" w:hAnsi="Calibri" w:cs="Calibri"/>
          <w:b w:val="0"/>
          <w:color w:val="475569"/>
          <w:sz w:val="21"/>
          <w:rtl w:val="1"/>
        </w:rPr>
        <w:t>ممیزی محدوده و هزینه قابلیت‌های خارج از پیش‌فاکتور UFO-1405-0503-01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64748B"/>
                <w:sz w:val="17"/>
                <w:rtl w:val="1"/>
              </w:rPr>
              <w:t>شماره سند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FFFFF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8"/>
                <w:rtl w:val="1"/>
              </w:rPr>
              <w:t>UFO-1405-0708-02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64748B"/>
                <w:sz w:val="17"/>
                <w:rtl w:val="1"/>
              </w:rPr>
              <w:t>تاریخ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FFFFF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8"/>
                <w:rtl w:val="1"/>
              </w:rPr>
              <w:t>۱۴۰۵/۰۷/۰۸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64748B"/>
                <w:sz w:val="17"/>
                <w:rtl w:val="1"/>
              </w:rPr>
              <w:t>کارفرما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FFFFF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8"/>
                <w:rtl w:val="1"/>
              </w:rPr>
              <w:t>امیرحسین محمودی | UFO Shop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64748B"/>
                <w:sz w:val="17"/>
                <w:rtl w:val="1"/>
              </w:rPr>
              <w:t>مجری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FFFFF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8"/>
                <w:rtl w:val="1"/>
              </w:rPr>
              <w:t>محمدحسین عطائی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64748B"/>
                <w:sz w:val="17"/>
                <w:rtl w:val="1"/>
              </w:rPr>
              <w:t>اعتبار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FFFFF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8"/>
                <w:rtl w:val="1"/>
              </w:rPr>
              <w:t>۱۰ روز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64748B"/>
                <w:sz w:val="17"/>
                <w:rtl w:val="1"/>
              </w:rPr>
              <w:t>وضعیت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FFFFF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8"/>
                <w:rtl w:val="1"/>
              </w:rPr>
              <w:t>پیاده‌سازی‌شده؛ در انتظار تأیید مالی</w:t>
            </w:r>
          </w:p>
        </w:tc>
      </w:tr>
    </w:tbl>
    <w:p>
      <w:pPr>
        <w:pStyle w:val="Heading2"/>
        <w:spacing w:after="120" w:line="264" w:lineRule="auto"/>
        <w:jc w:val="right"/>
        <w:bidi w:val="1"/>
      </w:pPr>
      <w:r>
        <w:rPr>
          <w:rFonts w:ascii="Calibri" w:hAnsi="Calibri" w:cs="Calibri"/>
          <w:b/>
          <w:color w:val="0F172A"/>
          <w:sz w:val="26"/>
          <w:rtl w:val="1"/>
        </w:rPr>
        <w:t>جمع‌بندی مالی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shd w:fill="F2F4F7"/>
          </w:tcPr>
          <w:p>
            <w:pPr>
              <w:spacing w:after="40" w:line="264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64748B"/>
                <w:sz w:val="17"/>
                <w:rtl w:val="1"/>
              </w:rPr>
              <w:t>مبلغ پایه قبلی</w:t>
            </w:r>
          </w:p>
          <w:p>
            <w:pPr>
              <w:spacing w:after="0" w:line="264" w:lineRule="auto"/>
              <w:jc w:val="center"/>
              <w:bidi w:val="1"/>
            </w:pPr>
            <w:r>
              <w:rPr>
                <w:rFonts w:ascii="Calibri" w:hAnsi="Calibri" w:cs="Calibri"/>
                <w:b/>
                <w:color w:val="0F172A"/>
                <w:sz w:val="26"/>
                <w:rtl w:val="1"/>
              </w:rPr>
              <w:t>۳۸٬۰۰۰٬۰۰۰</w:t>
            </w:r>
          </w:p>
          <w:p>
            <w:pPr>
              <w:spacing w:after="0" w:line="264" w:lineRule="auto"/>
              <w:jc w:val="center"/>
              <w:bidi w:val="1"/>
            </w:pPr>
            <w:r>
              <w:rPr>
                <w:rFonts w:ascii="Calibri" w:hAnsi="Calibri" w:cs="Calibri"/>
                <w:b w:val="0"/>
                <w:color w:val="64748B"/>
                <w:sz w:val="16"/>
                <w:rtl w:val="1"/>
              </w:rPr>
              <w:t>تومان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shd w:fill="EAF2F8"/>
          </w:tcPr>
          <w:p>
            <w:pPr>
              <w:spacing w:after="40" w:line="264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64748B"/>
                <w:sz w:val="17"/>
                <w:rtl w:val="1"/>
              </w:rPr>
              <w:t>جمع خدمات مازاد</w:t>
            </w:r>
          </w:p>
          <w:p>
            <w:pPr>
              <w:spacing w:after="0" w:line="264" w:lineRule="auto"/>
              <w:jc w:val="center"/>
              <w:bidi w:val="1"/>
            </w:pPr>
            <w:r>
              <w:rPr>
                <w:rFonts w:ascii="Calibri" w:hAnsi="Calibri" w:cs="Calibri"/>
                <w:b/>
                <w:color w:val="2E74B5"/>
                <w:sz w:val="26"/>
                <w:rtl w:val="1"/>
              </w:rPr>
              <w:t>۳۱٬۰۰۰٬۰۰۰</w:t>
            </w:r>
          </w:p>
          <w:p>
            <w:pPr>
              <w:spacing w:after="0" w:line="264" w:lineRule="auto"/>
              <w:jc w:val="center"/>
              <w:bidi w:val="1"/>
            </w:pPr>
            <w:r>
              <w:rPr>
                <w:rFonts w:ascii="Calibri" w:hAnsi="Calibri" w:cs="Calibri"/>
                <w:b w:val="0"/>
                <w:color w:val="64748B"/>
                <w:sz w:val="16"/>
                <w:rtl w:val="1"/>
              </w:rPr>
              <w:t>تومان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shd w:fill="F3E8FF"/>
          </w:tcPr>
          <w:p>
            <w:pPr>
              <w:spacing w:after="40" w:line="264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64748B"/>
                <w:sz w:val="17"/>
                <w:rtl w:val="1"/>
              </w:rPr>
              <w:t>تخفیف همکاری</w:t>
            </w:r>
          </w:p>
          <w:p>
            <w:pPr>
              <w:spacing w:after="0" w:line="264" w:lineRule="auto"/>
              <w:jc w:val="center"/>
              <w:bidi w:val="1"/>
            </w:pPr>
            <w:r>
              <w:rPr>
                <w:rFonts w:ascii="Calibri" w:hAnsi="Calibri" w:cs="Calibri"/>
                <w:b/>
                <w:color w:val="6D28D9"/>
                <w:sz w:val="26"/>
                <w:rtl w:val="1"/>
              </w:rPr>
              <w:t>۳٬۰۰۰٬۰۰۰−</w:t>
            </w:r>
          </w:p>
          <w:p>
            <w:pPr>
              <w:spacing w:after="0" w:line="264" w:lineRule="auto"/>
              <w:jc w:val="center"/>
              <w:bidi w:val="1"/>
            </w:pPr>
            <w:r>
              <w:rPr>
                <w:rFonts w:ascii="Calibri" w:hAnsi="Calibri" w:cs="Calibri"/>
                <w:b w:val="0"/>
                <w:color w:val="64748B"/>
                <w:sz w:val="16"/>
                <w:rtl w:val="1"/>
              </w:rPr>
              <w:t>تومان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shd w:fill="DDF8F7"/>
          </w:tcPr>
          <w:p>
            <w:pPr>
              <w:spacing w:after="40" w:line="264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64748B"/>
                <w:sz w:val="17"/>
                <w:rtl w:val="1"/>
              </w:rPr>
              <w:t>مبلغ قابل پرداخت</w:t>
            </w:r>
          </w:p>
          <w:p>
            <w:pPr>
              <w:spacing w:after="0" w:line="264" w:lineRule="auto"/>
              <w:jc w:val="center"/>
              <w:bidi w:val="1"/>
            </w:pPr>
            <w:r>
              <w:rPr>
                <w:rFonts w:ascii="Calibri" w:hAnsi="Calibri" w:cs="Calibri"/>
                <w:b/>
                <w:color w:val="0F8C86"/>
                <w:sz w:val="26"/>
                <w:rtl w:val="1"/>
              </w:rPr>
              <w:t>۲۸٬۰۰۰٬۰۰۰</w:t>
            </w:r>
          </w:p>
          <w:p>
            <w:pPr>
              <w:spacing w:after="0" w:line="264" w:lineRule="auto"/>
              <w:jc w:val="center"/>
              <w:bidi w:val="1"/>
            </w:pPr>
            <w:r>
              <w:rPr>
                <w:rFonts w:ascii="Calibri" w:hAnsi="Calibri" w:cs="Calibri"/>
                <w:b w:val="0"/>
                <w:color w:val="64748B"/>
                <w:sz w:val="16"/>
                <w:rtl w:val="1"/>
              </w:rPr>
              <w:t>تومان</w:t>
            </w:r>
          </w:p>
        </w:tc>
      </w:tr>
    </w:tbl>
    <w:p>
      <w:pPr>
        <w:spacing w:after="200" w:line="264" w:lineRule="auto"/>
        <w:jc w:val="center"/>
        <w:bidi w:val="1"/>
      </w:pPr>
      <w:r>
        <w:rPr>
          <w:rFonts w:ascii="Calibri" w:hAnsi="Calibri" w:cs="Calibri"/>
          <w:b/>
          <w:color w:val="0F8C86"/>
          <w:sz w:val="24"/>
          <w:rtl w:val="1"/>
        </w:rPr>
        <w:t>مبلغ نهایی پیشنهادی: بیست‌وهشت میلیون تومان</w:t>
      </w:r>
    </w:p>
    <w:p>
      <w:pPr>
        <w:pStyle w:val="Heading2"/>
        <w:spacing w:after="120" w:line="264" w:lineRule="auto"/>
        <w:jc w:val="right"/>
        <w:bidi w:val="1"/>
      </w:pPr>
      <w:r>
        <w:rPr>
          <w:rFonts w:ascii="Calibri" w:hAnsi="Calibri" w:cs="Calibri"/>
          <w:b/>
          <w:color w:val="0F172A"/>
          <w:sz w:val="26"/>
          <w:rtl w:val="1"/>
        </w:rPr>
        <w:t>مبنای ممیزی</w:t>
      </w:r>
    </w:p>
    <w:p>
      <w:pPr>
        <w:spacing w:after="120" w:line="264" w:lineRule="auto"/>
        <w:jc w:val="right"/>
        <w:bidi w:val="1"/>
      </w:pPr>
      <w:r>
        <w:rPr>
          <w:rFonts w:ascii="Calibri" w:hAnsi="Calibri" w:cs="Calibri"/>
          <w:b w:val="0"/>
          <w:color w:val="475569"/>
          <w:sz w:val="21"/>
          <w:rtl w:val="1"/>
        </w:rPr>
        <w:t>مبنای این سند، تطبیق متن فاکتور قبلی با وضعیت جاری مخزن پروژه در تاریخ سند است؛ شامل تاریخچه گیت، مسیرهای اجرایی، مدل‌های دامنه و تست‌های موجود. مطابق اعلام کارفرما، مبلغ ۳۸ میلیون تومان بسته اصلی قبلاً پرداخت شده است.</w:t>
      </w:r>
    </w:p>
    <w:p>
      <w:pPr>
        <w:spacing w:after="200" w:line="264" w:lineRule="auto"/>
        <w:jc w:val="right"/>
        <w:bidi w:val="1"/>
      </w:pPr>
      <w:r>
        <w:rPr>
          <w:rFonts w:ascii="Calibri" w:hAnsi="Calibri" w:cs="Calibri"/>
          <w:b w:val="0"/>
          <w:color w:val="0F172A"/>
          <w:sz w:val="21"/>
          <w:rtl w:val="1"/>
        </w:rPr>
        <w:t>اصل محاسبه: فقط قابلیت‌های مستقل و صریحاً خارج از شش ردیف بسته اصلی صورتحساب شده‌اند. تکمیل تعهد پایه، رفع اشکال و موارد فاقد صورت‌جلسه تغییرات دوباره قیمت‌گذاری نشده‌اند.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DDF8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21"/>
                <w:rtl w:val="1"/>
              </w:rPr>
              <w:t>نتیجه ممیزی: ۷ قلم مازاد قطعی شناسایی شد؛ گزینه چت هوشمند AI پیاده‌سازی نشده و مبلغی برای آن منظور نشده است.</w:t>
            </w:r>
          </w:p>
        </w:tc>
      </w:tr>
    </w:tbl>
    <w:p>
      <w:r>
        <w:br w:type="page"/>
      </w:r>
    </w:p>
    <w:p>
      <w:pPr>
        <w:pStyle w:val="Heading1"/>
        <w:spacing w:after="120" w:line="264" w:lineRule="auto"/>
        <w:jc w:val="right"/>
        <w:bidi w:val="1"/>
      </w:pPr>
      <w:r>
        <w:rPr>
          <w:rFonts w:ascii="Calibri" w:hAnsi="Calibri" w:cs="Calibri"/>
          <w:b/>
          <w:color w:val="2E74B5"/>
          <w:sz w:val="32"/>
          <w:rtl w:val="1"/>
        </w:rPr>
        <w:t>ریز خدمات مازاد</w:t>
      </w:r>
    </w:p>
    <w:p>
      <w:pPr>
        <w:spacing w:after="160" w:line="264" w:lineRule="auto"/>
        <w:jc w:val="right"/>
        <w:bidi w:val="1"/>
      </w:pPr>
      <w:r>
        <w:rPr>
          <w:rFonts w:ascii="Calibri" w:hAnsi="Calibri" w:cs="Calibri"/>
          <w:b w:val="0"/>
          <w:color w:val="64748B"/>
          <w:sz w:val="19"/>
          <w:rtl w:val="1"/>
        </w:rPr>
        <w:t>تمام مبالغ به تومان است. مبنای قیمت‌گذاری، نرخ‌های فاکتور قبلی و پیچیدگی نسبی ماژول‌های پیاده‌سازی‌شده است.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1"/>
        </w:trP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0F172A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FFFFFF"/>
                <w:sz w:val="17"/>
                <w:rtl w:val="1"/>
              </w:rPr>
              <w:t>ردیف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0F172A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FFFFFF"/>
                <w:sz w:val="17"/>
                <w:rtl w:val="1"/>
              </w:rPr>
              <w:t>خدمت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0F172A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FFFFFF"/>
                <w:sz w:val="17"/>
                <w:rtl w:val="1"/>
              </w:rPr>
              <w:t>شرح تحویل</w:t>
            </w:r>
          </w:p>
        </w:tc>
        <w:tc>
          <w:tcPr>
            <w:tcW w:type="dxa" w:w="152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0F172A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FFFFFF"/>
                <w:sz w:val="17"/>
                <w:rtl w:val="1"/>
              </w:rPr>
              <w:t>مبنای تشخیص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0F172A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FFFFFF"/>
                <w:sz w:val="17"/>
                <w:rtl w:val="1"/>
              </w:rPr>
              <w:t>مبلغ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۱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5"/>
                <w:rtl w:val="1"/>
              </w:rPr>
              <w:t>سامانه پیامکی و OTP یکپارچه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ورود یکبارمصرف مشترک برای خرده و عمده، اتصال ملی‌پیامک، اعلان‌های سفارش/پرداخت، کنترل خطا و تست‌های امنیتی.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گزینه A فاکتور قبلی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8C86"/>
                <w:sz w:val="15"/>
                <w:rtl w:val="1"/>
              </w:rPr>
              <w:t>۵٬۰۰۰٬۰۰۰</w:t>
            </w:r>
          </w:p>
        </w:tc>
      </w:tr>
      <w:tr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۲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5"/>
                <w:rtl w:val="1"/>
              </w:rPr>
              <w:t>چت پشتیبانی سفارش‌محور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گفت‌وگوی مشتری و ادمین در خرده/عمده، تاریخچه، پیوست خصوصی، احراز مالکیت سفارش و کنترل دسترسی.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معادل گزینه B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8C86"/>
                <w:sz w:val="15"/>
                <w:rtl w:val="1"/>
              </w:rPr>
              <w:t>۶٬۰۰۰٬۰۰۰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۳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5"/>
                <w:rtl w:val="1"/>
              </w:rPr>
              <w:t>زیرسامانه پرداخت چندروشی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درگاه زیبال با تأیید سمت سرور، کارت‌به‌کارت، حساب‌های دریافت، بارگذاری خصوصی رسید و گردش تأیید/رد ادمین.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محدوده جدید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8C86"/>
                <w:sz w:val="15"/>
                <w:rtl w:val="1"/>
              </w:rPr>
              <w:t>۷٬۰۰۰٬۰۰۰</w:t>
            </w:r>
          </w:p>
        </w:tc>
      </w:tr>
      <w:tr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۴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5"/>
                <w:rtl w:val="1"/>
              </w:rPr>
              <w:t>راهنمای نیکوتین و پیشنهاد محصول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محاسبه‌گر اختصاصی، صفحه و پاپ‌آپ، چهار خروجی مورد تأیید کارفرما و پیشنهاد محصول بر پایه داده ساخت‌یافته.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محدوده جدید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8C86"/>
                <w:sz w:val="15"/>
                <w:rtl w:val="1"/>
              </w:rPr>
              <w:t>۶٬۰۰۰٬۰۰۰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۵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5"/>
                <w:rtl w:val="1"/>
              </w:rPr>
              <w:t>SEO / AEO / GEO پیشرفته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توسعه نقشه سایت، ممیزی رقبا، فایل‌های ai.txt / llm.txt / llms.txt و تست‌های کشف‌پذیری ماشین‌خوان.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فراتر از سئوی اولیه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8C86"/>
                <w:sz w:val="15"/>
                <w:rtl w:val="1"/>
              </w:rPr>
              <w:t>۳٬۰۰۰٬۰۰۰</w:t>
            </w:r>
          </w:p>
        </w:tc>
      </w:tr>
      <w:tr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۶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5"/>
                <w:rtl w:val="1"/>
              </w:rPr>
              <w:t>اطلاعیه زمان‌بندی‌شده سایت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مدیریت ادمین، زمان‌بندی، اولویت، رندر سمت سرور و ذخیره پایدار نوار اطلاع‌رسانی.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محدوده جدید</w:t>
            </w:r>
          </w:p>
        </w:tc>
        <w:tc>
          <w:tcPr>
            <w:tcW w:type="dxa" w:w="1872"/>
            <w:vAlign w:val="center"/>
            <w:shd w:fill="F2F4F7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8C86"/>
                <w:sz w:val="15"/>
                <w:rtl w:val="1"/>
              </w:rPr>
              <w:t>۲٬۰۰۰٬۰۰۰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۷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5"/>
                <w:rtl w:val="1"/>
              </w:rPr>
              <w:t>توسعه روش ارسال و اسنپ‌باکس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روش ارسال قابل تنظیم، نمایش در تسویه و جزئیات سفارش و پوشش تست برای گزینه اسنپ‌باکس.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 w:val="0"/>
                <w:color w:val="0F172A"/>
                <w:sz w:val="15"/>
                <w:rtl w:val="1"/>
              </w:rPr>
              <w:t>محدوده جدید</w:t>
            </w:r>
          </w:p>
        </w:tc>
        <w:tc>
          <w:tcPr>
            <w:tcW w:type="dxa" w:w="1872"/>
            <w:vAlign w:val="center"/>
            <w:shd w:fill="FFFFFF"/>
            <w:tcMar>
              <w:top w:w="34" w:type="dxa"/>
              <w:start w:w="120" w:type="dxa"/>
              <w:bottom w:w="34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8C86"/>
                <w:sz w:val="15"/>
                <w:rtl w:val="1"/>
              </w:rPr>
              <w:t>۲٬۰۰۰٬۰۰۰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c>
          <w:tcPr>
            <w:tcW w:type="dxa" w:w="6984"/>
            <w:tcMar>
              <w:top w:w="36" w:type="dxa"/>
              <w:start w:w="120" w:type="dxa"/>
              <w:bottom w:w="36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8"/>
                <w:rtl w:val="1"/>
              </w:rPr>
              <w:t>جمع خدمات مازاد</w:t>
            </w:r>
          </w:p>
        </w:tc>
        <w:tc>
          <w:tcPr>
            <w:tcW w:type="dxa" w:w="2376"/>
            <w:tcMar>
              <w:top w:w="36" w:type="dxa"/>
              <w:start w:w="120" w:type="dxa"/>
              <w:bottom w:w="36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20"/>
                <w:rtl w:val="1"/>
              </w:rPr>
              <w:t>۳۱٬۰۰۰٬۰۰۰ تومان</w:t>
            </w:r>
          </w:p>
        </w:tc>
      </w:tr>
      <w:tr>
        <w:tc>
          <w:tcPr>
            <w:tcW w:type="dxa" w:w="6984"/>
            <w:tcMar>
              <w:top w:w="36" w:type="dxa"/>
              <w:start w:w="120" w:type="dxa"/>
              <w:bottom w:w="36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3E8FF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8"/>
                <w:rtl w:val="1"/>
              </w:rPr>
              <w:t>تخفیف تجمیع و حسن همکاری</w:t>
            </w:r>
          </w:p>
        </w:tc>
        <w:tc>
          <w:tcPr>
            <w:tcW w:type="dxa" w:w="2376"/>
            <w:tcMar>
              <w:top w:w="36" w:type="dxa"/>
              <w:start w:w="120" w:type="dxa"/>
              <w:bottom w:w="36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3E8FF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6D28D9"/>
                <w:sz w:val="20"/>
                <w:rtl w:val="1"/>
              </w:rPr>
              <w:t>۳٬۰۰۰٬۰۰۰− تومان</w:t>
            </w:r>
          </w:p>
        </w:tc>
      </w:tr>
      <w:tr>
        <w:tc>
          <w:tcPr>
            <w:tcW w:type="dxa" w:w="6984"/>
            <w:tcMar>
              <w:top w:w="36" w:type="dxa"/>
              <w:start w:w="120" w:type="dxa"/>
              <w:bottom w:w="36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0F172A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FFFFFF"/>
                <w:sz w:val="18"/>
                <w:rtl w:val="1"/>
              </w:rPr>
              <w:t>مبلغ نهایی قابل پرداخت</w:t>
            </w:r>
          </w:p>
        </w:tc>
        <w:tc>
          <w:tcPr>
            <w:tcW w:type="dxa" w:w="2376"/>
            <w:tcMar>
              <w:top w:w="36" w:type="dxa"/>
              <w:start w:w="120" w:type="dxa"/>
              <w:bottom w:w="36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0F172A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FFFFFF"/>
                <w:sz w:val="20"/>
                <w:rtl w:val="1"/>
              </w:rPr>
              <w:t>۲۸٬۰۰۰٬۰۰۰ تومان</w:t>
            </w:r>
          </w:p>
        </w:tc>
      </w:tr>
    </w:tbl>
    <w:p>
      <w:pPr>
        <w:spacing w:after="60" w:line="264" w:lineRule="auto"/>
        <w:jc w:val="right"/>
        <w:bidi w:val="1"/>
      </w:pPr>
      <w:r>
        <w:rPr>
          <w:rFonts w:ascii="Calibri" w:hAnsi="Calibri" w:cs="Calibri"/>
          <w:b/>
          <w:color w:val="0F172A"/>
          <w:sz w:val="22"/>
          <w:rtl w:val="1"/>
        </w:rPr>
        <w:t>شرایط مالی کوتاه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c>
          <w:tcPr>
            <w:tcW w:type="dxa" w:w="4680"/>
            <w:tcMar>
              <w:top w:w="28" w:type="dxa"/>
              <w:start w:w="120" w:type="dxa"/>
              <w:bottom w:w="28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4"/>
                <w:rtl w:val="1"/>
              </w:rPr>
              <w:t>این سند پیش‌فاکتور تجاری است و فاکتور رسمی مالیاتی محسوب نمی‌شود.</w:t>
            </w:r>
          </w:p>
        </w:tc>
        <w:tc>
          <w:tcPr>
            <w:tcW w:type="dxa" w:w="4680"/>
            <w:tcMar>
              <w:top w:w="28" w:type="dxa"/>
              <w:start w:w="120" w:type="dxa"/>
              <w:bottom w:w="28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4"/>
                <w:rtl w:val="1"/>
              </w:rPr>
              <w:t>مالیات و کسورات قانونی محاسبه نشده و در صورت الزام براساس اسناد طرفین اعمال می‌شود.</w:t>
            </w:r>
          </w:p>
        </w:tc>
      </w:tr>
      <w:tr>
        <w:tc>
          <w:tcPr>
            <w:tcW w:type="dxa" w:w="4680"/>
            <w:tcMar>
              <w:top w:w="28" w:type="dxa"/>
              <w:start w:w="120" w:type="dxa"/>
              <w:bottom w:w="28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4"/>
                <w:rtl w:val="1"/>
              </w:rPr>
              <w:t>هزینه سرویس ثالث، اعتبار پیامک، کارمزد درگاه، دامنه، هاست و دیسک جداست.</w:t>
            </w:r>
          </w:p>
        </w:tc>
        <w:tc>
          <w:tcPr>
            <w:tcW w:type="dxa" w:w="4680"/>
            <w:tcMar>
              <w:top w:w="28" w:type="dxa"/>
              <w:start w:w="120" w:type="dxa"/>
              <w:bottom w:w="28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4"/>
                <w:rtl w:val="1"/>
              </w:rPr>
              <w:t>تسویه پس از تأیید صورت‌وضعیت و پیش از تحویل نهایی/استقرار مورد توافق انجام می‌شود.</w:t>
            </w:r>
          </w:p>
        </w:tc>
      </w:tr>
    </w:tbl>
    <w:p>
      <w:r>
        <w:br w:type="page"/>
      </w:r>
    </w:p>
    <w:p>
      <w:pPr>
        <w:pStyle w:val="Heading1"/>
        <w:spacing w:after="120" w:line="264" w:lineRule="auto"/>
        <w:jc w:val="right"/>
        <w:bidi w:val="1"/>
      </w:pPr>
      <w:r>
        <w:rPr>
          <w:rFonts w:ascii="Calibri" w:hAnsi="Calibri" w:cs="Calibri"/>
          <w:b/>
          <w:color w:val="2E74B5"/>
          <w:sz w:val="32"/>
          <w:rtl w:val="1"/>
        </w:rPr>
        <w:t>گزارش ممیزی محدوده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c>
          <w:tcPr>
            <w:tcW w:type="dxa" w:w="468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shd w:fill="F2F4F7"/>
          </w:tcPr>
          <w:p>
            <w:pPr>
              <w:spacing w:after="60" w:line="240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9"/>
                <w:rtl w:val="1"/>
              </w:rPr>
              <w:t>داخل مبلغ پایه؛ بدون صورتحساب مجدد</w:t>
            </w:r>
          </w:p>
          <w:p>
            <w:pPr>
              <w:pStyle w:val="ListBullet"/>
              <w:spacing w:after="20" w:line="252" w:lineRule="auto"/>
              <w:ind w:right="360" w:hanging="360"/>
              <w:jc w:val="right"/>
              <w:bidi w:val="1"/>
            </w:pPr>
            <w:r>
              <w:rPr>
                <w:rFonts w:ascii="Calibri" w:hAnsi="Calibri" w:cs="Calibri"/>
                <w:b w:val="0"/>
                <w:color w:val="475569"/>
                <w:sz w:val="15"/>
                <w:rtl w:val="1"/>
              </w:rPr>
              <w:t>لندینگ، فروشگاه خرده و عمده، ریسپانسیو و بهینه‌سازی سرعت پایه</w:t>
            </w:r>
          </w:p>
          <w:p>
            <w:pPr>
              <w:pStyle w:val="ListBullet"/>
              <w:spacing w:after="20" w:line="252" w:lineRule="auto"/>
              <w:ind w:right="360" w:hanging="360"/>
              <w:jc w:val="right"/>
              <w:bidi w:val="1"/>
            </w:pPr>
            <w:r>
              <w:rPr>
                <w:rFonts w:ascii="Calibri" w:hAnsi="Calibri" w:cs="Calibri"/>
                <w:b w:val="0"/>
                <w:color w:val="475569"/>
                <w:sz w:val="15"/>
                <w:rtl w:val="1"/>
              </w:rPr>
              <w:t>حساب مشتری، سبد، ثبت سفارش، سوابق و گزارش‌های مدیریتی</w:t>
            </w:r>
          </w:p>
          <w:p>
            <w:pPr>
              <w:pStyle w:val="ListBullet"/>
              <w:spacing w:after="20" w:line="252" w:lineRule="auto"/>
              <w:ind w:right="360" w:hanging="360"/>
              <w:jc w:val="right"/>
              <w:bidi w:val="1"/>
            </w:pPr>
            <w:r>
              <w:rPr>
                <w:rFonts w:ascii="Calibri" w:hAnsi="Calibri" w:cs="Calibri"/>
                <w:b w:val="0"/>
                <w:color w:val="475569"/>
                <w:sz w:val="15"/>
                <w:rtl w:val="1"/>
              </w:rPr>
              <w:t>مدیریت محصول، موجودی محصول/تنوع، دسته‌بندی، مشتری، سفارش و تنظیمات</w:t>
            </w:r>
          </w:p>
          <w:p>
            <w:pPr>
              <w:pStyle w:val="ListBullet"/>
              <w:spacing w:after="20" w:line="252" w:lineRule="auto"/>
              <w:ind w:right="360" w:hanging="360"/>
              <w:jc w:val="right"/>
              <w:bidi w:val="1"/>
            </w:pPr>
            <w:r>
              <w:rPr>
                <w:rFonts w:ascii="Calibri" w:hAnsi="Calibri" w:cs="Calibri"/>
                <w:b w:val="0"/>
                <w:color w:val="475569"/>
                <w:sz w:val="15"/>
                <w:rtl w:val="1"/>
              </w:rPr>
              <w:t>CMS، مقاله/اخبار و ویرایشگر محتوا؛ چون مدیریت محتوا در بسته اصلی تصریح شده بود</w:t>
            </w:r>
          </w:p>
          <w:p>
            <w:pPr>
              <w:pStyle w:val="ListBullet"/>
              <w:spacing w:after="20" w:line="252" w:lineRule="auto"/>
              <w:ind w:right="360" w:hanging="360"/>
              <w:jc w:val="right"/>
              <w:bidi w:val="1"/>
            </w:pPr>
            <w:r>
              <w:rPr>
                <w:rFonts w:ascii="Calibri" w:hAnsi="Calibri" w:cs="Calibri"/>
                <w:b w:val="0"/>
                <w:color w:val="475569"/>
                <w:sz w:val="15"/>
                <w:rtl w:val="1"/>
              </w:rPr>
              <w:t>رفع باگ، تست‌های رگرسیون، امنیت پایه، پایداری استقرار و بهینه‌سازی تصاویر</w:t>
            </w:r>
          </w:p>
        </w:tc>
        <w:tc>
          <w:tcPr>
            <w:tcW w:type="dxa" w:w="468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shd w:fill="F2F4F7"/>
          </w:tcPr>
          <w:p>
            <w:pPr>
              <w:spacing w:after="60" w:line="240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9"/>
                <w:rtl w:val="1"/>
              </w:rPr>
              <w:t>خارج از این صورتحساب</w:t>
            </w:r>
          </w:p>
          <w:p>
            <w:pPr>
              <w:pStyle w:val="ListBullet"/>
              <w:spacing w:after="20" w:line="252" w:lineRule="auto"/>
              <w:ind w:right="360" w:hanging="360"/>
              <w:jc w:val="right"/>
              <w:bidi w:val="1"/>
            </w:pPr>
            <w:r>
              <w:rPr>
                <w:rFonts w:ascii="Calibri" w:hAnsi="Calibri" w:cs="Calibri"/>
                <w:b w:val="0"/>
                <w:color w:val="475569"/>
                <w:sz w:val="15"/>
                <w:rtl w:val="1"/>
              </w:rPr>
              <w:t>چت هوشمند AI: در وضعیت فعلی مخزن پیاده‌سازی عملیاتی مشاهده نشد؛ فایل‌های راهنمای AI چت‌بات نیستند.</w:t>
            </w:r>
          </w:p>
          <w:p>
            <w:pPr>
              <w:pStyle w:val="ListBullet"/>
              <w:spacing w:after="20" w:line="252" w:lineRule="auto"/>
              <w:ind w:right="360" w:hanging="360"/>
              <w:jc w:val="right"/>
              <w:bidi w:val="1"/>
            </w:pPr>
            <w:r>
              <w:rPr>
                <w:rFonts w:ascii="Calibri" w:hAnsi="Calibri" w:cs="Calibri"/>
                <w:b w:val="0"/>
                <w:color w:val="475569"/>
                <w:sz w:val="15"/>
                <w:rtl w:val="1"/>
              </w:rPr>
              <w:t>بازطراحی‌های متعدد، انیمیشن‌های اختصاصی، فیلترهای پیشرفته و محافظت رسانه: بدون صورت‌جلسه تغییرات، محافظه‌کارانه در این فاکتور نیامده‌اند.</w:t>
            </w:r>
          </w:p>
          <w:p>
            <w:pPr>
              <w:pStyle w:val="ListBullet"/>
              <w:spacing w:after="20" w:line="252" w:lineRule="auto"/>
              <w:ind w:right="360" w:hanging="360"/>
              <w:jc w:val="right"/>
              <w:bidi w:val="1"/>
            </w:pPr>
            <w:r>
              <w:rPr>
                <w:rFonts w:ascii="Calibri" w:hAnsi="Calibri" w:cs="Calibri"/>
                <w:b w:val="0"/>
                <w:color w:val="475569"/>
                <w:sz w:val="15"/>
                <w:rtl w:val="1"/>
              </w:rPr>
              <w:t>هزینه سرویس‌های ثالث، اعتبار پیامک، کارمزد درگاه، هاست/دیسک و دامنه مطابق فاکتور قبلی جداست.</w:t>
            </w:r>
          </w:p>
        </w:tc>
      </w:tr>
    </w:tbl>
    <w:p>
      <w:pPr>
        <w:spacing w:after="60" w:line="264" w:lineRule="auto"/>
        <w:jc w:val="right"/>
        <w:bidi w:val="1"/>
      </w:pPr>
      <w:r>
        <w:rPr>
          <w:rFonts w:ascii="Calibri" w:hAnsi="Calibri" w:cs="Calibri"/>
          <w:b/>
          <w:color w:val="0F172A"/>
          <w:sz w:val="22"/>
          <w:rtl w:val="1"/>
        </w:rPr>
        <w:t>شواهد فنی بررسی‌شده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rPr>
          <w:tblHeader w:val="1"/>
        </w:trPr>
        <w:tc>
          <w:tcPr>
            <w:tcW w:type="dxa" w:w="180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0F172A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FFFFFF"/>
                <w:sz w:val="16"/>
                <w:rtl w:val="1"/>
              </w:rPr>
              <w:t>حوزه</w:t>
            </w:r>
          </w:p>
        </w:tc>
        <w:tc>
          <w:tcPr>
            <w:tcW w:type="dxa" w:w="756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0F172A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FFFFFF"/>
                <w:sz w:val="16"/>
                <w:rtl w:val="1"/>
              </w:rPr>
              <w:t>نمونه شواهد در مخزن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4"/>
                <w:rtl w:val="1"/>
              </w:rPr>
              <w:t>پیامک</w:t>
            </w:r>
          </w:p>
        </w:tc>
        <w:tc>
          <w:tcPr>
            <w:tcW w:type="dxa" w:w="4680"/>
            <w:vAlign w:val="center"/>
            <w:shd w:fill="FFFFFF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3"/>
                <w:rtl w:val="1"/>
              </w:rPr>
              <w:t>src/lib/otp-sms.ts، src/lib/order-sms.ts، تست‌های otp-sms و manual-payment</w:t>
            </w:r>
          </w:p>
        </w:tc>
      </w:tr>
      <w:tr>
        <w:tc>
          <w:tcPr>
            <w:tcW w:type="dxa" w:w="4680"/>
            <w:vAlign w:val="center"/>
            <w:shd w:fill="F2F4F7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4"/>
                <w:rtl w:val="1"/>
              </w:rPr>
              <w:t>چت</w:t>
            </w:r>
          </w:p>
        </w:tc>
        <w:tc>
          <w:tcPr>
            <w:tcW w:type="dxa" w:w="4680"/>
            <w:vAlign w:val="center"/>
            <w:shd w:fill="F2F4F7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3"/>
                <w:rtl w:val="1"/>
              </w:rPr>
              <w:t>src/lib/chat-route.ts، src/lib/chat-files.ts، APIهای chat و تست integration/order-chat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4"/>
                <w:rtl w:val="1"/>
              </w:rPr>
              <w:t>پرداخت</w:t>
            </w:r>
          </w:p>
        </w:tc>
        <w:tc>
          <w:tcPr>
            <w:tcW w:type="dxa" w:w="4680"/>
            <w:vAlign w:val="center"/>
            <w:shd w:fill="FFFFFF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3"/>
                <w:rtl w:val="1"/>
              </w:rPr>
              <w:t>src/lib/zibal.ts، مسیرهای payments/zibal، manual-payment و تست‌های یکپارچه</w:t>
            </w:r>
          </w:p>
        </w:tc>
      </w:tr>
      <w:tr>
        <w:tc>
          <w:tcPr>
            <w:tcW w:type="dxa" w:w="4680"/>
            <w:vAlign w:val="center"/>
            <w:shd w:fill="F2F4F7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4"/>
                <w:rtl w:val="1"/>
              </w:rPr>
              <w:t>نیکوتین</w:t>
            </w:r>
          </w:p>
        </w:tc>
        <w:tc>
          <w:tcPr>
            <w:tcW w:type="dxa" w:w="4680"/>
            <w:vAlign w:val="center"/>
            <w:shd w:fill="F2F4F7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3"/>
                <w:rtl w:val="1"/>
              </w:rPr>
              <w:t>src/lib/nicotine-guide.ts، nicotine-product-recommendations.ts و تست‌های واحد/E2E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4"/>
                <w:rtl w:val="1"/>
              </w:rPr>
              <w:t>AEO/GEO</w:t>
            </w:r>
          </w:p>
        </w:tc>
        <w:tc>
          <w:tcPr>
            <w:tcW w:type="dxa" w:w="4680"/>
            <w:vAlign w:val="center"/>
            <w:shd w:fill="FFFFFF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3"/>
                <w:rtl w:val="1"/>
              </w:rPr>
              <w:t>public/ai.txt، public/llm.txt، public/llms.txt، src/app/sitemap.ts و تست‌ها</w:t>
            </w:r>
          </w:p>
        </w:tc>
      </w:tr>
      <w:tr>
        <w:tc>
          <w:tcPr>
            <w:tcW w:type="dxa" w:w="4680"/>
            <w:vAlign w:val="center"/>
            <w:shd w:fill="F2F4F7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4"/>
                <w:rtl w:val="1"/>
              </w:rPr>
              <w:t>اطلاعیه</w:t>
            </w:r>
          </w:p>
        </w:tc>
        <w:tc>
          <w:tcPr>
            <w:tcW w:type="dxa" w:w="4680"/>
            <w:vAlign w:val="center"/>
            <w:shd w:fill="F2F4F7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3"/>
                <w:rtl w:val="1"/>
              </w:rPr>
              <w:t>src/lib/site-announcements.ts، پنل admin-announcement-settings و تست واحد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4"/>
                <w:rtl w:val="1"/>
              </w:rPr>
              <w:t>ارسال</w:t>
            </w:r>
          </w:p>
        </w:tc>
        <w:tc>
          <w:tcPr>
            <w:tcW w:type="dxa" w:w="4680"/>
            <w:vAlign w:val="center"/>
            <w:shd w:fill="FFFFFF"/>
            <w:tcMar>
              <w:top w:w="22" w:type="dxa"/>
              <w:start w:w="120" w:type="dxa"/>
              <w:bottom w:w="22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475569"/>
                <w:sz w:val="13"/>
                <w:rtl w:val="1"/>
              </w:rPr>
              <w:t>packages/orders/src/shipping-settings.ts و تست shipping-settings</w:t>
            </w:r>
          </w:p>
        </w:tc>
      </w:tr>
    </w:tbl>
    <w:p>
      <w:pPr>
        <w:spacing w:after="80" w:line="264" w:lineRule="auto"/>
        <w:jc w:val="right"/>
        <w:bidi w:val="1"/>
      </w:pPr>
      <w:r>
        <w:rPr>
          <w:rFonts w:ascii="Calibri" w:hAnsi="Calibri" w:cs="Calibri"/>
          <w:b/>
          <w:color w:val="475569"/>
          <w:sz w:val="15"/>
          <w:rtl w:val="1"/>
        </w:rPr>
        <w:t>ملاحظات پذیرش — وجود کد و تست، شاهد پیاده‌سازی است؛ فعال‌بودن سرویس در محیط تولید به دسترسی‌های کارفرما، کلیدهای سرویس ثالث، وضعیت استقرار و تأیید نهایی وابسته است. ممیزی حاضر گواهی تحویل یا تسویه قبلی نیست.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9"/>
                <w:rtl w:val="1"/>
              </w:rPr>
              <w:t>تأیید کارفرما | امیرحسین محمودی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F172A"/>
                <w:sz w:val="19"/>
                <w:rtl w:val="1"/>
              </w:rPr>
              <w:t>مجری | محمدحسین عطائی</w:t>
            </w:r>
          </w:p>
        </w:tc>
      </w:tr>
      <w:tr>
        <w:tc>
          <w:tcPr>
            <w:tcW w:type="dxa" w:w="4680"/>
            <w:tcMar>
              <w:top w:w="25" w:type="dxa"/>
              <w:start w:w="120" w:type="dxa"/>
              <w:bottom w:w="25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FFFFF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64748B"/>
                <w:sz w:val="16"/>
                <w:rtl w:val="1"/>
              </w:rPr>
              <w:t>نام، تاریخ و امضا:</w:t>
            </w:r>
          </w:p>
        </w:tc>
        <w:tc>
          <w:tcPr>
            <w:tcW w:type="dxa" w:w="4680"/>
            <w:tcMar>
              <w:top w:w="25" w:type="dxa"/>
              <w:start w:w="120" w:type="dxa"/>
              <w:bottom w:w="25" w:type="dxa"/>
              <w:end w:w="120" w:type="dxa"/>
            </w:tcMar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  <w:insideH w:val="single" w:sz="4" w:color="DCE3EA"/>
              <w:insideV w:val="single" w:sz="4" w:color="DCE3EA"/>
            </w:tcBorders>
            <w:vAlign w:val="center"/>
            <w:shd w:fill="FFFFFF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64748B"/>
                <w:sz w:val="16"/>
                <w:rtl w:val="1"/>
              </w:rPr>
              <w:t>تاریخ و امضا:</w:t>
            </w:r>
          </w:p>
        </w:tc>
      </w:tr>
    </w:tbl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64" w:lineRule="auto"/>
      <w:jc w:val="center"/>
      <w:bidi w:val="1"/>
    </w:pPr>
    <w:r>
      <w:rPr>
        <w:rFonts w:ascii="Calibri" w:hAnsi="Calibri" w:cs="Calibri"/>
        <w:b w:val="0"/>
        <w:color w:val="64748B"/>
        <w:sz w:val="16"/>
        <w:rtl w:val="1"/>
      </w:rPr>
      <w:t xml:space="preserve">UFO SHOP  |  محمدحسین عطائی  |  صفحه </w:t>
    </w:r>
    <w:r>
      <w:rPr>
        <w:rFonts w:ascii="Calibri" w:hAnsi="Calibri" w:cs="Calibri"/>
        <w:b w:val="0"/>
        <w:color w:val="64748B"/>
        <w:sz w:val="16"/>
        <w:rtl w:val="1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cs="Calibri"/>
        <w:b w:val="0"/>
        <w:color w:val="64748B"/>
        <w:sz w:val="16"/>
        <w:rtl w:val="1"/>
      </w:rPr>
      <w:t xml:space="preserve"> از </w:t>
    </w:r>
    <w:r>
      <w:rPr>
        <w:rFonts w:ascii="Calibri" w:hAnsi="Calibri" w:cs="Calibri"/>
        <w:b w:val="0"/>
        <w:color w:val="64748B"/>
        <w:sz w:val="16"/>
        <w:rtl w:val="1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64" w:lineRule="auto"/>
      <w:jc w:val="center"/>
      <w:bidi w:val="1"/>
    </w:pPr>
    <w:r>
      <w:rPr>
        <w:rFonts w:ascii="Calibri" w:hAnsi="Calibri" w:cs="Calibri"/>
        <w:b w:val="0"/>
        <w:color w:val="64748B"/>
        <w:sz w:val="16"/>
        <w:rtl w:val="1"/>
      </w:rPr>
      <w:t xml:space="preserve">UFO SHOP  |  محمدحسین عطائی  |  صفحه </w:t>
    </w:r>
    <w:r>
      <w:rPr>
        <w:rFonts w:ascii="Calibri" w:hAnsi="Calibri" w:cs="Calibri"/>
        <w:b w:val="0"/>
        <w:color w:val="64748B"/>
        <w:sz w:val="16"/>
        <w:rtl w:val="1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cs="Calibri"/>
        <w:b w:val="0"/>
        <w:color w:val="64748B"/>
        <w:sz w:val="16"/>
        <w:rtl w:val="1"/>
      </w:rPr>
      <w:t xml:space="preserve"> از </w:t>
    </w:r>
    <w:r>
      <w:rPr>
        <w:rFonts w:ascii="Calibri" w:hAnsi="Calibri" w:cs="Calibri"/>
        <w:b w:val="0"/>
        <w:color w:val="64748B"/>
        <w:sz w:val="16"/>
        <w:rtl w:val="1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1"/>
    </w:tblPr>
    <w:tblGrid>
      <w:gridCol w:w="3120"/>
      <w:gridCol w:w="3120"/>
      <w:gridCol w:w="3120"/>
    </w:tblGrid>
    <w:tr>
      <w:tc>
        <w:tcPr>
          <w:tcW w:type="dxa" w:w="1944"/>
          <w:tcMar>
            <w:top w:w="20" w:type="dxa"/>
            <w:start w:w="40" w:type="dxa"/>
            <w:bottom w:w="20" w:type="dxa"/>
            <w:end w:w="4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 descr="لوگوی UFO Shop" title="UFO Shop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  <w:tcMar>
            <w:top w:w="80" w:type="dxa"/>
            <w:start w:w="120" w:type="dxa"/>
            <w:bottom w:w="80" w:type="dxa"/>
            <w:end w:w="120" w:type="dxa"/>
          </w:tcMar>
          <w:tcBorders>
            <w:top w:val="single" w:sz="4" w:color="DCE3EA"/>
            <w:left w:val="single" w:sz="4" w:color="DCE3EA"/>
            <w:bottom w:val="single" w:sz="4" w:color="DCE3EA"/>
            <w:right w:val="single" w:sz="4" w:color="DCE3EA"/>
            <w:insideH w:val="single" w:sz="4" w:color="DCE3EA"/>
            <w:insideV w:val="single" w:sz="4" w:color="DCE3EA"/>
          </w:tcBorders>
          <w:vAlign w:val="center"/>
        </w:tcPr>
        <w:p>
          <w:pPr>
            <w:spacing w:after="0" w:line="259" w:lineRule="auto"/>
            <w:jc w:val="center"/>
            <w:bidi w:val="1"/>
          </w:pPr>
          <w:r/>
          <w:r>
            <w:rPr>
              <w:rFonts w:ascii="Calibri" w:hAnsi="Calibri" w:cs="Calibri"/>
              <w:b/>
              <w:color w:val="475569"/>
              <w:sz w:val="19"/>
              <w:rtl w:val="1"/>
            </w:rPr>
            <w:t>UFO SHOP | خدمات مازاد پروژه</w:t>
          </w:r>
        </w:p>
      </w:tc>
      <w:tc>
        <w:tcPr>
          <w:tcW w:type="dxa" w:w="2448"/>
          <w:tcMar>
            <w:top w:w="80" w:type="dxa"/>
            <w:start w:w="120" w:type="dxa"/>
            <w:bottom w:w="80" w:type="dxa"/>
            <w:end w:w="120" w:type="dxa"/>
          </w:tcMar>
          <w:tcBorders>
            <w:top w:val="single" w:sz="4" w:color="DCE3EA"/>
            <w:left w:val="single" w:sz="4" w:color="DCE3EA"/>
            <w:bottom w:val="single" w:sz="4" w:color="DCE3EA"/>
            <w:right w:val="single" w:sz="4" w:color="DCE3EA"/>
            <w:insideH w:val="single" w:sz="4" w:color="DCE3EA"/>
            <w:insideV w:val="single" w:sz="4" w:color="DCE3EA"/>
          </w:tcBorders>
          <w:vAlign w:val="center"/>
        </w:tcPr>
        <w:p>
          <w:pPr>
            <w:spacing w:after="0" w:line="259" w:lineRule="auto"/>
            <w:jc w:val="center"/>
            <w:bidi w:val="1"/>
          </w:pPr>
          <w:r/>
          <w:r>
            <w:rPr>
              <w:rFonts w:ascii="Calibri" w:hAnsi="Calibri" w:cs="Calibri"/>
              <w:b/>
              <w:color w:val="64748B"/>
              <w:sz w:val="17"/>
              <w:rtl w:val="1"/>
            </w:rPr>
            <w:t>UFO-1405-0708-02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1"/>
    </w:tblPr>
    <w:tblGrid>
      <w:gridCol w:w="3120"/>
      <w:gridCol w:w="3120"/>
      <w:gridCol w:w="3120"/>
    </w:tblGrid>
    <w:tr>
      <w:tc>
        <w:tcPr>
          <w:tcW w:type="dxa" w:w="1944"/>
          <w:tcMar>
            <w:top w:w="20" w:type="dxa"/>
            <w:start w:w="40" w:type="dxa"/>
            <w:bottom w:w="20" w:type="dxa"/>
            <w:end w:w="4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 descr="لوگوی UFO Shop" title="UFO Shop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  <w:tcMar>
            <w:top w:w="80" w:type="dxa"/>
            <w:start w:w="120" w:type="dxa"/>
            <w:bottom w:w="80" w:type="dxa"/>
            <w:end w:w="120" w:type="dxa"/>
          </w:tcMar>
          <w:tcBorders>
            <w:top w:val="single" w:sz="4" w:color="DCE3EA"/>
            <w:left w:val="single" w:sz="4" w:color="DCE3EA"/>
            <w:bottom w:val="single" w:sz="4" w:color="DCE3EA"/>
            <w:right w:val="single" w:sz="4" w:color="DCE3EA"/>
            <w:insideH w:val="single" w:sz="4" w:color="DCE3EA"/>
            <w:insideV w:val="single" w:sz="4" w:color="DCE3EA"/>
          </w:tcBorders>
          <w:vAlign w:val="center"/>
        </w:tcPr>
        <w:p>
          <w:pPr>
            <w:spacing w:after="0" w:line="259" w:lineRule="auto"/>
            <w:jc w:val="center"/>
            <w:bidi w:val="1"/>
          </w:pPr>
          <w:r/>
          <w:r>
            <w:rPr>
              <w:rFonts w:ascii="Calibri" w:hAnsi="Calibri" w:cs="Calibri"/>
              <w:b/>
              <w:color w:val="475569"/>
              <w:sz w:val="19"/>
              <w:rtl w:val="1"/>
            </w:rPr>
            <w:t>UFO SHOP | خدمات مازاد پروژه</w:t>
          </w:r>
        </w:p>
      </w:tc>
      <w:tc>
        <w:tcPr>
          <w:tcW w:type="dxa" w:w="2448"/>
          <w:tcMar>
            <w:top w:w="80" w:type="dxa"/>
            <w:start w:w="120" w:type="dxa"/>
            <w:bottom w:w="80" w:type="dxa"/>
            <w:end w:w="120" w:type="dxa"/>
          </w:tcMar>
          <w:tcBorders>
            <w:top w:val="single" w:sz="4" w:color="DCE3EA"/>
            <w:left w:val="single" w:sz="4" w:color="DCE3EA"/>
            <w:bottom w:val="single" w:sz="4" w:color="DCE3EA"/>
            <w:right w:val="single" w:sz="4" w:color="DCE3EA"/>
            <w:insideH w:val="single" w:sz="4" w:color="DCE3EA"/>
            <w:insideV w:val="single" w:sz="4" w:color="DCE3EA"/>
          </w:tcBorders>
          <w:vAlign w:val="center"/>
        </w:tcPr>
        <w:p>
          <w:pPr>
            <w:spacing w:after="0" w:line="259" w:lineRule="auto"/>
            <w:jc w:val="center"/>
            <w:bidi w:val="1"/>
          </w:pPr>
          <w:r/>
          <w:r>
            <w:rPr>
              <w:rFonts w:ascii="Calibri" w:hAnsi="Calibri" w:cs="Calibri"/>
              <w:b/>
              <w:color w:val="64748B"/>
              <w:sz w:val="17"/>
              <w:rtl w:val="1"/>
            </w:rPr>
            <w:t>UFO-1405-0708-02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320"/>
      <w:contextualSpacing/>
    </w:pPr>
    <w:rPr>
      <w:rFonts w:asciiTheme="majorHAnsi" w:eastAsiaTheme="majorEastAsia" w:hAnsiTheme="majorHAnsi" w:cstheme="majorBidi" w:ascii="Calibri" w:hAnsi="Calibri"/>
      <w:b/>
      <w:color w:val="2E74B5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صورت‌حساب خدمات مازاد پروژه UFO Shop</dc:title>
  <dc:subject>ممیزی محدوده و پیش‌فاکتور خدمات مازاد</dc:subject>
  <dc:creator>محمدحسین عطائی</dc:creator>
  <cp:keywords>UFO Shop, invoice, scope audit, Persian, RTL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