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FakturaPass — AI Build Instructions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folder is the authoritative handoff for building FakturaPass. A coding model should be able to begin Release A without inventing product semantics. Research and validation documents describe hypotheses and evidence; technical specification documents define implementation behavior.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Document precedence</w:t>
      </w:r>
    </w:p>
    <w:p w:rsidR="00000000" w:rsidDel="00000000" w:rsidP="00000000" w:rsidRDefault="00000000" w:rsidRPr="00000000" w14:paraId="00000007">
      <w:pPr>
        <w:rPr/>
      </w:pPr>
      <w:r w:rsidDel="00000000" w:rsidR="00000000" w:rsidRPr="00000000">
        <w:rPr>
          <w:rtl w:val="0"/>
        </w:rPr>
        <w:t xml:space="preserve">1. 00 START HERE - AI Build Instructions</w:t>
      </w:r>
    </w:p>
    <w:p w:rsidR="00000000" w:rsidDel="00000000" w:rsidP="00000000" w:rsidRDefault="00000000" w:rsidRPr="00000000" w14:paraId="00000008">
      <w:pPr>
        <w:rPr/>
      </w:pPr>
      <w:r w:rsidDel="00000000" w:rsidR="00000000" w:rsidRPr="00000000">
        <w:rPr>
          <w:rtl w:val="0"/>
        </w:rPr>
        <w:t xml:space="preserve">2. 02 Technical Specification</w:t>
      </w:r>
    </w:p>
    <w:p w:rsidR="00000000" w:rsidDel="00000000" w:rsidP="00000000" w:rsidRDefault="00000000" w:rsidRPr="00000000" w14:paraId="00000009">
      <w:pPr>
        <w:rPr/>
      </w:pPr>
      <w:r w:rsidDel="00000000" w:rsidR="00000000" w:rsidRPr="00000000">
        <w:rPr>
          <w:rtl w:val="0"/>
        </w:rPr>
        <w:t xml:space="preserve">3. 04 Compliance</w:t>
      </w:r>
    </w:p>
    <w:p w:rsidR="00000000" w:rsidDel="00000000" w:rsidP="00000000" w:rsidRDefault="00000000" w:rsidRPr="00000000" w14:paraId="0000000A">
      <w:pPr>
        <w:rPr/>
      </w:pPr>
      <w:r w:rsidDel="00000000" w:rsidR="00000000" w:rsidRPr="00000000">
        <w:rPr>
          <w:rtl w:val="0"/>
        </w:rPr>
        <w:t xml:space="preserve">4. 01 Product, including FakturaPass Development Plan</w:t>
      </w:r>
    </w:p>
    <w:p w:rsidR="00000000" w:rsidDel="00000000" w:rsidP="00000000" w:rsidRDefault="00000000" w:rsidRPr="00000000" w14:paraId="0000000B">
      <w:pPr>
        <w:rPr/>
      </w:pPr>
      <w:r w:rsidDel="00000000" w:rsidR="00000000" w:rsidRPr="00000000">
        <w:rPr>
          <w:rtl w:val="0"/>
        </w:rPr>
        <w:t xml:space="preserve">5. 03 UI UX</w:t>
      </w:r>
    </w:p>
    <w:p w:rsidR="00000000" w:rsidDel="00000000" w:rsidP="00000000" w:rsidRDefault="00000000" w:rsidRPr="00000000" w14:paraId="0000000C">
      <w:pPr>
        <w:rPr/>
      </w:pPr>
      <w:r w:rsidDel="00000000" w:rsidR="00000000" w:rsidRPr="00000000">
        <w:rPr>
          <w:rtl w:val="0"/>
        </w:rPr>
        <w:t xml:space="preserve">6. 05 Test Fixtures</w:t>
      </w:r>
    </w:p>
    <w:p w:rsidR="00000000" w:rsidDel="00000000" w:rsidP="00000000" w:rsidRDefault="00000000" w:rsidRPr="00000000" w14:paraId="0000000D">
      <w:pPr>
        <w:rPr/>
      </w:pPr>
      <w:r w:rsidDel="00000000" w:rsidR="00000000" w:rsidRPr="00000000">
        <w:rPr>
          <w:rtl w:val="0"/>
        </w:rPr>
        <w:t xml:space="preserve">7. 06 Operations</w:t>
      </w:r>
    </w:p>
    <w:p w:rsidR="00000000" w:rsidDel="00000000" w:rsidP="00000000" w:rsidRDefault="00000000" w:rsidRPr="00000000" w14:paraId="0000000E">
      <w:pPr>
        <w:rPr/>
      </w:pPr>
      <w:r w:rsidDel="00000000" w:rsidR="00000000" w:rsidRPr="00000000">
        <w:rPr>
          <w:rtl w:val="0"/>
        </w:rPr>
        <w:t xml:space="preserve">8. 07 Validation and 08 Research</w:t>
      </w:r>
    </w:p>
    <w:p w:rsidR="00000000" w:rsidDel="00000000" w:rsidP="00000000" w:rsidRDefault="00000000" w:rsidRPr="00000000" w14:paraId="0000000F">
      <w:pPr>
        <w:rPr/>
      </w:pPr>
      <w:r w:rsidDel="00000000" w:rsidR="00000000" w:rsidRPr="00000000">
        <w:rPr>
          <w:rtl w:val="0"/>
        </w:rPr>
        <w:t xml:space="preserve">If documents conflict, the higher-ranked source wins. Record the conflict in an ADR/TBD rather than silently choosing business behavior.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Immediate build target</w:t>
      </w:r>
    </w:p>
    <w:p w:rsidR="00000000" w:rsidDel="00000000" w:rsidP="00000000" w:rsidRDefault="00000000" w:rsidRPr="00000000" w14:paraId="00000012">
      <w:pPr>
        <w:rPr/>
      </w:pPr>
      <w:r w:rsidDel="00000000" w:rsidR="00000000" w:rsidRPr="00000000">
        <w:rPr>
          <w:rtl w:val="0"/>
        </w:rPr>
        <w:t xml:space="preserve">Implement Release A only unless explicitly instructed otherwise. Release A is a locally runnable technical demonstrator using synthetic/public fixtures. It must ingest canonical JSON, validate deterministic monetary arithmetic, generate XRechnung UBL, run pinned official validation, return source-linked findings, provide a minimal invoice review UI, and export an evidence bundle. It must not send live invoices, claim recipient acceptance, or claim legal/tax advice.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Non-negotiable engineering rules</w:t>
      </w:r>
    </w:p>
    <w:p w:rsidR="00000000" w:rsidDel="00000000" w:rsidP="00000000" w:rsidRDefault="00000000" w:rsidRPr="00000000" w14:paraId="00000015">
      <w:pPr>
        <w:rPr/>
      </w:pPr>
      <w:r w:rsidDel="00000000" w:rsidR="00000000" w:rsidRPr="00000000">
        <w:rPr>
          <w:rtl w:val="0"/>
        </w:rPr>
        <w:t xml:space="preserve">• Never infer missing tax treatment, VAT category, bank details, dates, buyer references, PO numbers, identifiers, or delivery routes.</w:t>
      </w:r>
    </w:p>
    <w:p w:rsidR="00000000" w:rsidDel="00000000" w:rsidP="00000000" w:rsidRDefault="00000000" w:rsidRPr="00000000" w14:paraId="00000016">
      <w:pPr>
        <w:rPr/>
      </w:pPr>
      <w:r w:rsidDel="00000000" w:rsidR="00000000" w:rsidRPr="00000000">
        <w:rPr>
          <w:rtl w:val="0"/>
        </w:rPr>
        <w:t xml:space="preserve">• Monetary API values are decimal strings; never use binary floating-point for invoice arithmetic.</w:t>
      </w:r>
    </w:p>
    <w:p w:rsidR="00000000" w:rsidDel="00000000" w:rsidP="00000000" w:rsidRDefault="00000000" w:rsidRPr="00000000" w14:paraId="00000017">
      <w:pPr>
        <w:rPr/>
      </w:pPr>
      <w:r w:rsidDel="00000000" w:rsidR="00000000" w:rsidRPr="00000000">
        <w:rPr>
          <w:rtl w:val="0"/>
        </w:rPr>
        <w:t xml:space="preserve">• Preserve original source bytes and hashes separately from normalized/canonical revisions.</w:t>
      </w:r>
    </w:p>
    <w:p w:rsidR="00000000" w:rsidDel="00000000" w:rsidP="00000000" w:rsidRDefault="00000000" w:rsidRPr="00000000" w14:paraId="00000018">
      <w:pPr>
        <w:rPr/>
      </w:pPr>
      <w:r w:rsidDel="00000000" w:rsidR="00000000" w:rsidRPr="00000000">
        <w:rPr>
          <w:rtl w:val="0"/>
        </w:rPr>
        <w:t xml:space="preserve">• Canonical invoice revisions and generated artifacts are immutable. Corrections create a new revision.</w:t>
      </w:r>
    </w:p>
    <w:p w:rsidR="00000000" w:rsidDel="00000000" w:rsidP="00000000" w:rsidRDefault="00000000" w:rsidRPr="00000000" w14:paraId="00000019">
      <w:pPr>
        <w:rPr/>
      </w:pPr>
      <w:r w:rsidDel="00000000" w:rsidR="00000000" w:rsidRPr="00000000">
        <w:rPr>
          <w:rtl w:val="0"/>
        </w:rPr>
        <w:t xml:space="preserve">• Generation, validation and evidence must be reproducible from explicit versioned inputs.</w:t>
      </w:r>
    </w:p>
    <w:p w:rsidR="00000000" w:rsidDel="00000000" w:rsidP="00000000" w:rsidRDefault="00000000" w:rsidRPr="00000000" w14:paraId="0000001A">
      <w:pPr>
        <w:rPr/>
      </w:pPr>
      <w:r w:rsidDel="00000000" w:rsidR="00000000" w:rsidRPr="00000000">
        <w:rPr>
          <w:rtl w:val="0"/>
        </w:rPr>
        <w:t xml:space="preserve">• Tenant context and authorization are derived server-side; never trust tenant IDs supplied by clients for access control.</w:t>
      </w:r>
    </w:p>
    <w:p w:rsidR="00000000" w:rsidDel="00000000" w:rsidP="00000000" w:rsidRDefault="00000000" w:rsidRPr="00000000" w14:paraId="0000001B">
      <w:pPr>
        <w:rPr/>
      </w:pPr>
      <w:r w:rsidDel="00000000" w:rsidR="00000000" w:rsidRPr="00000000">
        <w:rPr>
          <w:rtl w:val="0"/>
        </w:rPr>
        <w:t xml:space="preserve">• Unsupported invoice/tax combinations fail explicitly and cannot proceed to delivery.</w:t>
      </w:r>
    </w:p>
    <w:p w:rsidR="00000000" w:rsidDel="00000000" w:rsidP="00000000" w:rsidRDefault="00000000" w:rsidRPr="00000000" w14:paraId="0000001C">
      <w:pPr>
        <w:rPr/>
      </w:pPr>
      <w:r w:rsidDel="00000000" w:rsidR="00000000" w:rsidRPr="00000000">
        <w:rPr>
          <w:rtl w:val="0"/>
        </w:rPr>
        <w:t xml:space="preserve">• Official/recipient rule versions are pinned and recorded in validation evidence.</w:t>
      </w:r>
    </w:p>
    <w:p w:rsidR="00000000" w:rsidDel="00000000" w:rsidP="00000000" w:rsidRDefault="00000000" w:rsidRPr="00000000" w14:paraId="0000001D">
      <w:pPr>
        <w:rPr/>
      </w:pPr>
      <w:r w:rsidDel="00000000" w:rsidR="00000000" w:rsidRPr="00000000">
        <w:rPr>
          <w:rtl w:val="0"/>
        </w:rPr>
        <w:t xml:space="preserve">• Do not treat successful XML/schema validation as recipient acceptance or payment assurance.</w:t>
      </w:r>
    </w:p>
    <w:p w:rsidR="00000000" w:rsidDel="00000000" w:rsidP="00000000" w:rsidRDefault="00000000" w:rsidRPr="00000000" w14:paraId="0000001E">
      <w:pPr>
        <w:rPr/>
      </w:pPr>
      <w:r w:rsidDel="00000000" w:rsidR="00000000" w:rsidRPr="00000000">
        <w:rPr>
          <w:rtl w:val="0"/>
        </w:rPr>
        <w:t xml:space="preserve">• Do not put customer invoice samples, credentials or secrets in the source repository.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Repository layout</w:t>
      </w:r>
    </w:p>
    <w:p w:rsidR="00000000" w:rsidDel="00000000" w:rsidP="00000000" w:rsidRDefault="00000000" w:rsidRPr="00000000" w14:paraId="00000021">
      <w:pPr>
        <w:rPr/>
      </w:pPr>
      <w:r w:rsidDel="00000000" w:rsidR="00000000" w:rsidRPr="00000000">
        <w:rPr>
          <w:rtl w:val="0"/>
        </w:rPr>
        <w:t xml:space="preserve">apps/web/ — Next.js web UI and authenticated REST API</w:t>
      </w:r>
    </w:p>
    <w:p w:rsidR="00000000" w:rsidDel="00000000" w:rsidP="00000000" w:rsidRDefault="00000000" w:rsidRPr="00000000" w14:paraId="00000022">
      <w:pPr>
        <w:rPr/>
      </w:pPr>
      <w:r w:rsidDel="00000000" w:rsidR="00000000" w:rsidRPr="00000000">
        <w:rPr>
          <w:rtl w:val="0"/>
        </w:rPr>
        <w:t xml:space="preserve">apps/worker/ — durable background jobs</w:t>
      </w:r>
    </w:p>
    <w:p w:rsidR="00000000" w:rsidDel="00000000" w:rsidP="00000000" w:rsidRDefault="00000000" w:rsidRPr="00000000" w14:paraId="00000023">
      <w:pPr>
        <w:rPr/>
      </w:pPr>
      <w:r w:rsidDel="00000000" w:rsidR="00000000" w:rsidRPr="00000000">
        <w:rPr>
          <w:rtl w:val="0"/>
        </w:rPr>
        <w:t xml:space="preserve">services/invoice-engine/ — isolated Java invoice validation/generation adapter</w:t>
      </w:r>
    </w:p>
    <w:p w:rsidR="00000000" w:rsidDel="00000000" w:rsidP="00000000" w:rsidRDefault="00000000" w:rsidRPr="00000000" w14:paraId="00000024">
      <w:pPr>
        <w:rPr/>
      </w:pPr>
      <w:r w:rsidDel="00000000" w:rsidR="00000000" w:rsidRPr="00000000">
        <w:rPr>
          <w:rtl w:val="0"/>
        </w:rPr>
        <w:t xml:space="preserve">packages/contracts/ — canonical schema, OpenAPI, error contracts</w:t>
      </w:r>
    </w:p>
    <w:p w:rsidR="00000000" w:rsidDel="00000000" w:rsidP="00000000" w:rsidRDefault="00000000" w:rsidRPr="00000000" w14:paraId="00000025">
      <w:pPr>
        <w:rPr/>
      </w:pPr>
      <w:r w:rsidDel="00000000" w:rsidR="00000000" w:rsidRPr="00000000">
        <w:rPr>
          <w:rtl w:val="0"/>
        </w:rPr>
        <w:t xml:space="preserve">packages/domain/ — states, arithmetic, policies, recipient rules</w:t>
      </w:r>
    </w:p>
    <w:p w:rsidR="00000000" w:rsidDel="00000000" w:rsidP="00000000" w:rsidRDefault="00000000" w:rsidRPr="00000000" w14:paraId="00000026">
      <w:pPr>
        <w:rPr/>
      </w:pPr>
      <w:r w:rsidDel="00000000" w:rsidR="00000000" w:rsidRPr="00000000">
        <w:rPr>
          <w:rtl w:val="0"/>
        </w:rPr>
        <w:t xml:space="preserve">packages/database/ — migrations and tenant-scoped queries</w:t>
      </w:r>
    </w:p>
    <w:p w:rsidR="00000000" w:rsidDel="00000000" w:rsidP="00000000" w:rsidRDefault="00000000" w:rsidRPr="00000000" w14:paraId="00000027">
      <w:pPr>
        <w:rPr/>
      </w:pPr>
      <w:r w:rsidDel="00000000" w:rsidR="00000000" w:rsidRPr="00000000">
        <w:rPr>
          <w:rtl w:val="0"/>
        </w:rPr>
        <w:t xml:space="preserve">packages/mappings/ — safe transformations and provenance</w:t>
      </w:r>
    </w:p>
    <w:p w:rsidR="00000000" w:rsidDel="00000000" w:rsidP="00000000" w:rsidRDefault="00000000" w:rsidRPr="00000000" w14:paraId="00000028">
      <w:pPr>
        <w:rPr/>
      </w:pPr>
      <w:r w:rsidDel="00000000" w:rsidR="00000000" w:rsidRPr="00000000">
        <w:rPr>
          <w:rtl w:val="0"/>
        </w:rPr>
        <w:t xml:space="preserve">fixtures/ — synthetic/public fixtures and expected findings</w:t>
      </w:r>
    </w:p>
    <w:p w:rsidR="00000000" w:rsidDel="00000000" w:rsidP="00000000" w:rsidRDefault="00000000" w:rsidRPr="00000000" w14:paraId="00000029">
      <w:pPr>
        <w:rPr/>
      </w:pPr>
      <w:r w:rsidDel="00000000" w:rsidR="00000000" w:rsidRPr="00000000">
        <w:rPr>
          <w:rtl w:val="0"/>
        </w:rPr>
        <w:t xml:space="preserve">infra/ — local Compose, deployment and configuration</w:t>
      </w:r>
    </w:p>
    <w:p w:rsidR="00000000" w:rsidDel="00000000" w:rsidP="00000000" w:rsidRDefault="00000000" w:rsidRPr="00000000" w14:paraId="0000002A">
      <w:pPr>
        <w:rPr/>
      </w:pPr>
      <w:r w:rsidDel="00000000" w:rsidR="00000000" w:rsidRPr="00000000">
        <w:rPr>
          <w:rtl w:val="0"/>
        </w:rPr>
        <w:t xml:space="preserve">docs/ — ADRs, runbooks, support matrix and pilot checklists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Build order</w:t>
      </w:r>
    </w:p>
    <w:p w:rsidR="00000000" w:rsidDel="00000000" w:rsidP="00000000" w:rsidRDefault="00000000" w:rsidRPr="00000000" w14:paraId="0000002D">
      <w:pPr>
        <w:rPr/>
      </w:pPr>
      <w:r w:rsidDel="00000000" w:rsidR="00000000" w:rsidRPr="00000000">
        <w:rPr>
          <w:rtl w:val="0"/>
        </w:rPr>
        <w:t xml:space="preserve">1. Bootstrap monorepo, lint/typecheck/test commands and local Compose.</w:t>
      </w:r>
    </w:p>
    <w:p w:rsidR="00000000" w:rsidDel="00000000" w:rsidP="00000000" w:rsidRDefault="00000000" w:rsidRPr="00000000" w14:paraId="0000002E">
      <w:pPr>
        <w:rPr/>
      </w:pPr>
      <w:r w:rsidDel="00000000" w:rsidR="00000000" w:rsidRPr="00000000">
        <w:rPr>
          <w:rtl w:val="0"/>
        </w:rPr>
        <w:t xml:space="preserve">2. Implement canonical invoice contract and decimal invariants.</w:t>
      </w:r>
    </w:p>
    <w:p w:rsidR="00000000" w:rsidDel="00000000" w:rsidP="00000000" w:rsidRDefault="00000000" w:rsidRPr="00000000" w14:paraId="0000002F">
      <w:pPr>
        <w:rPr/>
      </w:pPr>
      <w:r w:rsidDel="00000000" w:rsidR="00000000" w:rsidRPr="00000000">
        <w:rPr>
          <w:rtl w:val="0"/>
        </w:rPr>
        <w:t xml:space="preserve">3. Implement database schema and invoice state transitions.</w:t>
      </w:r>
    </w:p>
    <w:p w:rsidR="00000000" w:rsidDel="00000000" w:rsidP="00000000" w:rsidRDefault="00000000" w:rsidRPr="00000000" w14:paraId="00000030">
      <w:pPr>
        <w:rPr/>
      </w:pPr>
      <w:r w:rsidDel="00000000" w:rsidR="00000000" w:rsidRPr="00000000">
        <w:rPr>
          <w:rtl w:val="0"/>
        </w:rPr>
        <w:t xml:space="preserve">4. Implement JSON ingestion and idempotency.</w:t>
      </w:r>
    </w:p>
    <w:p w:rsidR="00000000" w:rsidDel="00000000" w:rsidP="00000000" w:rsidRDefault="00000000" w:rsidRPr="00000000" w14:paraId="00000031">
      <w:pPr>
        <w:rPr/>
      </w:pPr>
      <w:r w:rsidDel="00000000" w:rsidR="00000000" w:rsidRPr="00000000">
        <w:rPr>
          <w:rtl w:val="0"/>
        </w:rPr>
        <w:t xml:space="preserve">5. Implement deterministic UBL serialization.</w:t>
      </w:r>
    </w:p>
    <w:p w:rsidR="00000000" w:rsidDel="00000000" w:rsidP="00000000" w:rsidRDefault="00000000" w:rsidRPr="00000000" w14:paraId="00000032">
      <w:pPr>
        <w:rPr/>
      </w:pPr>
      <w:r w:rsidDel="00000000" w:rsidR="00000000" w:rsidRPr="00000000">
        <w:rPr>
          <w:rtl w:val="0"/>
        </w:rPr>
        <w:t xml:space="preserve">6. Integrate the pinned validation engine/rule bundle behind an adapter.</w:t>
      </w:r>
    </w:p>
    <w:p w:rsidR="00000000" w:rsidDel="00000000" w:rsidP="00000000" w:rsidRDefault="00000000" w:rsidRPr="00000000" w14:paraId="00000033">
      <w:pPr>
        <w:rPr/>
      </w:pPr>
      <w:r w:rsidDel="00000000" w:rsidR="00000000" w:rsidRPr="00000000">
        <w:rPr>
          <w:rtl w:val="0"/>
        </w:rPr>
        <w:t xml:space="preserve">7. Map validator findings to canonical/source paths.</w:t>
      </w:r>
    </w:p>
    <w:p w:rsidR="00000000" w:rsidDel="00000000" w:rsidP="00000000" w:rsidRDefault="00000000" w:rsidRPr="00000000" w14:paraId="00000034">
      <w:pPr>
        <w:rPr/>
      </w:pPr>
      <w:r w:rsidDel="00000000" w:rsidR="00000000" w:rsidRPr="00000000">
        <w:rPr>
          <w:rtl w:val="0"/>
        </w:rPr>
        <w:t xml:space="preserve">8. Build evidence manifest/bundle generation.</w:t>
      </w:r>
    </w:p>
    <w:p w:rsidR="00000000" w:rsidDel="00000000" w:rsidP="00000000" w:rsidRDefault="00000000" w:rsidRPr="00000000" w14:paraId="00000035">
      <w:pPr>
        <w:rPr/>
      </w:pPr>
      <w:r w:rsidDel="00000000" w:rsidR="00000000" w:rsidRPr="00000000">
        <w:rPr>
          <w:rtl w:val="0"/>
        </w:rPr>
        <w:t xml:space="preserve">9. Build minimal German invoice list/workspace UI.</w:t>
      </w:r>
    </w:p>
    <w:p w:rsidR="00000000" w:rsidDel="00000000" w:rsidP="00000000" w:rsidRDefault="00000000" w:rsidRPr="00000000" w14:paraId="00000036">
      <w:pPr>
        <w:rPr/>
      </w:pPr>
      <w:r w:rsidDel="00000000" w:rsidR="00000000" w:rsidRPr="00000000">
        <w:rPr>
          <w:rtl w:val="0"/>
        </w:rPr>
        <w:t xml:space="preserve">10. Implement fixture-driven integration and browser acceptance tests.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Definition of done for Release A</w:t>
      </w:r>
    </w:p>
    <w:p w:rsidR="00000000" w:rsidDel="00000000" w:rsidP="00000000" w:rsidRDefault="00000000" w:rsidRPr="00000000" w14:paraId="00000039">
      <w:pPr>
        <w:rPr/>
      </w:pPr>
      <w:r w:rsidDel="00000000" w:rsidR="00000000" w:rsidRPr="00000000">
        <w:rPr>
          <w:rtl w:val="0"/>
        </w:rPr>
        <w:t xml:space="preserve">• A clean checkout starts locally using the documented commands.</w:t>
      </w:r>
    </w:p>
    <w:p w:rsidR="00000000" w:rsidDel="00000000" w:rsidP="00000000" w:rsidRDefault="00000000" w:rsidRPr="00000000" w14:paraId="0000003A">
      <w:pPr>
        <w:rPr/>
      </w:pPr>
      <w:r w:rsidDel="00000000" w:rsidR="00000000" w:rsidRPr="00000000">
        <w:rPr>
          <w:rtl w:val="0"/>
        </w:rPr>
        <w:t xml:space="preserve">• CI passes formatting, linting, typecheck, unit, integration and fixture tests.</w:t>
      </w:r>
    </w:p>
    <w:p w:rsidR="00000000" w:rsidDel="00000000" w:rsidP="00000000" w:rsidRDefault="00000000" w:rsidRPr="00000000" w14:paraId="0000003B">
      <w:pPr>
        <w:rPr/>
      </w:pPr>
      <w:r w:rsidDel="00000000" w:rsidR="00000000" w:rsidRPr="00000000">
        <w:rPr>
          <w:rtl w:val="0"/>
        </w:rPr>
        <w:t xml:space="preserve">• Every golden valid fixture generates deterministic output and passes the pinned validator.</w:t>
      </w:r>
    </w:p>
    <w:p w:rsidR="00000000" w:rsidDel="00000000" w:rsidP="00000000" w:rsidRDefault="00000000" w:rsidRPr="00000000" w14:paraId="0000003C">
      <w:pPr>
        <w:rPr/>
      </w:pPr>
      <w:r w:rsidDel="00000000" w:rsidR="00000000" w:rsidRPr="00000000">
        <w:rPr>
          <w:rtl w:val="0"/>
        </w:rPr>
        <w:t xml:space="preserve">• Every negative fixture fails with the documented stable error/finding codes.</w:t>
      </w:r>
    </w:p>
    <w:p w:rsidR="00000000" w:rsidDel="00000000" w:rsidP="00000000" w:rsidRDefault="00000000" w:rsidRPr="00000000" w14:paraId="0000003D">
      <w:pPr>
        <w:rPr/>
      </w:pPr>
      <w:r w:rsidDel="00000000" w:rsidR="00000000" w:rsidRPr="00000000">
        <w:rPr>
          <w:rtl w:val="0"/>
        </w:rPr>
        <w:t xml:space="preserve">• Re-running the same idempotent ingestion does not create duplicate invoice revisions, artifacts or jobs.</w:t>
      </w:r>
    </w:p>
    <w:p w:rsidR="00000000" w:rsidDel="00000000" w:rsidP="00000000" w:rsidRDefault="00000000" w:rsidRPr="00000000" w14:paraId="0000003E">
      <w:pPr>
        <w:rPr/>
      </w:pPr>
      <w:r w:rsidDel="00000000" w:rsidR="00000000" w:rsidRPr="00000000">
        <w:rPr>
          <w:rtl w:val="0"/>
        </w:rPr>
        <w:t xml:space="preserve">• The evidence bundle contains source hash, canonical hash, generated artifact hash, engine/rule versions and complete findings.</w:t>
      </w:r>
    </w:p>
    <w:p w:rsidR="00000000" w:rsidDel="00000000" w:rsidP="00000000" w:rsidRDefault="00000000" w:rsidRPr="00000000" w14:paraId="0000003F">
      <w:pPr>
        <w:rPr/>
      </w:pPr>
      <w:r w:rsidDel="00000000" w:rsidR="00000000" w:rsidRPr="00000000">
        <w:rPr>
          <w:rtl w:val="0"/>
        </w:rPr>
        <w:t xml:space="preserve">• The UI can import a fixture, show validation results linked to source/canonical fields, and download output/evidence.</w:t>
      </w:r>
    </w:p>
    <w:p w:rsidR="00000000" w:rsidDel="00000000" w:rsidP="00000000" w:rsidRDefault="00000000" w:rsidRPr="00000000" w14:paraId="00000040">
      <w:pPr>
        <w:rPr/>
      </w:pPr>
      <w:r w:rsidDel="00000000" w:rsidR="00000000" w:rsidRPr="00000000">
        <w:rPr>
          <w:rtl w:val="0"/>
        </w:rPr>
        <w:t xml:space="preserve">• Unsupported cases are visibly blocked.</w:t>
      </w:r>
    </w:p>
    <w:p w:rsidR="00000000" w:rsidDel="00000000" w:rsidP="00000000" w:rsidRDefault="00000000" w:rsidRPr="00000000" w14:paraId="00000041">
      <w:pPr>
        <w:rPr/>
      </w:pPr>
      <w:r w:rsidDel="00000000" w:rsidR="00000000" w:rsidRPr="00000000">
        <w:rPr>
          <w:rtl w:val="0"/>
        </w:rPr>
        <w:t xml:space="preserve">• No production sending, billing or production credentials are required.</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Stop/ask boundary for an autonomous coding model</w:t>
      </w:r>
    </w:p>
    <w:p w:rsidR="00000000" w:rsidDel="00000000" w:rsidP="00000000" w:rsidRDefault="00000000" w:rsidRPr="00000000" w14:paraId="00000044">
      <w:pPr>
        <w:rPr/>
      </w:pPr>
      <w:r w:rsidDel="00000000" w:rsidR="00000000" w:rsidRPr="00000000">
        <w:rPr>
          <w:rtl w:val="0"/>
        </w:rPr>
        <w:t xml:space="preserve">The model may make ordinary implementation choices that do not change product semantics. It must not invent tax rules, recipient rules, supported invoice cases, retention periods, production vendors, legal claims, pricing, or transport semantics. Mark these as TBD/ADR where the normative specs do not decide them.</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Release progression</w:t>
      </w:r>
    </w:p>
    <w:p w:rsidR="00000000" w:rsidDel="00000000" w:rsidP="00000000" w:rsidRDefault="00000000" w:rsidRPr="00000000" w14:paraId="00000047">
      <w:pPr>
        <w:rPr/>
      </w:pPr>
      <w:r w:rsidDel="00000000" w:rsidR="00000000" w:rsidRPr="00000000">
        <w:rPr>
          <w:rtl w:val="0"/>
        </w:rPr>
        <w:t xml:space="preserve">Release B/C work is gated by the Development Plan plus completed validation evidence. Customer discovery can continue in parallel with Release A. Production mappings, recipient profiles, transports and unsupported-case promotion require verified evidence and representative fixtures.</w:t>
      </w:r>
    </w:p>
    <w:p w:rsidR="00000000" w:rsidDel="00000000" w:rsidP="00000000" w:rsidRDefault="00000000" w:rsidRPr="00000000" w14:paraId="0000004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