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SNOWDOWN — DEVELOPMENT HANDOFF READINESS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READY_FOR_ASTRA = YES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Snowdown is ready to begin vertical-slice development.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LOCKED / PRESENT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Core gameplay and movement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Player state machine and input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Snowball physics and interaction spec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Catching rules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Match structure and 4v4 primary mode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Map 01 Glacier Valley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Authoritative multiplayer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HUD/UI direction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Impact VFX direction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Environment direction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Realistic-human character direction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First-person hands/snowball direction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Character animation requirements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Asset manifest and ownership rules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Curated reference guide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Vertical-slice M0–M14 build sequence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Consistency/precedence rules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Astra master start-here directive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SUPPORTING MATERIAL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Godot project-structure baseline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- Project repo scaffold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Debug/test interface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Historical source-of-truth docs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Original build plan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User-input-needed tracker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INTENTIONALLY DEFERRED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Audio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Final branding/logo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Final production character identity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Paid/final asset purchases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Progression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Ranked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Monetization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Full backend/account platform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Extra maps/modes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Special snowballs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Advanced weather/deformation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These do not block the early/mid vertical-slice milestones.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USER INPUT NOT REQUIRED TO START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Astra does not need final character mesh, animations, glacier assets, font, audio, or logo. It should use placeholders where needed.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USER INPUT LIKELY REQUIRED LATER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Approve/acquire final realistic base character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Approve final first-person gloves/arms solution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Approve/acquire hero animation source if external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Approve final environment production-asset sources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Choose/approve redistributable UI font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Choose branding/logo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Resume audio direction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Approve paid marketplace licenses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DEVELOPMENT ENTRY POINT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Open `00_ASTRA_START_HERE_MASTER` first, then `VERTICAL_SLICE_BUILD_SEQUENCE_LOCKED.md`.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DEFAULT BEHAVIOR FROM THIS POINT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→ test → tune → document.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Do not return to broad design exploration unless playtesting exposes a concrete problem.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