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rPr>
          <w:rFonts w:ascii="Arial" w:hAnsi="Arial" w:eastAsia="Arial"/>
          <w:b/>
          <w:color w:val="1F4E79"/>
          <w:sz w:val="42"/>
          <w:rtl w:val="1"/>
        </w:rPr>
        <w:t>بروتوكول تبادل مفتاح جلسة عبر خادم موثوق</w:t>
      </w:r>
    </w:p>
    <w:p>
      <w:pPr>
        <w:spacing w:after="320"/>
        <w:jc w:val="center"/>
        <w:bidi w:val="1"/>
      </w:pPr>
      <w:r>
        <w:rPr>
          <w:rFonts w:ascii="Arial" w:hAnsi="Arial" w:eastAsia="Arial"/>
          <w:color w:val="595959"/>
          <w:sz w:val="26"/>
          <w:rtl w:val="1"/>
        </w:rPr>
        <w:t>مشروع نمذجة أمنية باستخدام HLPSL وSPAN/AVISPA</w:t>
      </w:r>
    </w:p>
    <w:p>
      <w:pPr>
        <w:pStyle w:val="Heading1"/>
        <w:jc w:val="right"/>
        <w:bidi w:val="1"/>
      </w:pPr>
      <w:r>
        <w:rPr>
          <w:rFonts w:ascii="Arial" w:hAnsi="Arial" w:eastAsia="Arial"/>
          <w:b/>
          <w:color w:val="1F4E79"/>
          <w:sz w:val="32"/>
          <w:rtl w:val="1"/>
        </w:rPr>
        <w:t>ملخص المشروع</w:t>
      </w:r>
    </w:p>
    <w:p>
      <w:pPr>
        <w:jc w:val="right"/>
        <w:bidi w:val="1"/>
      </w:pPr>
      <w:r>
        <w:rPr>
          <w:rFonts w:ascii="Arial" w:hAnsi="Arial" w:eastAsia="Arial"/>
          <w:b w:val="0"/>
          <w:sz w:val="22"/>
          <w:rtl w:val="1"/>
        </w:rPr>
        <w:t>يعرض هذا المشروع مواصفة رمزية لبروتوكول يوزّع مفتاح جلسة بين طرفين، Alice (A) وBob (B)، عبر خادم موثوق T. تنشئ Alice مفتاح الجلسة Kab وترسله إلى الخادم محمياً بمفتاحها المشترك معه. يمرّر الخادم المفتاح إلى Bob باستخدام مفتاحه المشترك معه. بعد ذلك يرسل Bob قيمة عشوائية حديثة Nb كتحدٍّ، وتعيد Alice هذه القيمة مشفرة بمفتاح الجلسة.</w:t>
      </w:r>
    </w:p>
    <w:p>
      <w:pPr>
        <w:jc w:val="right"/>
        <w:bidi w:val="1"/>
      </w:pPr>
      <w:r>
        <w:rPr>
          <w:rFonts w:ascii="Arial" w:hAnsi="Arial" w:eastAsia="Arial"/>
          <w:b/>
          <w:sz w:val="22"/>
          <w:rtl w:val="1"/>
        </w:rPr>
        <w:t>الملف protocol.hlpsl يحتوي مواصفة HLPSL المستقلة. يصف هذا التقرير تصميم النموذج وأهداف الفحص المعرفة فيه، ولا يعلن نتيجة نهائية لتحليل AVISPA.</w:t>
      </w:r>
    </w:p>
    <w:p>
      <w:pPr>
        <w:pStyle w:val="Heading1"/>
        <w:jc w:val="right"/>
        <w:bidi w:val="1"/>
      </w:pPr>
      <w:r>
        <w:rPr>
          <w:rFonts w:ascii="Arial" w:hAnsi="Arial" w:eastAsia="Arial"/>
          <w:b/>
          <w:color w:val="1F4E79"/>
          <w:sz w:val="32"/>
          <w:rtl w:val="1"/>
        </w:rPr>
        <w:t>1. هدف المشروع ونطاقه</w:t>
      </w:r>
    </w:p>
    <w:p>
      <w:pPr>
        <w:jc w:val="right"/>
        <w:bidi w:val="1"/>
      </w:pPr>
      <w:r>
        <w:rPr>
          <w:rFonts w:ascii="Arial" w:hAnsi="Arial" w:eastAsia="Arial"/>
          <w:b w:val="0"/>
          <w:sz w:val="22"/>
          <w:rtl w:val="1"/>
        </w:rPr>
        <w:t>الهدف هو تمثيل تبادل مفتاح الجلسة ورسائل التحقق اللاحقة بلغة HLPSL، وتحديد أهداف تتعلق بسرية المفتاح ومطابقة أحداث المصادقة. كما تتضمن البيئة جلسات متوازية وأدواراً يشارك فيها المهاجم لاختبار النموذج عند تحكمه بقنوات الاتصال.</w:t>
      </w:r>
    </w:p>
    <w:p>
      <w:pPr>
        <w:jc w:val="right"/>
        <w:bidi w:val="1"/>
      </w:pPr>
      <w:r>
        <w:rPr>
          <w:rFonts w:ascii="Arial" w:hAnsi="Arial" w:eastAsia="Arial"/>
          <w:b w:val="0"/>
          <w:sz w:val="22"/>
          <w:rtl w:val="1"/>
        </w:rPr>
        <w:t>هذا نموذج بروتوكول، وليس تطبيقاً برمجياً للتشفير. أي استنتاج عن نتيجة التحليل يتطلب تشغيل ملف HLPSL نفسه في SPAN/AVISPA وتوثيق إصدار الأداة وإعداداتها ومخرجاتها.</w:t>
      </w:r>
    </w:p>
    <w:p>
      <w:pPr>
        <w:pStyle w:val="Heading1"/>
        <w:jc w:val="right"/>
        <w:bidi w:val="1"/>
      </w:pPr>
      <w:r>
        <w:rPr>
          <w:rFonts w:ascii="Arial" w:hAnsi="Arial" w:eastAsia="Arial"/>
          <w:b/>
          <w:color w:val="1F4E79"/>
          <w:sz w:val="32"/>
          <w:rtl w:val="1"/>
        </w:rPr>
        <w:t>2. الأطراف والمفاتيح</w:t>
      </w:r>
    </w:p>
    <w:tbl>
      <w:tblPr>
        <w:tblStyle w:val="TableGrid"/>
        <w:tblW w:type="auto" w:w="0"/>
        <w:jc w:val="center"/>
        <w:tblLook w:firstColumn="1" w:firstRow="1" w:lastColumn="0" w:lastRow="0" w:noHBand="0" w:noVBand="1" w:val="04A0"/>
      </w:tblPr>
      <w:tblGrid>
        <w:gridCol w:w="4874"/>
        <w:gridCol w:w="4874"/>
      </w:tblGrid>
      <w:tr>
        <w:tc>
          <w:tcPr>
            <w:tcW w:type="dxa" w:w="4874"/>
            <w:vAlign w:val="center"/>
            <w:shd w:fill="1F4E79"/>
          </w:tcPr>
          <w:p>
            <w:pPr>
              <w:jc w:val="center"/>
              <w:bidi w:val="1"/>
            </w:pPr>
            <w:r/>
            <w:r>
              <w:rPr>
                <w:rFonts w:ascii="Arial" w:hAnsi="Arial" w:eastAsia="Arial"/>
                <w:b/>
                <w:color w:val="FFFFFF"/>
                <w:sz w:val="20"/>
                <w:rtl w:val="1"/>
              </w:rPr>
              <w:t>الرمز</w:t>
            </w:r>
          </w:p>
        </w:tc>
        <w:tc>
          <w:tcPr>
            <w:tcW w:type="dxa" w:w="4874"/>
            <w:vAlign w:val="center"/>
            <w:shd w:fill="1F4E79"/>
          </w:tcPr>
          <w:p>
            <w:pPr>
              <w:jc w:val="center"/>
              <w:bidi w:val="1"/>
            </w:pPr>
            <w:r/>
            <w:r>
              <w:rPr>
                <w:rFonts w:ascii="Arial" w:hAnsi="Arial" w:eastAsia="Arial"/>
                <w:b/>
                <w:color w:val="FFFFFF"/>
                <w:sz w:val="20"/>
                <w:rtl w:val="1"/>
              </w:rPr>
              <w:t>المعنى</w:t>
            </w:r>
          </w:p>
        </w:tc>
      </w:tr>
      <w:tr>
        <w:tc>
          <w:tcPr>
            <w:tcW w:type="dxa" w:w="4874"/>
            <w:vAlign w:val="center"/>
          </w:tcPr>
          <w:p>
            <w:pPr>
              <w:jc w:val="center"/>
              <w:bidi w:val="0"/>
            </w:pPr>
            <w:r/>
            <w:r>
              <w:rPr>
                <w:rFonts w:ascii="Arial" w:hAnsi="Arial" w:eastAsia="Arial"/>
                <w:b w:val="0"/>
                <w:sz w:val="20"/>
                <w:rtl w:val="1"/>
              </w:rPr>
              <w:t>A / Alice</w:t>
            </w:r>
          </w:p>
        </w:tc>
        <w:tc>
          <w:tcPr>
            <w:tcW w:type="dxa" w:w="4874"/>
            <w:vAlign w:val="center"/>
          </w:tcPr>
          <w:p>
            <w:pPr>
              <w:jc w:val="right"/>
              <w:bidi w:val="1"/>
            </w:pPr>
            <w:r/>
            <w:r>
              <w:rPr>
                <w:rFonts w:ascii="Arial" w:hAnsi="Arial" w:eastAsia="Arial"/>
                <w:b w:val="0"/>
                <w:sz w:val="20"/>
                <w:rtl w:val="1"/>
              </w:rPr>
              <w:t>الطرف الذي ينشئ مفتاح الجلسة.</w:t>
            </w:r>
          </w:p>
        </w:tc>
      </w:tr>
      <w:tr>
        <w:tc>
          <w:tcPr>
            <w:tcW w:type="dxa" w:w="4874"/>
            <w:vAlign w:val="center"/>
          </w:tcPr>
          <w:p>
            <w:pPr>
              <w:jc w:val="center"/>
              <w:bidi w:val="0"/>
            </w:pPr>
            <w:r/>
            <w:r>
              <w:rPr>
                <w:rFonts w:ascii="Arial" w:hAnsi="Arial" w:eastAsia="Arial"/>
                <w:b w:val="0"/>
                <w:sz w:val="20"/>
                <w:rtl w:val="1"/>
              </w:rPr>
              <w:t>B / Bob</w:t>
            </w:r>
          </w:p>
        </w:tc>
        <w:tc>
          <w:tcPr>
            <w:tcW w:type="dxa" w:w="4874"/>
            <w:vAlign w:val="center"/>
          </w:tcPr>
          <w:p>
            <w:pPr>
              <w:jc w:val="right"/>
              <w:bidi w:val="1"/>
            </w:pPr>
            <w:r/>
            <w:r>
              <w:rPr>
                <w:rFonts w:ascii="Arial" w:hAnsi="Arial" w:eastAsia="Arial"/>
                <w:b w:val="0"/>
                <w:sz w:val="20"/>
                <w:rtl w:val="1"/>
              </w:rPr>
              <w:t>الطرف الذي يستقبل مفتاح الجلسة ويرسل تحدي nonce.</w:t>
            </w:r>
          </w:p>
        </w:tc>
      </w:tr>
      <w:tr>
        <w:tc>
          <w:tcPr>
            <w:tcW w:type="dxa" w:w="4874"/>
            <w:vAlign w:val="center"/>
          </w:tcPr>
          <w:p>
            <w:pPr>
              <w:jc w:val="center"/>
              <w:bidi w:val="0"/>
            </w:pPr>
            <w:r/>
            <w:r>
              <w:rPr>
                <w:rFonts w:ascii="Arial" w:hAnsi="Arial" w:eastAsia="Arial"/>
                <w:b w:val="0"/>
                <w:sz w:val="20"/>
                <w:rtl w:val="1"/>
              </w:rPr>
              <w:t>T</w:t>
            </w:r>
          </w:p>
        </w:tc>
        <w:tc>
          <w:tcPr>
            <w:tcW w:type="dxa" w:w="4874"/>
            <w:vAlign w:val="center"/>
          </w:tcPr>
          <w:p>
            <w:pPr>
              <w:jc w:val="right"/>
              <w:bidi w:val="1"/>
            </w:pPr>
            <w:r/>
            <w:r>
              <w:rPr>
                <w:rFonts w:ascii="Arial" w:hAnsi="Arial" w:eastAsia="Arial"/>
                <w:b w:val="0"/>
                <w:sz w:val="20"/>
                <w:rtl w:val="1"/>
              </w:rPr>
              <w:t>الخادم الموثوق الذي يمرّر مفتاح الجلسة.</w:t>
            </w:r>
          </w:p>
        </w:tc>
      </w:tr>
      <w:tr>
        <w:tc>
          <w:tcPr>
            <w:tcW w:type="dxa" w:w="4874"/>
            <w:vAlign w:val="center"/>
          </w:tcPr>
          <w:p>
            <w:pPr>
              <w:jc w:val="center"/>
              <w:bidi w:val="0"/>
            </w:pPr>
            <w:r/>
            <w:r>
              <w:rPr>
                <w:rFonts w:ascii="Arial" w:hAnsi="Arial" w:eastAsia="Arial"/>
                <w:b w:val="0"/>
                <w:sz w:val="20"/>
                <w:rtl w:val="1"/>
              </w:rPr>
              <w:t>Kat</w:t>
            </w:r>
          </w:p>
        </w:tc>
        <w:tc>
          <w:tcPr>
            <w:tcW w:type="dxa" w:w="4874"/>
            <w:vAlign w:val="center"/>
          </w:tcPr>
          <w:p>
            <w:pPr>
              <w:jc w:val="right"/>
              <w:bidi w:val="1"/>
            </w:pPr>
            <w:r/>
            <w:r>
              <w:rPr>
                <w:rFonts w:ascii="Arial" w:hAnsi="Arial" w:eastAsia="Arial"/>
                <w:b w:val="0"/>
                <w:sz w:val="20"/>
                <w:rtl w:val="1"/>
              </w:rPr>
              <w:t>مفتاح طويل الأمد مشترك بين A وT.</w:t>
            </w:r>
          </w:p>
        </w:tc>
      </w:tr>
      <w:tr>
        <w:tc>
          <w:tcPr>
            <w:tcW w:type="dxa" w:w="4874"/>
            <w:vAlign w:val="center"/>
          </w:tcPr>
          <w:p>
            <w:pPr>
              <w:jc w:val="center"/>
              <w:bidi w:val="0"/>
            </w:pPr>
            <w:r/>
            <w:r>
              <w:rPr>
                <w:rFonts w:ascii="Arial" w:hAnsi="Arial" w:eastAsia="Arial"/>
                <w:b w:val="0"/>
                <w:sz w:val="20"/>
                <w:rtl w:val="1"/>
              </w:rPr>
              <w:t>Kbt</w:t>
            </w:r>
          </w:p>
        </w:tc>
        <w:tc>
          <w:tcPr>
            <w:tcW w:type="dxa" w:w="4874"/>
            <w:vAlign w:val="center"/>
          </w:tcPr>
          <w:p>
            <w:pPr>
              <w:jc w:val="right"/>
              <w:bidi w:val="1"/>
            </w:pPr>
            <w:r/>
            <w:r>
              <w:rPr>
                <w:rFonts w:ascii="Arial" w:hAnsi="Arial" w:eastAsia="Arial"/>
                <w:b w:val="0"/>
                <w:sz w:val="20"/>
                <w:rtl w:val="1"/>
              </w:rPr>
              <w:t>مفتاح طويل الأمد مشترك بين B وT.</w:t>
            </w:r>
          </w:p>
        </w:tc>
      </w:tr>
      <w:tr>
        <w:tc>
          <w:tcPr>
            <w:tcW w:type="dxa" w:w="4874"/>
            <w:vAlign w:val="center"/>
          </w:tcPr>
          <w:p>
            <w:pPr>
              <w:jc w:val="center"/>
              <w:bidi w:val="0"/>
            </w:pPr>
            <w:r/>
            <w:r>
              <w:rPr>
                <w:rFonts w:ascii="Arial" w:hAnsi="Arial" w:eastAsia="Arial"/>
                <w:b w:val="0"/>
                <w:sz w:val="20"/>
                <w:rtl w:val="1"/>
              </w:rPr>
              <w:t>Kab</w:t>
            </w:r>
          </w:p>
        </w:tc>
        <w:tc>
          <w:tcPr>
            <w:tcW w:type="dxa" w:w="4874"/>
            <w:vAlign w:val="center"/>
          </w:tcPr>
          <w:p>
            <w:pPr>
              <w:jc w:val="right"/>
              <w:bidi w:val="1"/>
            </w:pPr>
            <w:r/>
            <w:r>
              <w:rPr>
                <w:rFonts w:ascii="Arial" w:hAnsi="Arial" w:eastAsia="Arial"/>
                <w:b w:val="0"/>
                <w:sz w:val="20"/>
                <w:rtl w:val="1"/>
              </w:rPr>
              <w:t>مفتاح الجلسة الذي تنشئه A لاستخدامه بين A وB.</w:t>
            </w:r>
          </w:p>
        </w:tc>
      </w:tr>
      <w:tr>
        <w:tc>
          <w:tcPr>
            <w:tcW w:type="dxa" w:w="4874"/>
            <w:vAlign w:val="center"/>
          </w:tcPr>
          <w:p>
            <w:pPr>
              <w:jc w:val="center"/>
              <w:bidi w:val="0"/>
            </w:pPr>
            <w:r/>
            <w:r>
              <w:rPr>
                <w:rFonts w:ascii="Arial" w:hAnsi="Arial" w:eastAsia="Arial"/>
                <w:b w:val="0"/>
                <w:sz w:val="20"/>
                <w:rtl w:val="1"/>
              </w:rPr>
              <w:t>Nb</w:t>
            </w:r>
          </w:p>
        </w:tc>
        <w:tc>
          <w:tcPr>
            <w:tcW w:type="dxa" w:w="4874"/>
            <w:vAlign w:val="center"/>
          </w:tcPr>
          <w:p>
            <w:pPr>
              <w:jc w:val="right"/>
              <w:bidi w:val="1"/>
            </w:pPr>
            <w:r/>
            <w:r>
              <w:rPr>
                <w:rFonts w:ascii="Arial" w:hAnsi="Arial" w:eastAsia="Arial"/>
                <w:b w:val="0"/>
                <w:sz w:val="20"/>
                <w:rtl w:val="1"/>
              </w:rPr>
              <w:t>قيمة عشوائية جديدة ينشئها B لاستخدامها كتحدٍّ.</w:t>
            </w:r>
          </w:p>
        </w:tc>
      </w:tr>
    </w:tbl>
    <w:p/>
    <w:p>
      <w:pPr>
        <w:jc w:val="right"/>
        <w:bidi w:val="1"/>
      </w:pPr>
      <w:r>
        <w:rPr>
          <w:rFonts w:ascii="Arial" w:hAnsi="Arial" w:eastAsia="Arial"/>
          <w:b/>
          <w:sz w:val="22"/>
          <w:rtl w:val="1"/>
        </w:rPr>
        <w:t>الترميز {M}_K يعني أن الرسالة M مشفرة بالمفتاح K.</w:t>
      </w:r>
    </w:p>
    <w:p>
      <w:pPr>
        <w:pStyle w:val="Heading1"/>
        <w:jc w:val="right"/>
        <w:bidi w:val="1"/>
      </w:pPr>
      <w:r>
        <w:rPr>
          <w:rFonts w:ascii="Arial" w:hAnsi="Arial" w:eastAsia="Arial"/>
          <w:b/>
          <w:color w:val="1F4E79"/>
          <w:sz w:val="32"/>
          <w:rtl w:val="1"/>
        </w:rPr>
        <w:t>3. تسلسل الرسائل</w:t>
      </w:r>
    </w:p>
    <w:tbl>
      <w:tblPr>
        <w:tblStyle w:val="TableGrid"/>
        <w:tblW w:type="auto" w:w="0"/>
        <w:jc w:val="center"/>
        <w:tblLook w:firstColumn="1" w:firstRow="1" w:lastColumn="0" w:lastRow="0" w:noHBand="0" w:noVBand="1" w:val="04A0"/>
      </w:tblPr>
      <w:tblGrid>
        <w:gridCol w:w="3250"/>
        <w:gridCol w:w="3250"/>
        <w:gridCol w:w="3250"/>
      </w:tblGrid>
      <w:tr>
        <w:tc>
          <w:tcPr>
            <w:tcW w:type="dxa" w:w="3250"/>
            <w:vAlign w:val="center"/>
            <w:shd w:fill="1F4E79"/>
          </w:tcPr>
          <w:p>
            <w:pPr>
              <w:jc w:val="center"/>
              <w:bidi w:val="1"/>
            </w:pPr>
            <w:r/>
            <w:r>
              <w:rPr>
                <w:rFonts w:ascii="Arial" w:hAnsi="Arial" w:eastAsia="Arial"/>
                <w:b/>
                <w:color w:val="FFFFFF"/>
                <w:sz w:val="20"/>
                <w:rtl w:val="1"/>
              </w:rPr>
              <w:t>الخطوة</w:t>
            </w:r>
          </w:p>
        </w:tc>
        <w:tc>
          <w:tcPr>
            <w:tcW w:type="dxa" w:w="3250"/>
            <w:vAlign w:val="center"/>
            <w:shd w:fill="1F4E79"/>
          </w:tcPr>
          <w:p>
            <w:pPr>
              <w:jc w:val="center"/>
              <w:bidi w:val="1"/>
            </w:pPr>
            <w:r/>
            <w:r>
              <w:rPr>
                <w:rFonts w:ascii="Arial" w:hAnsi="Arial" w:eastAsia="Arial"/>
                <w:b/>
                <w:color w:val="FFFFFF"/>
                <w:sz w:val="20"/>
                <w:rtl w:val="1"/>
              </w:rPr>
              <w:t>الرسالة</w:t>
            </w:r>
          </w:p>
        </w:tc>
        <w:tc>
          <w:tcPr>
            <w:tcW w:type="dxa" w:w="3250"/>
            <w:vAlign w:val="center"/>
            <w:shd w:fill="1F4E79"/>
          </w:tcPr>
          <w:p>
            <w:pPr>
              <w:jc w:val="center"/>
              <w:bidi w:val="1"/>
            </w:pPr>
            <w:r/>
            <w:r>
              <w:rPr>
                <w:rFonts w:ascii="Arial" w:hAnsi="Arial" w:eastAsia="Arial"/>
                <w:b/>
                <w:color w:val="FFFFFF"/>
                <w:sz w:val="20"/>
                <w:rtl w:val="1"/>
              </w:rPr>
              <w:t>وصفها في النموذج</w:t>
            </w:r>
          </w:p>
        </w:tc>
      </w:tr>
      <w:tr>
        <w:tc>
          <w:tcPr>
            <w:tcW w:type="dxa" w:w="3250"/>
            <w:vAlign w:val="center"/>
          </w:tcPr>
          <w:p>
            <w:pPr>
              <w:jc w:val="right"/>
              <w:bidi w:val="1"/>
            </w:pPr>
            <w:r/>
            <w:r>
              <w:rPr>
                <w:rFonts w:ascii="Arial" w:hAnsi="Arial" w:eastAsia="Arial"/>
                <w:b w:val="0"/>
                <w:sz w:val="20"/>
                <w:rtl w:val="1"/>
              </w:rPr>
              <w:t>1</w:t>
            </w:r>
          </w:p>
        </w:tc>
        <w:tc>
          <w:tcPr>
            <w:tcW w:type="dxa" w:w="3250"/>
            <w:vAlign w:val="center"/>
          </w:tcPr>
          <w:p>
            <w:pPr>
              <w:jc w:val="center"/>
              <w:bidi w:val="0"/>
            </w:pPr>
            <w:r/>
            <w:r>
              <w:rPr>
                <w:rFonts w:ascii="Arial" w:hAnsi="Arial" w:eastAsia="Arial"/>
                <w:b w:val="0"/>
                <w:sz w:val="20"/>
                <w:rtl w:val="1"/>
              </w:rPr>
              <w:t>A → T: {B, Kab}_Kat</w:t>
            </w:r>
          </w:p>
        </w:tc>
        <w:tc>
          <w:tcPr>
            <w:tcW w:type="dxa" w:w="3250"/>
            <w:vAlign w:val="center"/>
          </w:tcPr>
          <w:p>
            <w:pPr>
              <w:jc w:val="right"/>
              <w:bidi w:val="1"/>
            </w:pPr>
            <w:r/>
            <w:r>
              <w:rPr>
                <w:rFonts w:ascii="Arial" w:hAnsi="Arial" w:eastAsia="Arial"/>
                <w:b w:val="0"/>
                <w:sz w:val="20"/>
                <w:rtl w:val="1"/>
              </w:rPr>
              <w:t>ترسل A مفتاح الجلسة إلى T مع اسم B باعتباره الطرف المقصود.</w:t>
            </w:r>
          </w:p>
        </w:tc>
      </w:tr>
      <w:tr>
        <w:tc>
          <w:tcPr>
            <w:tcW w:type="dxa" w:w="3250"/>
            <w:vAlign w:val="center"/>
          </w:tcPr>
          <w:p>
            <w:pPr>
              <w:jc w:val="right"/>
              <w:bidi w:val="1"/>
            </w:pPr>
            <w:r/>
            <w:r>
              <w:rPr>
                <w:rFonts w:ascii="Arial" w:hAnsi="Arial" w:eastAsia="Arial"/>
                <w:b w:val="0"/>
                <w:sz w:val="20"/>
                <w:rtl w:val="1"/>
              </w:rPr>
              <w:t>2</w:t>
            </w:r>
          </w:p>
        </w:tc>
        <w:tc>
          <w:tcPr>
            <w:tcW w:type="dxa" w:w="3250"/>
            <w:vAlign w:val="center"/>
          </w:tcPr>
          <w:p>
            <w:pPr>
              <w:jc w:val="center"/>
              <w:bidi w:val="0"/>
            </w:pPr>
            <w:r/>
            <w:r>
              <w:rPr>
                <w:rFonts w:ascii="Arial" w:hAnsi="Arial" w:eastAsia="Arial"/>
                <w:b w:val="0"/>
                <w:sz w:val="20"/>
                <w:rtl w:val="1"/>
              </w:rPr>
              <w:t>T → B: {A, Kab}_Kbt</w:t>
            </w:r>
          </w:p>
        </w:tc>
        <w:tc>
          <w:tcPr>
            <w:tcW w:type="dxa" w:w="3250"/>
            <w:vAlign w:val="center"/>
          </w:tcPr>
          <w:p>
            <w:pPr>
              <w:jc w:val="right"/>
              <w:bidi w:val="1"/>
            </w:pPr>
            <w:r/>
            <w:r>
              <w:rPr>
                <w:rFonts w:ascii="Arial" w:hAnsi="Arial" w:eastAsia="Arial"/>
                <w:b w:val="0"/>
                <w:sz w:val="20"/>
                <w:rtl w:val="1"/>
              </w:rPr>
              <w:t>يمرّر T المفتاح إلى B مع اسم A كمصدر للطلب.</w:t>
            </w:r>
          </w:p>
        </w:tc>
      </w:tr>
      <w:tr>
        <w:tc>
          <w:tcPr>
            <w:tcW w:type="dxa" w:w="3250"/>
            <w:vAlign w:val="center"/>
          </w:tcPr>
          <w:p>
            <w:pPr>
              <w:jc w:val="right"/>
              <w:bidi w:val="1"/>
            </w:pPr>
            <w:r/>
            <w:r>
              <w:rPr>
                <w:rFonts w:ascii="Arial" w:hAnsi="Arial" w:eastAsia="Arial"/>
                <w:b w:val="0"/>
                <w:sz w:val="20"/>
                <w:rtl w:val="1"/>
              </w:rPr>
              <w:t>3</w:t>
            </w:r>
          </w:p>
        </w:tc>
        <w:tc>
          <w:tcPr>
            <w:tcW w:type="dxa" w:w="3250"/>
            <w:vAlign w:val="center"/>
          </w:tcPr>
          <w:p>
            <w:pPr>
              <w:jc w:val="center"/>
              <w:bidi w:val="0"/>
            </w:pPr>
            <w:r/>
            <w:r>
              <w:rPr>
                <w:rFonts w:ascii="Arial" w:hAnsi="Arial" w:eastAsia="Arial"/>
                <w:b w:val="0"/>
                <w:sz w:val="20"/>
                <w:rtl w:val="1"/>
              </w:rPr>
              <w:t>B → A: {B, Nb}_Kab</w:t>
            </w:r>
          </w:p>
        </w:tc>
        <w:tc>
          <w:tcPr>
            <w:tcW w:type="dxa" w:w="3250"/>
            <w:vAlign w:val="center"/>
          </w:tcPr>
          <w:p>
            <w:pPr>
              <w:jc w:val="right"/>
              <w:bidi w:val="1"/>
            </w:pPr>
            <w:r/>
            <w:r>
              <w:rPr>
                <w:rFonts w:ascii="Arial" w:hAnsi="Arial" w:eastAsia="Arial"/>
                <w:b w:val="0"/>
                <w:sz w:val="20"/>
                <w:rtl w:val="1"/>
              </w:rPr>
              <w:t>يرسل B تحدياً جديداً تحت مفتاح الجلسة.</w:t>
            </w:r>
          </w:p>
        </w:tc>
      </w:tr>
      <w:tr>
        <w:tc>
          <w:tcPr>
            <w:tcW w:type="dxa" w:w="3250"/>
            <w:vAlign w:val="center"/>
          </w:tcPr>
          <w:p>
            <w:pPr>
              <w:jc w:val="right"/>
              <w:bidi w:val="1"/>
            </w:pPr>
            <w:r/>
            <w:r>
              <w:rPr>
                <w:rFonts w:ascii="Arial" w:hAnsi="Arial" w:eastAsia="Arial"/>
                <w:b w:val="0"/>
                <w:sz w:val="20"/>
                <w:rtl w:val="1"/>
              </w:rPr>
              <w:t>4</w:t>
            </w:r>
          </w:p>
        </w:tc>
        <w:tc>
          <w:tcPr>
            <w:tcW w:type="dxa" w:w="3250"/>
            <w:vAlign w:val="center"/>
          </w:tcPr>
          <w:p>
            <w:pPr>
              <w:jc w:val="center"/>
              <w:bidi w:val="0"/>
            </w:pPr>
            <w:r/>
            <w:r>
              <w:rPr>
                <w:rFonts w:ascii="Arial" w:hAnsi="Arial" w:eastAsia="Arial"/>
                <w:b w:val="0"/>
                <w:sz w:val="20"/>
                <w:rtl w:val="1"/>
              </w:rPr>
              <w:t>A → B: {Nb}_Kab</w:t>
            </w:r>
          </w:p>
        </w:tc>
        <w:tc>
          <w:tcPr>
            <w:tcW w:type="dxa" w:w="3250"/>
            <w:vAlign w:val="center"/>
          </w:tcPr>
          <w:p>
            <w:pPr>
              <w:jc w:val="right"/>
              <w:bidi w:val="1"/>
            </w:pPr>
            <w:r/>
            <w:r>
              <w:rPr>
                <w:rFonts w:ascii="Arial" w:hAnsi="Arial" w:eastAsia="Arial"/>
                <w:b w:val="0"/>
                <w:sz w:val="20"/>
                <w:rtl w:val="1"/>
              </w:rPr>
              <w:t>تعيد A قيمة التحدي مشفرة بالمفتاح نفسه.</w:t>
            </w:r>
          </w:p>
        </w:tc>
      </w:tr>
    </w:tbl>
    <w:p/>
    <w:p>
      <w:pPr>
        <w:jc w:val="center"/>
        <w:bidi w:val="1"/>
      </w:pPr>
      <w:r>
        <w:drawing>
          <wp:inline xmlns:a="http://schemas.openxmlformats.org/drawingml/2006/main" xmlns:pic="http://schemas.openxmlformats.org/drawingml/2006/picture">
            <wp:extent cx="5760720" cy="3454819"/>
            <wp:docPr id="1" name="Picture 1"/>
            <wp:cNvGraphicFramePr>
              <a:graphicFrameLocks noChangeAspect="1"/>
            </wp:cNvGraphicFramePr>
            <a:graphic>
              <a:graphicData uri="http://schemas.openxmlformats.org/drawingml/2006/picture">
                <pic:pic>
                  <pic:nvPicPr>
                    <pic:cNvPr id="0" name="protocol-sequence.png"/>
                    <pic:cNvPicPr/>
                  </pic:nvPicPr>
                  <pic:blipFill>
                    <a:blip r:embed="rId9"/>
                    <a:stretch>
                      <a:fillRect/>
                    </a:stretch>
                  </pic:blipFill>
                  <pic:spPr>
                    <a:xfrm>
                      <a:off x="0" y="0"/>
                      <a:ext cx="5760720" cy="3454819"/>
                    </a:xfrm>
                    <a:prstGeom prst="rect"/>
                  </pic:spPr>
                </pic:pic>
              </a:graphicData>
            </a:graphic>
          </wp:inline>
        </w:drawing>
      </w:r>
    </w:p>
    <w:p>
      <w:pPr>
        <w:jc w:val="center"/>
        <w:bidi w:val="1"/>
      </w:pPr>
      <w:r>
        <w:rPr>
          <w:rFonts w:ascii="Arial" w:hAnsi="Arial" w:eastAsia="Arial"/>
          <w:color w:val="595959"/>
          <w:sz w:val="18"/>
          <w:rtl w:val="1"/>
        </w:rPr>
        <w:t>مخطط تدفق الرسائل المرفق مع المشروع</w:t>
      </w:r>
    </w:p>
    <w:p>
      <w:pPr>
        <w:pStyle w:val="Heading1"/>
        <w:jc w:val="right"/>
        <w:bidi w:val="1"/>
      </w:pPr>
      <w:r>
        <w:rPr>
          <w:rFonts w:ascii="Arial" w:hAnsi="Arial" w:eastAsia="Arial"/>
          <w:b/>
          <w:color w:val="1F4E79"/>
          <w:sz w:val="32"/>
          <w:rtl w:val="1"/>
        </w:rPr>
        <w:t>4. نموذج المهاجم والبيئة</w:t>
      </w:r>
    </w:p>
    <w:p>
      <w:pPr>
        <w:jc w:val="right"/>
        <w:bidi w:val="1"/>
      </w:pPr>
      <w:r>
        <w:rPr>
          <w:rFonts w:ascii="Arial" w:hAnsi="Arial" w:eastAsia="Arial"/>
          <w:b w:val="0"/>
          <w:sz w:val="22"/>
          <w:rtl w:val="1"/>
        </w:rPr>
        <w:t>القنوات معرفة بالنوع channel(dy)، أي أن النموذج يسمح للمهاجم بمراقبة الرسائل والتحكم بها وفق نموذج Dolev–Yao. تعطي البيئة المهاجم المعرفة الابتدائية {alice, bob, kit}؛ ولا تتضمن Kat أو Kbt ضمن هذه المعرفة. ويستخدم الملف أربع جلسات متوازية: جلستان عاديتان بين Alice وBob، وجلسة يحل فيها المهاجم محل A، وجلسة يكون فيها المهاجم هو الطرف B المقصود من Alice.</w:t>
      </w:r>
    </w:p>
    <w:p>
      <w:pPr>
        <w:jc w:val="right"/>
        <w:bidi w:val="1"/>
      </w:pPr>
      <w:r>
        <w:rPr>
          <w:rFonts w:ascii="Arial" w:hAnsi="Arial" w:eastAsia="Arial"/>
          <w:b w:val="0"/>
          <w:sz w:val="22"/>
          <w:rtl w:val="1"/>
        </w:rPr>
        <w:t>وجود هذه السيناريوهات يصف ما يطلبه النموذج من أداة التحليل استكشافه؛ ولا يثبت وحده أن الهجمات نجحت أو فشلت.</w:t>
      </w:r>
    </w:p>
    <w:p>
      <w:pPr>
        <w:pStyle w:val="Heading1"/>
        <w:jc w:val="right"/>
        <w:bidi w:val="1"/>
      </w:pPr>
      <w:r>
        <w:rPr>
          <w:rFonts w:ascii="Arial" w:hAnsi="Arial" w:eastAsia="Arial"/>
          <w:b/>
          <w:color w:val="1F4E79"/>
          <w:sz w:val="32"/>
          <w:rtl w:val="1"/>
        </w:rPr>
        <w:t>5. أهداف الأمان المعرفة في HLPSL</w:t>
      </w:r>
    </w:p>
    <w:tbl>
      <w:tblPr>
        <w:tblStyle w:val="TableGrid"/>
        <w:tblW w:type="auto" w:w="0"/>
        <w:jc w:val="center"/>
        <w:tblLook w:firstColumn="1" w:firstRow="1" w:lastColumn="0" w:lastRow="0" w:noHBand="0" w:noVBand="1" w:val="04A0"/>
      </w:tblPr>
      <w:tblGrid>
        <w:gridCol w:w="3250"/>
        <w:gridCol w:w="3250"/>
        <w:gridCol w:w="3250"/>
      </w:tblGrid>
      <w:tr>
        <w:tc>
          <w:tcPr>
            <w:tcW w:type="dxa" w:w="3250"/>
            <w:vAlign w:val="center"/>
            <w:shd w:fill="1F4E79"/>
          </w:tcPr>
          <w:p>
            <w:pPr>
              <w:jc w:val="center"/>
              <w:bidi w:val="1"/>
            </w:pPr>
            <w:r/>
            <w:r>
              <w:rPr>
                <w:rFonts w:ascii="Arial" w:hAnsi="Arial" w:eastAsia="Arial"/>
                <w:b/>
                <w:color w:val="FFFFFF"/>
                <w:sz w:val="20"/>
                <w:rtl w:val="1"/>
              </w:rPr>
              <w:t>المعرّف</w:t>
            </w:r>
          </w:p>
        </w:tc>
        <w:tc>
          <w:tcPr>
            <w:tcW w:type="dxa" w:w="3250"/>
            <w:vAlign w:val="center"/>
            <w:shd w:fill="1F4E79"/>
          </w:tcPr>
          <w:p>
            <w:pPr>
              <w:jc w:val="center"/>
              <w:bidi w:val="1"/>
            </w:pPr>
            <w:r/>
            <w:r>
              <w:rPr>
                <w:rFonts w:ascii="Arial" w:hAnsi="Arial" w:eastAsia="Arial"/>
                <w:b/>
                <w:color w:val="FFFFFF"/>
                <w:sz w:val="20"/>
                <w:rtl w:val="1"/>
              </w:rPr>
              <w:t>الهدف المطلوب فحصه</w:t>
            </w:r>
          </w:p>
        </w:tc>
        <w:tc>
          <w:tcPr>
            <w:tcW w:type="dxa" w:w="3250"/>
            <w:vAlign w:val="center"/>
            <w:shd w:fill="1F4E79"/>
          </w:tcPr>
          <w:p>
            <w:pPr>
              <w:jc w:val="center"/>
              <w:bidi w:val="1"/>
            </w:pPr>
            <w:r/>
            <w:r>
              <w:rPr>
                <w:rFonts w:ascii="Arial" w:hAnsi="Arial" w:eastAsia="Arial"/>
                <w:b/>
                <w:color w:val="FFFFFF"/>
                <w:sz w:val="20"/>
                <w:rtl w:val="1"/>
              </w:rPr>
              <w:t>أحداث HLPSL المرتبطة</w:t>
            </w:r>
          </w:p>
        </w:tc>
      </w:tr>
      <w:tr>
        <w:tc>
          <w:tcPr>
            <w:tcW w:type="dxa" w:w="3250"/>
            <w:vAlign w:val="center"/>
          </w:tcPr>
          <w:p>
            <w:pPr>
              <w:jc w:val="center"/>
              <w:bidi w:val="0"/>
            </w:pPr>
            <w:r/>
            <w:r>
              <w:rPr>
                <w:rFonts w:ascii="Arial" w:hAnsi="Arial" w:eastAsia="Arial"/>
                <w:b w:val="0"/>
                <w:sz w:val="20"/>
                <w:rtl w:val="1"/>
              </w:rPr>
              <w:t>sec_1</w:t>
            </w:r>
          </w:p>
        </w:tc>
        <w:tc>
          <w:tcPr>
            <w:tcW w:type="dxa" w:w="3250"/>
            <w:vAlign w:val="center"/>
          </w:tcPr>
          <w:p>
            <w:pPr>
              <w:jc w:val="right"/>
              <w:bidi w:val="1"/>
            </w:pPr>
            <w:r/>
            <w:r>
              <w:rPr>
                <w:rFonts w:ascii="Arial" w:hAnsi="Arial" w:eastAsia="Arial"/>
                <w:b w:val="0"/>
                <w:sz w:val="20"/>
                <w:rtl w:val="1"/>
              </w:rPr>
              <w:t>سرية Kab عن الأطراف غير المصرح لها. يعلن الملف A وB وT أطرافاً مسموحاً لها بمعرفته.</w:t>
            </w:r>
          </w:p>
        </w:tc>
        <w:tc>
          <w:tcPr>
            <w:tcW w:type="dxa" w:w="3250"/>
            <w:vAlign w:val="center"/>
          </w:tcPr>
          <w:p>
            <w:pPr>
              <w:jc w:val="center"/>
              <w:bidi w:val="0"/>
            </w:pPr>
            <w:r/>
            <w:r>
              <w:rPr>
                <w:rFonts w:ascii="Arial" w:hAnsi="Arial" w:eastAsia="Arial"/>
                <w:b w:val="0"/>
                <w:sz w:val="20"/>
                <w:rtl w:val="1"/>
              </w:rPr>
              <w:t>secret(Kab', sec_1, {A,B,T})</w:t>
            </w:r>
          </w:p>
        </w:tc>
      </w:tr>
      <w:tr>
        <w:tc>
          <w:tcPr>
            <w:tcW w:type="dxa" w:w="3250"/>
            <w:vAlign w:val="center"/>
          </w:tcPr>
          <w:p>
            <w:pPr>
              <w:jc w:val="center"/>
              <w:bidi w:val="0"/>
            </w:pPr>
            <w:r/>
            <w:r>
              <w:rPr>
                <w:rFonts w:ascii="Arial" w:hAnsi="Arial" w:eastAsia="Arial"/>
                <w:b w:val="0"/>
                <w:sz w:val="20"/>
                <w:rtl w:val="1"/>
              </w:rPr>
              <w:t>auth_1</w:t>
            </w:r>
          </w:p>
        </w:tc>
        <w:tc>
          <w:tcPr>
            <w:tcW w:type="dxa" w:w="3250"/>
            <w:vAlign w:val="center"/>
          </w:tcPr>
          <w:p>
            <w:pPr>
              <w:jc w:val="right"/>
              <w:bidi w:val="1"/>
            </w:pPr>
            <w:r/>
            <w:r>
              <w:rPr>
                <w:rFonts w:ascii="Arial" w:hAnsi="Arial" w:eastAsia="Arial"/>
                <w:b w:val="0"/>
                <w:sz w:val="20"/>
                <w:rtl w:val="1"/>
              </w:rPr>
              <w:t>مطابقة أحداث الاتفاق على Kab بين طلب A وشهادة B.</w:t>
            </w:r>
          </w:p>
        </w:tc>
        <w:tc>
          <w:tcPr>
            <w:tcW w:type="dxa" w:w="3250"/>
            <w:vAlign w:val="center"/>
          </w:tcPr>
          <w:p>
            <w:pPr>
              <w:jc w:val="center"/>
              <w:bidi w:val="0"/>
            </w:pPr>
            <w:r/>
            <w:r>
              <w:rPr>
                <w:rFonts w:ascii="Arial" w:hAnsi="Arial" w:eastAsia="Arial"/>
                <w:b w:val="0"/>
                <w:sz w:val="20"/>
                <w:rtl w:val="1"/>
              </w:rPr>
              <w:t>request(A,B,...) / witness(B,A,...)</w:t>
            </w:r>
          </w:p>
        </w:tc>
      </w:tr>
      <w:tr>
        <w:tc>
          <w:tcPr>
            <w:tcW w:type="dxa" w:w="3250"/>
            <w:vAlign w:val="center"/>
          </w:tcPr>
          <w:p>
            <w:pPr>
              <w:jc w:val="center"/>
              <w:bidi w:val="0"/>
            </w:pPr>
            <w:r/>
            <w:r>
              <w:rPr>
                <w:rFonts w:ascii="Arial" w:hAnsi="Arial" w:eastAsia="Arial"/>
                <w:b w:val="0"/>
                <w:sz w:val="20"/>
                <w:rtl w:val="1"/>
              </w:rPr>
              <w:t>auth_2</w:t>
            </w:r>
          </w:p>
        </w:tc>
        <w:tc>
          <w:tcPr>
            <w:tcW w:type="dxa" w:w="3250"/>
            <w:vAlign w:val="center"/>
          </w:tcPr>
          <w:p>
            <w:pPr>
              <w:jc w:val="right"/>
              <w:bidi w:val="1"/>
            </w:pPr>
            <w:r/>
            <w:r>
              <w:rPr>
                <w:rFonts w:ascii="Arial" w:hAnsi="Arial" w:eastAsia="Arial"/>
                <w:b w:val="0"/>
                <w:sz w:val="20"/>
                <w:rtl w:val="1"/>
              </w:rPr>
              <w:t>مطابقة أحداث التحقق من تحدي Nb بين طلب B وشهادة A.</w:t>
            </w:r>
          </w:p>
        </w:tc>
        <w:tc>
          <w:tcPr>
            <w:tcW w:type="dxa" w:w="3250"/>
            <w:vAlign w:val="center"/>
          </w:tcPr>
          <w:p>
            <w:pPr>
              <w:jc w:val="center"/>
              <w:bidi w:val="0"/>
            </w:pPr>
            <w:r/>
            <w:r>
              <w:rPr>
                <w:rFonts w:ascii="Arial" w:hAnsi="Arial" w:eastAsia="Arial"/>
                <w:b w:val="0"/>
                <w:sz w:val="20"/>
                <w:rtl w:val="1"/>
              </w:rPr>
              <w:t>request(B,A,...) / witness(A,B,...)</w:t>
            </w:r>
          </w:p>
        </w:tc>
      </w:tr>
    </w:tbl>
    <w:p/>
    <w:p>
      <w:pPr>
        <w:jc w:val="right"/>
        <w:bidi w:val="1"/>
      </w:pPr>
      <w:r>
        <w:rPr>
          <w:rFonts w:ascii="Arial" w:hAnsi="Arial" w:eastAsia="Arial"/>
          <w:b w:val="0"/>
          <w:sz w:val="22"/>
          <w:rtl w:val="1"/>
        </w:rPr>
        <w:t>هذه أهداف معرفة في الملف، وليست تقريراً بأن الأداة أكدت تحققها.</w:t>
      </w:r>
    </w:p>
    <w:p>
      <w:pPr>
        <w:pStyle w:val="Heading1"/>
        <w:jc w:val="right"/>
        <w:bidi w:val="1"/>
      </w:pPr>
      <w:r>
        <w:rPr>
          <w:rFonts w:ascii="Arial" w:hAnsi="Arial" w:eastAsia="Arial"/>
          <w:b/>
          <w:color w:val="1F4E79"/>
          <w:sz w:val="32"/>
          <w:rtl w:val="1"/>
        </w:rPr>
        <w:t>6. الملفات وطريقة متابعة التحليل</w:t>
      </w:r>
    </w:p>
    <w:p>
      <w:pPr>
        <w:jc w:val="right"/>
        <w:bidi w:val="1"/>
      </w:pPr>
      <w:r>
        <w:rPr>
          <w:rFonts w:ascii="Arial" w:hAnsi="Arial" w:eastAsia="Arial"/>
          <w:b w:val="0"/>
          <w:sz w:val="22"/>
          <w:rtl w:val="1"/>
        </w:rPr>
        <w:t>مواصفة البروتوكول موجودة في protocol.hlpsl، والشرح المختصر موجود في README.md. يمكن فتح ملف HLPSL ضمن بيئة AVISPA، واستخدام SPAN لعرض خطوات البروتوكول، ثم اختيار backend للتحليل. عند توثيق أي تشغيل لاحق، سجّل إصدار الأداة والـbackend والإعدادات والنتيجة كما ظهرت.</w:t>
      </w:r>
    </w:p>
    <w:p>
      <w:pPr>
        <w:jc w:val="right"/>
        <w:bidi w:val="1"/>
      </w:pPr>
      <w:r>
        <w:rPr>
          <w:rFonts w:ascii="Arial" w:hAnsi="Arial" w:eastAsia="Arial"/>
          <w:b w:val="0"/>
          <w:sz w:val="22"/>
          <w:rtl w:val="1"/>
        </w:rPr>
        <w:t>للمراجع الرسمية: AVISPA User Manual — https://avispa-project.org/package/user-manual.pdf ؛ HLPSL Tutorial — https://avispa-project.org/package/tutorial.pdf</w:t>
      </w:r>
    </w:p>
    <w:p>
      <w:pPr>
        <w:pStyle w:val="Heading1"/>
        <w:jc w:val="right"/>
        <w:bidi w:val="1"/>
      </w:pPr>
      <w:r>
        <w:rPr>
          <w:rFonts w:ascii="Arial" w:hAnsi="Arial" w:eastAsia="Arial"/>
          <w:b/>
          <w:color w:val="1F4E79"/>
          <w:sz w:val="32"/>
          <w:rtl w:val="1"/>
        </w:rPr>
        <w:t>7. ملاحظات وحدود النموذج</w:t>
      </w:r>
    </w:p>
    <w:p>
      <w:pPr>
        <w:jc w:val="right"/>
        <w:bidi w:val="1"/>
      </w:pPr>
      <w:r>
        <w:rPr>
          <w:rFonts w:ascii="Arial" w:hAnsi="Arial" w:eastAsia="Arial"/>
          <w:b w:val="0"/>
          <w:sz w:val="22"/>
          <w:rtl w:val="1"/>
        </w:rPr>
        <w:t>• يفترض النموذج تشفيراً رمزياً مثالياً ومفاتيح طويلة الأمد غير مخترقة.</w:t>
      </w:r>
    </w:p>
    <w:p>
      <w:pPr>
        <w:jc w:val="right"/>
        <w:bidi w:val="1"/>
      </w:pPr>
      <w:r>
        <w:rPr>
          <w:rFonts w:ascii="Arial" w:hAnsi="Arial" w:eastAsia="Arial"/>
          <w:b w:val="0"/>
          <w:sz w:val="22"/>
          <w:rtl w:val="1"/>
        </w:rPr>
        <w:t>• يفترض أن الخادم T موثوق. لذلك لا يدرس الملف سلوك خادم مخترق.</w:t>
      </w:r>
    </w:p>
    <w:p>
      <w:pPr>
        <w:jc w:val="right"/>
        <w:bidi w:val="1"/>
      </w:pPr>
      <w:r>
        <w:rPr>
          <w:rFonts w:ascii="Arial" w:hAnsi="Arial" w:eastAsia="Arial"/>
          <w:b w:val="0"/>
          <w:sz w:val="22"/>
          <w:rtl w:val="1"/>
        </w:rPr>
        <w:t>• سيناريوهات الجلسات المحددة في environment لا تمثل كل تشغيل ممكن في نظام حقيقي.</w:t>
      </w:r>
    </w:p>
    <w:p>
      <w:pPr>
        <w:jc w:val="right"/>
        <w:bidi w:val="1"/>
      </w:pPr>
      <w:r>
        <w:rPr>
          <w:rFonts w:ascii="Arial" w:hAnsi="Arial" w:eastAsia="Arial"/>
          <w:b w:val="0"/>
          <w:sz w:val="22"/>
          <w:rtl w:val="1"/>
        </w:rPr>
        <w:t>• يظهر في دور Alice توليد Na، لكن هذه القيمة لا تستخدم لاحقاً في رسالة أو هدف؛ لذلك لا ينبغي نسب دور أمني لها في النسخة الحالية.</w:t>
      </w:r>
    </w:p>
    <w:p>
      <w:pPr>
        <w:jc w:val="right"/>
        <w:bidi w:val="1"/>
      </w:pPr>
      <w:r>
        <w:rPr>
          <w:rFonts w:ascii="Arial" w:hAnsi="Arial" w:eastAsia="Arial"/>
          <w:b w:val="0"/>
          <w:sz w:val="22"/>
          <w:rtl w:val="1"/>
        </w:rPr>
        <w:t>• يلزم تحليل النسخة الفعلية من protocol.hlpsl قبل تسجيل استنتاج حول تحقق أي هدف أمني.</w:t>
      </w:r>
    </w:p>
    <w:p>
      <w:pPr>
        <w:pStyle w:val="Heading1"/>
        <w:jc w:val="right"/>
        <w:bidi w:val="1"/>
      </w:pPr>
      <w:r>
        <w:rPr>
          <w:rFonts w:ascii="Arial" w:hAnsi="Arial" w:eastAsia="Arial"/>
          <w:b/>
          <w:color w:val="1F4E79"/>
          <w:sz w:val="32"/>
          <w:rtl w:val="1"/>
        </w:rPr>
        <w:t>خلاصة</w:t>
      </w:r>
    </w:p>
    <w:p>
      <w:pPr>
        <w:jc w:val="right"/>
        <w:bidi w:val="1"/>
      </w:pPr>
      <w:r>
        <w:rPr>
          <w:rFonts w:ascii="Arial" w:hAnsi="Arial" w:eastAsia="Arial"/>
          <w:b w:val="0"/>
          <w:sz w:val="22"/>
          <w:rtl w:val="1"/>
        </w:rPr>
        <w:t>يجمع المشروع بين مواصفة HLPSL، مخطط تدفق الرسائل، وشرح أهداف الأمان التي يراد تحليلها. ملف README والكود هما الأساس للنشر على GitHub، أما هذا التقرير فهو مستند توضيحي اختياري. لا يحتوي هذا الإصدار على ادعاء بنتيجة نهائية للأداة.</w:t>
      </w:r>
    </w:p>
    <w:sectPr w:rsidR="00FC693F" w:rsidRPr="0006063C" w:rsidSect="00034616">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eastAsia="Arial"/>
        <w:color w:val="808080"/>
        <w:sz w:val="18"/>
        <w:rtl w:val="1"/>
      </w:rPr>
      <w:t xml:space="preserve">مشروع تبادل مفتاح جلسة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بروتوكول تبادل مفتاح جلسة عبر خادم موثوق</dc:title>
  <dc:subject>شرح مشروع HLPSL وSPAN/AVISPA</dc:subject>
  <dc:creator/>
  <cp:keywords>HLPSL, AVISPA, SPAN, key exchange, protocol model</cp:keywords>
  <dc:description>generated by python-docx</dc:description>
  <cp:lastModifiedBy/>
  <cp:revision>1</cp:revision>
  <dcterms:created xsi:type="dcterms:W3CDTF">2013-12-23T23:15:00Z</dcterms:created>
  <dcterms:modified xsi:type="dcterms:W3CDTF">2013-12-23T23:15:00Z</dcterms:modified>
  <cp:category/>
</cp:coreProperties>
</file>