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7365D"/>
          <w:sz w:val="56"/>
        </w:rPr>
        <w:t>FINAWARE</w:t>
      </w:r>
    </w:p>
    <w:p>
      <w:pPr>
        <w:jc w:val="center"/>
      </w:pPr>
      <w:r>
        <w:rPr>
          <w:b/>
          <w:color w:val="0070C0"/>
          <w:sz w:val="30"/>
        </w:rPr>
        <w:t>Project Viva Voce: 20 Expected Questions &amp; Answers</w:t>
      </w:r>
    </w:p>
    <w:p>
      <w:pPr>
        <w:jc w:val="center"/>
      </w:pPr>
      <w:r>
        <w:rPr>
          <w:i/>
        </w:rPr>
        <w:t>Digital Literacy and Financial Management | PSE | Anurag University</w:t>
      </w:r>
    </w:p>
    <w:p>
      <w:r>
        <w:t>Purpose: A revision guide covering project fundamentals, real-world relevance, systems thinking, technical architecture, application flow, security, limitations, and comparison with existing products.</w:t>
      </w:r>
    </w:p>
    <w:p>
      <w:pPr>
        <w:pStyle w:val="Heading1"/>
      </w:pPr>
      <w:r>
        <w:t>20 Expected Viva Questions and Answers</w:t>
      </w:r>
    </w:p>
    <w:p>
      <w:pPr>
        <w:keepNext/>
      </w:pPr>
      <w:r>
        <w:rPr>
          <w:b/>
          <w:color w:val="0070C0"/>
        </w:rPr>
        <w:t>1. What is FinAware?</w:t>
      </w:r>
    </w:p>
    <w:p>
      <w:r>
        <w:t>FinAware is a web-based personal-finance and financial-literacy prototype. It helps users record income and expenses, set category budgets and savings goals, use basic financial calculators, export transactions, and access learning resources. It is an educational tool, not a banking or payment application.</w:t>
      </w:r>
    </w:p>
    <w:p>
      <w:pPr>
        <w:keepNext/>
      </w:pPr>
      <w:r>
        <w:rPr>
          <w:b/>
          <w:color w:val="0070C0"/>
        </w:rPr>
        <w:t>2. What problem does your project solve?</w:t>
      </w:r>
    </w:p>
    <w:p>
      <w:r>
        <w:t>It addresses the gap between digital confidence and everyday money-management skills. Some users may find it difficult to track spending, plan budgets, set savings targets, or recognise digital risks. FinAware brings practical tools and learning resources into one interface.</w:t>
      </w:r>
    </w:p>
    <w:p>
      <w:pPr>
        <w:keepNext/>
      </w:pPr>
      <w:r>
        <w:rPr>
          <w:b/>
          <w:color w:val="0070C0"/>
        </w:rPr>
        <w:t>3. Why did you choose this project?</w:t>
      </w:r>
    </w:p>
    <w:p>
      <w:r>
        <w:t>We chose it because digital services and digital payments are part of everyday life, but people have different levels of digital and financial confidence. We wanted to explore a practical, accessible way to support learning and better money-management habits.</w:t>
      </w:r>
    </w:p>
    <w:p>
      <w:pPr>
        <w:keepNext/>
      </w:pPr>
      <w:r>
        <w:rPr>
          <w:b/>
          <w:color w:val="0070C0"/>
        </w:rPr>
        <w:t>4. What are the fundamental objectives of FinAware?</w:t>
      </w:r>
    </w:p>
    <w:p>
      <w:r>
        <w:t>The main objectives are to make basic money management easier, encourage expense awareness, support budget and savings planning, provide simple financial calculations, and direct users toward trustworthy learning resources. A further objective is to evaluate usability through task completion and user feedback.</w:t>
      </w:r>
    </w:p>
    <w:p>
      <w:pPr>
        <w:keepNext/>
      </w:pPr>
      <w:r>
        <w:rPr>
          <w:b/>
          <w:color w:val="0070C0"/>
        </w:rPr>
        <w:t>5. What is the real-world scope and who can benefit?</w:t>
      </w:r>
    </w:p>
    <w:p>
      <w:r>
        <w:t>Potential users include students, first-time budgeters, families, and people who want a simple way to understand their spending. It could also support financial-literacy workshops. Broader deployment would require user testing, accessibility improvements, stronger production security, and a suitable hosting/database setup.</w:t>
      </w:r>
    </w:p>
    <w:p>
      <w:pPr>
        <w:keepNext/>
      </w:pPr>
      <w:r>
        <w:rPr>
          <w:b/>
          <w:color w:val="0070C0"/>
        </w:rPr>
        <w:t>6. How does FinAware follow the PSE systems-thinking approach?</w:t>
      </w:r>
    </w:p>
    <w:p>
      <w:r>
        <w:t>We looked beyond visible symptoms such as difficulty tracking expenses and considered contributing factors such as limited hands-on practice, complex interfaces, unfamiliar terms, and fear of making mistakes. We identified stakeholders and conflicting needs, then proposed a simple prototype. This follows the PSE idea of understanding the wider system before selecting an intervention.</w:t>
      </w:r>
    </w:p>
    <w:p>
      <w:pPr>
        <w:keepNext/>
      </w:pPr>
      <w:r>
        <w:rPr>
          <w:b/>
          <w:color w:val="0070C0"/>
        </w:rPr>
        <w:t>7. Who are the key stakeholders and what do they need?</w:t>
      </w:r>
    </w:p>
    <w:p>
      <w:r>
        <w:t>Primary users need simplicity, privacy, and confidence. Educators and community volunteers need understandable learning material. Families value safety. Banks and payment providers prioritise secure transactions. Developers must consider cost, accessibility, reliability, and maintainability.</w:t>
      </w:r>
    </w:p>
    <w:p>
      <w:pPr>
        <w:keepNext/>
      </w:pPr>
      <w:r>
        <w:rPr>
          <w:b/>
          <w:color w:val="0070C0"/>
        </w:rPr>
        <w:t>8. What technologies and architecture does the prototype use?</w:t>
      </w:r>
    </w:p>
    <w:p>
      <w:r>
        <w:t>The prototype uses Python with the Flask web framework, HTML templates, CSS and JavaScript for the user interface, and SQLite for local relational data storage. Flask handles routes and application logic, templates render pages, SQLite stores account and finance records, and an external API supplies currency reference rates when available.</w:t>
      </w:r>
    </w:p>
    <w:p>
      <w:pPr>
        <w:keepNext/>
      </w:pPr>
      <w:r>
        <w:rPr>
          <w:b/>
          <w:color w:val="0070C0"/>
        </w:rPr>
        <w:t>9. Explain the system architecture in simple terms.</w:t>
      </w:r>
    </w:p>
    <w:p>
      <w:r>
        <w:t>It follows a lightweight web application architecture: browser/UI → Flask routes and business logic → SQLite database. For currency reference rates, the application also sends a request to an external exchange-rate API. The result is shown to the user; if the service fails, the application should show an error or unavailable state rather than inventing a rate.</w:t>
      </w:r>
    </w:p>
    <w:p>
      <w:pPr>
        <w:keepNext/>
      </w:pPr>
      <w:r>
        <w:rPr>
          <w:b/>
          <w:color w:val="0070C0"/>
        </w:rPr>
        <w:t>10. What is the user flow through FinAware?</w:t>
      </w:r>
    </w:p>
    <w:p>
      <w:r>
        <w:t>A user opens the site, registers or logs in, and reaches the dashboard. From there, the user can record income or expenses, set budgets, create savings goals, use calculators, view recorded information, and export transactions. The workflow is based on user-entered data; it does not automatically fetch bank transactions.</w:t>
      </w:r>
    </w:p>
    <w:p>
      <w:pPr>
        <w:keepNext/>
      </w:pPr>
      <w:r>
        <w:rPr>
          <w:b/>
          <w:color w:val="0070C0"/>
        </w:rPr>
        <w:t>11. How does the database work, and why use SQLite?</w:t>
      </w:r>
    </w:p>
    <w:p>
      <w:r>
        <w:t>SQLite is a lightweight relational database stored in a file, which makes it convenient for a local prototype and simple setup. The application stores user-related records and finance entries so they can be retrieved for dashboard summaries and exports. For a larger multi-user production service, a managed database such as PostgreSQL would usually be more suitable.</w:t>
      </w:r>
    </w:p>
    <w:p>
      <w:pPr>
        <w:keepNext/>
      </w:pPr>
      <w:r>
        <w:rPr>
          <w:b/>
          <w:color w:val="0070C0"/>
        </w:rPr>
        <w:t>12. How are income, expenses, budgets, and savings goals handled?</w:t>
      </w:r>
    </w:p>
    <w:p>
      <w:r>
        <w:t>Users enter transactions with an amount and relevant details such as type and category. The application uses those records to calculate totals and present summaries. Budgets provide category spending limits, while savings goals store a target and contributions. The accuracy of these summaries depends on the information entered by the user.</w:t>
      </w:r>
    </w:p>
    <w:p>
      <w:pPr>
        <w:keepNext/>
      </w:pPr>
      <w:r>
        <w:rPr>
          <w:b/>
          <w:color w:val="0070C0"/>
        </w:rPr>
        <w:t>13. What financial calculations are included?</w:t>
      </w:r>
    </w:p>
    <w:p>
      <w:r>
        <w:t>The prototype includes a loan EMI calculator and a compound-growth calculator. EMI estimates a regular payment from the principal, interest rate, and loan term. Compound growth estimates how an amount may grow when returns are compounded. These are educational estimates and may not include fees, taxes, changing rates, or every real-world financial condition.</w:t>
      </w:r>
    </w:p>
    <w:p>
      <w:pPr>
        <w:keepNext/>
      </w:pPr>
      <w:r>
        <w:rPr>
          <w:b/>
          <w:color w:val="0070C0"/>
        </w:rPr>
        <w:t>14. How does the currency exchange feature work? Is it real-time?</w:t>
      </w:r>
    </w:p>
    <w:p>
      <w:r>
        <w:t>It requests a reference rate from the Frankfurter exchange-rate API. This is a daily reference-rate feature, not a live trading quote or a payment conversion service. Availability and freshness depend on the external provider, network access, and its update schedule.</w:t>
      </w:r>
    </w:p>
    <w:p>
      <w:pPr>
        <w:keepNext/>
      </w:pPr>
      <w:r>
        <w:rPr>
          <w:b/>
          <w:color w:val="0070C0"/>
        </w:rPr>
        <w:t>15. What security and privacy measures are present, and what are the limitations?</w:t>
      </w:r>
    </w:p>
    <w:p>
      <w:r>
        <w:t>The prototype includes password hashing, session-based login, and CSRF checks for form submissions. However, a prototype should not be described as fully production-secure. Before deployment, we would configure a strong secret key, enforce HTTPS and secure cookies, review session and input handling, add rate limiting and security testing, protect backups, and assess privacy requirements. Users should not enter real banking credentials.</w:t>
      </w:r>
    </w:p>
    <w:p>
      <w:pPr>
        <w:keepNext/>
      </w:pPr>
      <w:r>
        <w:rPr>
          <w:b/>
          <w:color w:val="0070C0"/>
        </w:rPr>
        <w:t>16. Does FinAware connect to bank accounts or make payments?</w:t>
      </w:r>
    </w:p>
    <w:p>
      <w:r>
        <w:t>No. The current prototype does not connect to bank accounts, read bank SMS messages, initiate UPI transactions, or transfer money. Users manually enter their own transaction records. This keeps the prototype's scope focused on learning and planning, without the risks and regulatory requirements of payment processing.</w:t>
      </w:r>
    </w:p>
    <w:p>
      <w:pPr>
        <w:keepNext/>
      </w:pPr>
      <w:r>
        <w:rPr>
          <w:b/>
          <w:color w:val="0070C0"/>
        </w:rPr>
        <w:t>17. How is FinAware different from existing personal-finance apps?</w:t>
      </w:r>
    </w:p>
    <w:p>
      <w:r>
        <w:t>Existing products already offer strong budgeting features. For example, YNAB advertises goal tracking, reports, and bank-import capabilities. FinAware is a smaller educational prototype that combines manual transaction tracking, budgets, savings goals, basic calculators, learning resources, and CSV export in one simple web workflow. It currently lacks bank sync, mature analytics, mobile apps, and the scale of established products.</w:t>
      </w:r>
    </w:p>
    <w:p>
      <w:pPr>
        <w:keepNext/>
      </w:pPr>
      <w:r>
        <w:rPr>
          <w:b/>
          <w:color w:val="0070C0"/>
        </w:rPr>
        <w:t>18. What are the main limitations and future improvements?</w:t>
      </w:r>
    </w:p>
    <w:p>
      <w:r>
        <w:t>Current limitations include manual data entry, a limited learning-content set, no bank integration, no automated alerts or advanced analytics, and a prototype-level deployment setup. Future improvements could include regional-language and audio lessons, accessibility enhancements, quizzes, charts, reminders, optional import tools with clear consent, stronger testing, and a production database. These are planned improvements, not current features unless implemented.</w:t>
      </w:r>
    </w:p>
    <w:p>
      <w:pPr>
        <w:keepNext/>
      </w:pPr>
      <w:r>
        <w:rPr>
          <w:b/>
          <w:color w:val="0070C0"/>
        </w:rPr>
        <w:t>19. How would you test whether FinAware is successful?</w:t>
      </w:r>
    </w:p>
    <w:p>
      <w:r>
        <w:t>We would run usability sessions with representative users and measure task completion rate, time taken, input errors, satisfaction, and confidence. For learning impact, we could compare short pre- and post-tests on budgeting and scam awareness. We should report actual results only after collecting data; we do not claim measured improvement without evidence.</w:t>
      </w:r>
    </w:p>
    <w:p>
      <w:pPr>
        <w:keepNext/>
      </w:pPr>
      <w:r>
        <w:rPr>
          <w:b/>
          <w:color w:val="0070C0"/>
        </w:rPr>
        <w:t>20. What is the key takeaway or future potential of FinAware?</w:t>
      </w:r>
    </w:p>
    <w:p>
      <w:r>
        <w:t>FinAware demonstrates how a simple web application can bring practical financial tools and learning resources together. Its potential is to support financial-literacy activities and help users practise basic money-management tasks. Its real-world value will depend on validated learning content, usability testing, accessibility, security, and responsible future development.</w:t>
      </w:r>
    </w:p>
    <w:p>
      <w:pPr>
        <w:pStyle w:val="Heading1"/>
      </w:pPr>
      <w:r>
        <w:t>Market Comparison: FinAware vs Existing Products</w:t>
      </w:r>
    </w:p>
    <w:p>
      <w:r>
        <w:t>This is a high-level feature comparison based on public product information, not a benchmark or claim that FinAware is superior. Product features and pricing can change.</w:t>
      </w:r>
    </w:p>
    <w:tbl>
      <w:tblPr>
        <w:tblStyle w:val="LightShading-Accent1"/>
        <w:tblW w:type="auto" w:w="0"/>
        <w:tblLook w:firstColumn="1" w:firstRow="1" w:lastColumn="0" w:lastRow="0" w:noHBand="0" w:noVBand="1" w:val="04A0"/>
      </w:tblPr>
      <w:tblGrid>
        <w:gridCol w:w="2484"/>
        <w:gridCol w:w="2484"/>
        <w:gridCol w:w="2484"/>
        <w:gridCol w:w="2484"/>
      </w:tblGrid>
      <w:tr>
        <w:tc>
          <w:tcPr>
            <w:tcW w:type="dxa" w:w="2484"/>
          </w:tcPr>
          <w:p>
            <w:r>
              <w:t>Area</w:t>
            </w:r>
          </w:p>
        </w:tc>
        <w:tc>
          <w:tcPr>
            <w:tcW w:type="dxa" w:w="2484"/>
          </w:tcPr>
          <w:p>
            <w:r>
              <w:t>FinAware prototype</w:t>
            </w:r>
          </w:p>
        </w:tc>
        <w:tc>
          <w:tcPr>
            <w:tcW w:type="dxa" w:w="2484"/>
          </w:tcPr>
          <w:p>
            <w:r>
              <w:t>YNAB</w:t>
            </w:r>
          </w:p>
        </w:tc>
        <w:tc>
          <w:tcPr>
            <w:tcW w:type="dxa" w:w="2484"/>
          </w:tcPr>
          <w:p>
            <w:r>
              <w:t>Typical expense trackers</w:t>
            </w:r>
          </w:p>
        </w:tc>
      </w:tr>
      <w:tr>
        <w:tc>
          <w:tcPr>
            <w:tcW w:type="dxa" w:w="2484"/>
          </w:tcPr>
          <w:p>
            <w:r>
              <w:t>Main focus</w:t>
            </w:r>
          </w:p>
        </w:tc>
        <w:tc>
          <w:tcPr>
            <w:tcW w:type="dxa" w:w="2484"/>
          </w:tcPr>
          <w:p>
            <w:r>
              <w:t>Financial-literacy concept + basic personal finance tools</w:t>
            </w:r>
          </w:p>
        </w:tc>
        <w:tc>
          <w:tcPr>
            <w:tcW w:type="dxa" w:w="2484"/>
          </w:tcPr>
          <w:p>
            <w:r>
              <w:t>Budgeting methodology and planning</w:t>
            </w:r>
          </w:p>
        </w:tc>
        <w:tc>
          <w:tcPr>
            <w:tcW w:type="dxa" w:w="2484"/>
          </w:tcPr>
          <w:p>
            <w:r>
              <w:t>Expense recording and spending summaries</w:t>
            </w:r>
          </w:p>
        </w:tc>
      </w:tr>
      <w:tr>
        <w:tc>
          <w:tcPr>
            <w:tcW w:type="dxa" w:w="2484"/>
          </w:tcPr>
          <w:p>
            <w:r>
              <w:t>Transactions</w:t>
            </w:r>
          </w:p>
        </w:tc>
        <w:tc>
          <w:tcPr>
            <w:tcW w:type="dxa" w:w="2484"/>
          </w:tcPr>
          <w:p>
            <w:r>
              <w:t>Manual entry; CSV export</w:t>
            </w:r>
          </w:p>
        </w:tc>
        <w:tc>
          <w:tcPr>
            <w:tcW w:type="dxa" w:w="2484"/>
          </w:tcPr>
          <w:p>
            <w:r>
              <w:t>Manual entry and supported bank imports</w:t>
            </w:r>
          </w:p>
        </w:tc>
        <w:tc>
          <w:tcPr>
            <w:tcW w:type="dxa" w:w="2484"/>
          </w:tcPr>
          <w:p>
            <w:r>
              <w:t>Often manual; some products support imports or SMS/account integrations</w:t>
            </w:r>
          </w:p>
        </w:tc>
      </w:tr>
      <w:tr>
        <w:tc>
          <w:tcPr>
            <w:tcW w:type="dxa" w:w="2484"/>
          </w:tcPr>
          <w:p>
            <w:r>
              <w:t>Budgets &amp; goals</w:t>
            </w:r>
          </w:p>
        </w:tc>
        <w:tc>
          <w:tcPr>
            <w:tcW w:type="dxa" w:w="2484"/>
          </w:tcPr>
          <w:p>
            <w:r>
              <w:t>Category budgets and savings goals</w:t>
            </w:r>
          </w:p>
        </w:tc>
        <w:tc>
          <w:tcPr>
            <w:tcW w:type="dxa" w:w="2484"/>
          </w:tcPr>
          <w:p>
            <w:r>
              <w:t>Goal/target tracking and detailed budgeting</w:t>
            </w:r>
          </w:p>
        </w:tc>
        <w:tc>
          <w:tcPr>
            <w:tcW w:type="dxa" w:w="2484"/>
          </w:tcPr>
          <w:p>
            <w:r>
              <w:t>Varies by product</w:t>
            </w:r>
          </w:p>
        </w:tc>
      </w:tr>
      <w:tr>
        <w:tc>
          <w:tcPr>
            <w:tcW w:type="dxa" w:w="2484"/>
          </w:tcPr>
          <w:p>
            <w:r>
              <w:t>Calculators</w:t>
            </w:r>
          </w:p>
        </w:tc>
        <w:tc>
          <w:tcPr>
            <w:tcW w:type="dxa" w:w="2484"/>
          </w:tcPr>
          <w:p>
            <w:r>
              <w:t>Loan EMI and compound-growth estimates</w:t>
            </w:r>
          </w:p>
        </w:tc>
        <w:tc>
          <w:tcPr>
            <w:tcW w:type="dxa" w:w="2484"/>
          </w:tcPr>
          <w:p>
            <w:r>
              <w:t>Loan planning features are advertised</w:t>
            </w:r>
          </w:p>
        </w:tc>
        <w:tc>
          <w:tcPr>
            <w:tcW w:type="dxa" w:w="2484"/>
          </w:tcPr>
          <w:p>
            <w:r>
              <w:t>Varies by product</w:t>
            </w:r>
          </w:p>
        </w:tc>
      </w:tr>
      <w:tr>
        <w:tc>
          <w:tcPr>
            <w:tcW w:type="dxa" w:w="2484"/>
          </w:tcPr>
          <w:p>
            <w:r>
              <w:t>Learning content</w:t>
            </w:r>
          </w:p>
        </w:tc>
        <w:tc>
          <w:tcPr>
            <w:tcW w:type="dxa" w:w="2484"/>
          </w:tcPr>
          <w:p>
            <w:r>
              <w:t>Intended to combine learning resources with tools</w:t>
            </w:r>
          </w:p>
        </w:tc>
        <w:tc>
          <w:tcPr>
            <w:tcW w:type="dxa" w:w="2484"/>
          </w:tcPr>
          <w:p>
            <w:r>
              <w:t>Strong budgeting education around its own method</w:t>
            </w:r>
          </w:p>
        </w:tc>
        <w:tc>
          <w:tcPr>
            <w:tcW w:type="dxa" w:w="2484"/>
          </w:tcPr>
          <w:p>
            <w:r>
              <w:t>Usually focused more on tracking; varies</w:t>
            </w:r>
          </w:p>
        </w:tc>
      </w:tr>
      <w:tr>
        <w:tc>
          <w:tcPr>
            <w:tcW w:type="dxa" w:w="2484"/>
          </w:tcPr>
          <w:p>
            <w:r>
              <w:t>Bank/payment integration</w:t>
            </w:r>
          </w:p>
        </w:tc>
        <w:tc>
          <w:tcPr>
            <w:tcW w:type="dxa" w:w="2484"/>
          </w:tcPr>
          <w:p>
            <w:r>
              <w:t>None; does not execute payments</w:t>
            </w:r>
          </w:p>
        </w:tc>
        <w:tc>
          <w:tcPr>
            <w:tcW w:type="dxa" w:w="2484"/>
          </w:tcPr>
          <w:p>
            <w:r>
              <w:t>Bank import available for supported institutions</w:t>
            </w:r>
          </w:p>
        </w:tc>
        <w:tc>
          <w:tcPr>
            <w:tcW w:type="dxa" w:w="2484"/>
          </w:tcPr>
          <w:p>
            <w:r>
              <w:t>Varies; some connect accounts or use SMS-based tracking</w:t>
            </w:r>
          </w:p>
        </w:tc>
      </w:tr>
      <w:tr>
        <w:tc>
          <w:tcPr>
            <w:tcW w:type="dxa" w:w="2484"/>
          </w:tcPr>
          <w:p>
            <w:r>
              <w:t>Maturity</w:t>
            </w:r>
          </w:p>
        </w:tc>
        <w:tc>
          <w:tcPr>
            <w:tcW w:type="dxa" w:w="2484"/>
          </w:tcPr>
          <w:p>
            <w:r>
              <w:t>Student prototype; needs further testing and hardening</w:t>
            </w:r>
          </w:p>
        </w:tc>
        <w:tc>
          <w:tcPr>
            <w:tcW w:type="dxa" w:w="2484"/>
          </w:tcPr>
          <w:p>
            <w:r>
              <w:t>Established commercial product</w:t>
            </w:r>
          </w:p>
        </w:tc>
        <w:tc>
          <w:tcPr>
            <w:tcW w:type="dxa" w:w="2484"/>
          </w:tcPr>
          <w:p>
            <w:r>
              <w:t>Ranges from mature commercial apps to simple trackers</w:t>
            </w:r>
          </w:p>
        </w:tc>
      </w:tr>
    </w:tbl>
    <w:p>
      <w:pPr>
        <w:pStyle w:val="Heading2"/>
      </w:pPr>
      <w:r>
        <w:t>How to Answer the Market-Comparison Question</w:t>
      </w:r>
    </w:p>
    <w:p>
      <w:r>
        <w:t>A good viva answer: “We are not claiming that FinAware has more features than established apps. Products such as YNAB already provide advanced budgeting, goal tracking, reports, and supported bank imports. Our prototype demonstrates a simpler learning-oriented combination of manual tracking, budgeting, savings goals, calculators, and educational resources. Our next step is to validate whether this combination is useful for our intended users.”</w:t>
      </w:r>
    </w:p>
    <w:p>
      <w:pPr>
        <w:pStyle w:val="Heading1"/>
      </w:pPr>
      <w:r>
        <w:t>Quick Technical Revision</w:t>
      </w:r>
    </w:p>
    <w:p>
      <w:pPr>
        <w:pStyle w:val="ListBullet"/>
      </w:pPr>
      <w:r>
        <w:rPr>
          <w:b/>
        </w:rPr>
        <w:t xml:space="preserve">Frontend: </w:t>
      </w:r>
      <w:r>
        <w:t>HTML templates, CSS, and JavaScript render pages and support user interactions.</w:t>
      </w:r>
    </w:p>
    <w:p>
      <w:pPr>
        <w:pStyle w:val="ListBullet"/>
      </w:pPr>
      <w:r>
        <w:rPr>
          <w:b/>
        </w:rPr>
        <w:t xml:space="preserve">Backend: </w:t>
      </w:r>
      <w:r>
        <w:t>Python Flask handles routes, authentication flow, validation, calculations, and responses.</w:t>
      </w:r>
    </w:p>
    <w:p>
      <w:pPr>
        <w:pStyle w:val="ListBullet"/>
      </w:pPr>
      <w:r>
        <w:rPr>
          <w:b/>
        </w:rPr>
        <w:t xml:space="preserve">Database: </w:t>
      </w:r>
      <w:r>
        <w:t>SQLite stores application records in a local database file; PostgreSQL may be preferable for production scale.</w:t>
      </w:r>
    </w:p>
    <w:p>
      <w:pPr>
        <w:pStyle w:val="ListBullet"/>
      </w:pPr>
      <w:r>
        <w:rPr>
          <w:b/>
        </w:rPr>
        <w:t xml:space="preserve">Authentication: </w:t>
      </w:r>
      <w:r>
        <w:t>Passwords are hashed; sessions are used to keep track of signed-in users.</w:t>
      </w:r>
    </w:p>
    <w:p>
      <w:pPr>
        <w:pStyle w:val="ListBullet"/>
      </w:pPr>
      <w:r>
        <w:rPr>
          <w:b/>
        </w:rPr>
        <w:t xml:space="preserve">CSRF: </w:t>
      </w:r>
      <w:r>
        <w:t>A CSRF token helps protect form submissions from certain cross-site request forgery attacks.</w:t>
      </w:r>
    </w:p>
    <w:p>
      <w:pPr>
        <w:pStyle w:val="ListBullet"/>
      </w:pPr>
      <w:r>
        <w:rPr>
          <w:b/>
        </w:rPr>
        <w:t xml:space="preserve">External API: </w:t>
      </w:r>
      <w:r>
        <w:t>The exchange-rate feature requests a reference rate from Frankfurter; it depends on internet and provider availability.</w:t>
      </w:r>
    </w:p>
    <w:p>
      <w:pPr>
        <w:pStyle w:val="ListBullet"/>
      </w:pPr>
      <w:r>
        <w:rPr>
          <w:b/>
        </w:rPr>
        <w:t xml:space="preserve">CSV export: </w:t>
      </w:r>
      <w:r>
        <w:t>Lets a user export recorded transactions for personal review.</w:t>
      </w:r>
    </w:p>
    <w:p>
      <w:pPr>
        <w:pStyle w:val="ListBullet"/>
      </w:pPr>
      <w:r>
        <w:rPr>
          <w:b/>
        </w:rPr>
        <w:t xml:space="preserve">Important boundary: </w:t>
      </w:r>
      <w:r>
        <w:t>No bank connection, no payment execution, and no claim of live trading rates.</w:t>
      </w:r>
    </w:p>
    <w:p>
      <w:pPr>
        <w:pStyle w:val="Heading1"/>
      </w:pPr>
      <w:r>
        <w:t>References for Market Comparison</w:t>
      </w:r>
    </w:p>
    <w:p>
      <w:r>
        <w:t>1. YNAB — Features: https://www.ynab.com/features</w:t>
      </w:r>
    </w:p>
    <w:p>
      <w:r>
        <w:t>2. YNAB — Goal Tracking: https://www.ynab.com/features/goal-tracking</w:t>
      </w:r>
    </w:p>
    <w:p>
      <w:r>
        <w:t>3. Expense tracker comparison (secondary overview): https://expenseincomemanager.com/compare/index.html</w:t>
      </w:r>
    </w:p>
    <w:p>
      <w:r>
        <w:t>Note: The project-specific descriptions in this document reflect the FinAware prototype discussed for this project. Only describe a feature as implemented if it is present in the version you actually demonstrate.</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FinAware | PSE Viva Preparation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70C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