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B3" w:rsidRDefault="0096610F">
      <w:pPr>
        <w:pStyle w:val="Title"/>
      </w:pPr>
      <w:r>
        <w:t>Final Project Report – Executive KPI Dashboard (2018)</w:t>
      </w:r>
    </w:p>
    <w:p w:rsidR="00932237" w:rsidRDefault="0096610F" w:rsidP="00932237">
      <w:pPr>
        <w:pStyle w:val="Heading1"/>
        <w:rPr>
          <w:rtl/>
        </w:rPr>
      </w:pPr>
      <w:r>
        <w:t>1. Dashboard Link</w:t>
      </w:r>
      <w:bookmarkStart w:id="0" w:name="_GoBack"/>
      <w:bookmarkEnd w:id="0"/>
    </w:p>
    <w:p w:rsidR="00932237" w:rsidRDefault="00932237" w:rsidP="00932237">
      <w:pPr>
        <w:rPr>
          <w:rtl/>
        </w:rPr>
      </w:pPr>
      <w:hyperlink r:id="rId6" w:history="1">
        <w:r>
          <w:rPr>
            <w:rStyle w:val="Hyperlink"/>
          </w:rPr>
          <w:t>Book1 | Tableau Public</w:t>
        </w:r>
      </w:hyperlink>
    </w:p>
    <w:p w:rsidR="00932237" w:rsidRDefault="00932237">
      <w:r w:rsidRPr="00932237">
        <w:t>https://public.tableau.com/app/profile/mohammad.abushams/viz/Book1_17563312212020/ExecutiveKPIDashboard?publish=yes</w:t>
      </w:r>
    </w:p>
    <w:p w:rsidR="007B55B3" w:rsidRDefault="0096610F">
      <w:pPr>
        <w:pStyle w:val="Heading1"/>
      </w:pPr>
      <w:r>
        <w:t>2. Sketches</w:t>
      </w:r>
    </w:p>
    <w:p w:rsidR="00932237" w:rsidRPr="0096610F" w:rsidRDefault="0096610F" w:rsidP="00932237">
      <w:pPr>
        <w:rPr>
          <w:rFonts w:asciiTheme="majorBidi" w:hAnsiTheme="majorBidi" w:cstheme="majorBidi"/>
          <w:sz w:val="24"/>
          <w:szCs w:val="24"/>
          <w:rtl/>
        </w:rPr>
      </w:pPr>
      <w:r w:rsidRPr="0096610F">
        <w:rPr>
          <w:rFonts w:asciiTheme="majorBidi" w:hAnsiTheme="majorBidi" w:cstheme="majorBidi"/>
          <w:sz w:val="24"/>
          <w:szCs w:val="24"/>
        </w:rPr>
        <w:t>Below are the initial hand-drawn sketches that show possible visualization options for each question.</w:t>
      </w:r>
    </w:p>
    <w:p w:rsidR="007B55B3" w:rsidRDefault="00932237" w:rsidP="00932237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381pt">
            <v:imagedata r:id="rId7" o:title="22078aaa-ba5d-4c53-8586-411e42f4e78d"/>
          </v:shape>
        </w:pict>
      </w:r>
      <w:r w:rsidR="0096610F">
        <w:br/>
      </w:r>
    </w:p>
    <w:p w:rsidR="007B55B3" w:rsidRDefault="0096610F">
      <w:pPr>
        <w:pStyle w:val="Heading1"/>
      </w:pPr>
      <w:r>
        <w:lastRenderedPageBreak/>
        <w:t>3. Wireframe</w:t>
      </w:r>
    </w:p>
    <w:p w:rsidR="00932237" w:rsidRPr="0096610F" w:rsidRDefault="0096610F" w:rsidP="00932237">
      <w:pPr>
        <w:rPr>
          <w:rFonts w:asciiTheme="majorBidi" w:hAnsiTheme="majorBidi" w:cstheme="majorBidi"/>
          <w:sz w:val="24"/>
          <w:szCs w:val="24"/>
          <w:rtl/>
        </w:rPr>
      </w:pPr>
      <w:r w:rsidRPr="0096610F">
        <w:rPr>
          <w:rFonts w:asciiTheme="majorBidi" w:hAnsiTheme="majorBidi" w:cstheme="majorBidi"/>
          <w:sz w:val="24"/>
          <w:szCs w:val="24"/>
        </w:rPr>
        <w:t>The wireframe represents the overall layout of the final dashboard, showing how KPIs and visualizations are organized before</w:t>
      </w:r>
      <w:r w:rsidR="00932237" w:rsidRPr="0096610F">
        <w:rPr>
          <w:rFonts w:asciiTheme="majorBidi" w:hAnsiTheme="majorBidi" w:cstheme="majorBidi"/>
          <w:sz w:val="24"/>
          <w:szCs w:val="24"/>
        </w:rPr>
        <w:t xml:space="preserve"> building the actual dashboard.</w:t>
      </w:r>
    </w:p>
    <w:p w:rsidR="00932237" w:rsidRDefault="00932237" w:rsidP="00932237">
      <w:pPr>
        <w:jc w:val="center"/>
      </w:pPr>
      <w:r>
        <w:pict>
          <v:shape id="_x0000_i1026" type="#_x0000_t75" style="width:6in;height:560.4pt">
            <v:imagedata r:id="rId8" o:title="d8066839-69b9-4294-a56c-e241f765002d"/>
          </v:shape>
        </w:pict>
      </w:r>
    </w:p>
    <w:p w:rsidR="007B55B3" w:rsidRDefault="0096610F">
      <w:pPr>
        <w:pStyle w:val="Heading1"/>
      </w:pPr>
      <w:r>
        <w:lastRenderedPageBreak/>
        <w:t>4. Final Dashboard Screenshot</w:t>
      </w:r>
    </w:p>
    <w:p w:rsidR="007D5C68" w:rsidRDefault="007D5C68" w:rsidP="007D5C68">
      <w:pPr>
        <w:jc w:val="center"/>
        <w:rPr>
          <w:rtl/>
        </w:rPr>
      </w:pPr>
      <w:r>
        <w:pict>
          <v:shape id="_x0000_i1027" type="#_x0000_t75" style="width:430.8pt;height:303pt">
            <v:imagedata r:id="rId9" o:title="Executive KPI Dashboard"/>
          </v:shape>
        </w:pict>
      </w:r>
    </w:p>
    <w:p w:rsidR="007B55B3" w:rsidRDefault="0096610F">
      <w:pPr>
        <w:pStyle w:val="Heading1"/>
        <w:rPr>
          <w:rtl/>
        </w:rPr>
      </w:pPr>
      <w:r>
        <w:t>5. Text Hierarchy</w:t>
      </w:r>
    </w:p>
    <w:p w:rsidR="0096610F" w:rsidRDefault="0096610F" w:rsidP="0096610F">
      <w:pPr>
        <w:pStyle w:val="NormalWeb"/>
      </w:pPr>
      <w:r>
        <w:t>To make the dashboard clear and easy to read, I applied a simple text hierarchy:</w:t>
      </w:r>
    </w:p>
    <w:p w:rsidR="0096610F" w:rsidRDefault="0096610F" w:rsidP="0096610F">
      <w:pPr>
        <w:pStyle w:val="NormalWeb"/>
        <w:numPr>
          <w:ilvl w:val="0"/>
          <w:numId w:val="10"/>
        </w:numPr>
      </w:pPr>
      <w:r>
        <w:rPr>
          <w:rStyle w:val="Strong"/>
        </w:rPr>
        <w:t>Dashboard Title:</w:t>
      </w:r>
      <w:r>
        <w:t xml:space="preserve"> Largest font, bold, and centered. Example: </w:t>
      </w:r>
      <w:r>
        <w:rPr>
          <w:rStyle w:val="Emphasis"/>
        </w:rPr>
        <w:t>Executive KPI Dashboard (2018)</w:t>
      </w:r>
      <w:r>
        <w:t>.</w:t>
      </w:r>
    </w:p>
    <w:p w:rsidR="0096610F" w:rsidRDefault="0096610F" w:rsidP="0096610F">
      <w:pPr>
        <w:pStyle w:val="NormalWeb"/>
        <w:numPr>
          <w:ilvl w:val="0"/>
          <w:numId w:val="10"/>
        </w:numPr>
      </w:pPr>
      <w:r>
        <w:rPr>
          <w:rStyle w:val="Strong"/>
        </w:rPr>
        <w:t>KPI Cards (Sales, Profit, Profit Ratio, Quantity):</w:t>
      </w:r>
      <w:r>
        <w:t xml:space="preserve"> Big numbers in large bold font (~36–48 </w:t>
      </w:r>
      <w:proofErr w:type="spellStart"/>
      <w:r>
        <w:t>pt</w:t>
      </w:r>
      <w:proofErr w:type="spellEnd"/>
      <w:r>
        <w:t xml:space="preserve">) so they stand out immediately. Each KPI has a smaller label above it (e.g., </w:t>
      </w:r>
      <w:r>
        <w:rPr>
          <w:rStyle w:val="Emphasis"/>
        </w:rPr>
        <w:t>KPI – Sales 2018</w:t>
      </w:r>
      <w:r>
        <w:t>) in lighter text.</w:t>
      </w:r>
    </w:p>
    <w:p w:rsidR="0096610F" w:rsidRDefault="0096610F" w:rsidP="0096610F">
      <w:pPr>
        <w:pStyle w:val="NormalWeb"/>
        <w:numPr>
          <w:ilvl w:val="0"/>
          <w:numId w:val="10"/>
        </w:numPr>
      </w:pPr>
      <w:r>
        <w:rPr>
          <w:rStyle w:val="Strong"/>
        </w:rPr>
        <w:t>Chart Titles:</w:t>
      </w:r>
      <w:r>
        <w:t xml:space="preserve"> Medium font size (~16–18 </w:t>
      </w:r>
      <w:proofErr w:type="spellStart"/>
      <w:r>
        <w:t>pt</w:t>
      </w:r>
      <w:proofErr w:type="spellEnd"/>
      <w:r>
        <w:t xml:space="preserve">), bold, to clearly separate each section. Example: </w:t>
      </w:r>
      <w:r>
        <w:rPr>
          <w:rStyle w:val="Emphasis"/>
        </w:rPr>
        <w:t>YoY Performance by Segment</w:t>
      </w:r>
      <w:r>
        <w:t>.</w:t>
      </w:r>
    </w:p>
    <w:p w:rsidR="0096610F" w:rsidRDefault="0096610F" w:rsidP="0096610F">
      <w:pPr>
        <w:pStyle w:val="NormalWeb"/>
        <w:numPr>
          <w:ilvl w:val="0"/>
          <w:numId w:val="10"/>
        </w:numPr>
      </w:pPr>
      <w:r>
        <w:rPr>
          <w:rStyle w:val="Strong"/>
        </w:rPr>
        <w:t>Axis Labels / Legends:</w:t>
      </w:r>
      <w:r>
        <w:t xml:space="preserve"> Standard body text (~12 </w:t>
      </w:r>
      <w:proofErr w:type="spellStart"/>
      <w:r>
        <w:t>pt</w:t>
      </w:r>
      <w:proofErr w:type="spellEnd"/>
      <w:r>
        <w:t>), kept consistent across all charts for readability.</w:t>
      </w:r>
    </w:p>
    <w:p w:rsidR="0096610F" w:rsidRDefault="0096610F" w:rsidP="0096610F">
      <w:pPr>
        <w:pStyle w:val="NormalWeb"/>
        <w:numPr>
          <w:ilvl w:val="0"/>
          <w:numId w:val="10"/>
        </w:numPr>
      </w:pPr>
      <w:r>
        <w:rPr>
          <w:rStyle w:val="Strong"/>
        </w:rPr>
        <w:t>Context / Helper Text:</w:t>
      </w:r>
      <w:r>
        <w:t xml:space="preserve"> Smallest font (~10 </w:t>
      </w:r>
      <w:proofErr w:type="spellStart"/>
      <w:r>
        <w:t>pt</w:t>
      </w:r>
      <w:proofErr w:type="spellEnd"/>
      <w:r>
        <w:t xml:space="preserve">), lighter or italic, used for notes like </w:t>
      </w:r>
      <w:r>
        <w:rPr>
          <w:rStyle w:val="Emphasis"/>
        </w:rPr>
        <w:t>Data Source: Superstore Dataset. Note: Profit Ratio = Profit ÷ Sales.</w:t>
      </w:r>
    </w:p>
    <w:p w:rsidR="0096610F" w:rsidRPr="0096610F" w:rsidRDefault="0096610F" w:rsidP="0096610F"/>
    <w:p w:rsidR="007B55B3" w:rsidRDefault="0096610F">
      <w:pPr>
        <w:pStyle w:val="Heading1"/>
      </w:pPr>
      <w:r>
        <w:lastRenderedPageBreak/>
        <w:t>6. Notes &amp; Context</w:t>
      </w:r>
    </w:p>
    <w:p w:rsidR="0096610F" w:rsidRDefault="0096610F" w:rsidP="0096610F">
      <w:pPr>
        <w:pStyle w:val="NormalWeb"/>
        <w:numPr>
          <w:ilvl w:val="0"/>
          <w:numId w:val="11"/>
        </w:numPr>
      </w:pPr>
      <w:r>
        <w:rPr>
          <w:rStyle w:val="Strong"/>
        </w:rPr>
        <w:t>Dataset Used:</w:t>
      </w:r>
      <w:r>
        <w:t xml:space="preserve"> Superstore Dataset (provided in the course resources).</w:t>
      </w:r>
    </w:p>
    <w:p w:rsidR="0096610F" w:rsidRDefault="0096610F" w:rsidP="0096610F">
      <w:pPr>
        <w:pStyle w:val="NormalWeb"/>
        <w:numPr>
          <w:ilvl w:val="0"/>
          <w:numId w:val="11"/>
        </w:numPr>
      </w:pPr>
      <w:r>
        <w:rPr>
          <w:rStyle w:val="Strong"/>
        </w:rPr>
        <w:t>Filter Controls:</w:t>
      </w:r>
      <w:r>
        <w:t xml:space="preserve"> Segment (Consumer, Corporate, Home Office) and Year of Order Date (2015–2018).</w:t>
      </w:r>
    </w:p>
    <w:p w:rsidR="0096610F" w:rsidRDefault="0096610F" w:rsidP="0096610F">
      <w:pPr>
        <w:pStyle w:val="NormalWeb"/>
        <w:numPr>
          <w:ilvl w:val="0"/>
          <w:numId w:val="11"/>
        </w:numPr>
      </w:pPr>
      <w:r>
        <w:rPr>
          <w:rStyle w:val="Strong"/>
        </w:rPr>
        <w:t>Design Principles Applied:</w:t>
      </w:r>
    </w:p>
    <w:p w:rsidR="0096610F" w:rsidRDefault="0096610F" w:rsidP="0096610F">
      <w:pPr>
        <w:pStyle w:val="NormalWeb"/>
        <w:numPr>
          <w:ilvl w:val="1"/>
          <w:numId w:val="11"/>
        </w:numPr>
      </w:pPr>
      <w:r>
        <w:t>Used containers to keep everything aligned and clean.</w:t>
      </w:r>
    </w:p>
    <w:p w:rsidR="0096610F" w:rsidRDefault="0096610F" w:rsidP="0096610F">
      <w:pPr>
        <w:pStyle w:val="NormalWeb"/>
        <w:numPr>
          <w:ilvl w:val="1"/>
          <w:numId w:val="11"/>
        </w:numPr>
      </w:pPr>
      <w:r>
        <w:t>Chose a consistent color palette (blue, orange, gray) that is accessible for color vision deficiencies.</w:t>
      </w:r>
    </w:p>
    <w:p w:rsidR="0096610F" w:rsidRDefault="0096610F" w:rsidP="0096610F">
      <w:pPr>
        <w:pStyle w:val="NormalWeb"/>
        <w:numPr>
          <w:ilvl w:val="1"/>
          <w:numId w:val="11"/>
        </w:numPr>
      </w:pPr>
      <w:r>
        <w:t>Separated the KPI section from the detailed charts to make the flow clear.</w:t>
      </w:r>
    </w:p>
    <w:p w:rsidR="007B55B3" w:rsidRDefault="0096610F">
      <w:pPr>
        <w:pStyle w:val="Heading1"/>
      </w:pPr>
      <w:r>
        <w:t>7. Conclusion</w:t>
      </w:r>
    </w:p>
    <w:p w:rsidR="0096610F" w:rsidRDefault="0096610F" w:rsidP="0096610F">
      <w:pPr>
        <w:pStyle w:val="NormalWeb"/>
      </w:pPr>
      <w:r>
        <w:t>This dashboard gives executives a clear high-level view:</w:t>
      </w:r>
    </w:p>
    <w:p w:rsidR="0096610F" w:rsidRDefault="0096610F" w:rsidP="0096610F">
      <w:pPr>
        <w:pStyle w:val="NormalWeb"/>
        <w:numPr>
          <w:ilvl w:val="0"/>
          <w:numId w:val="12"/>
        </w:numPr>
      </w:pPr>
      <w:r>
        <w:t>The KPI cards summarize 2018 results for Sales, Profit, Profit Ratio, and Quantity.</w:t>
      </w:r>
    </w:p>
    <w:p w:rsidR="0096610F" w:rsidRDefault="0096610F" w:rsidP="0096610F">
      <w:pPr>
        <w:pStyle w:val="NormalWeb"/>
        <w:numPr>
          <w:ilvl w:val="0"/>
          <w:numId w:val="12"/>
        </w:numPr>
      </w:pPr>
      <w:r>
        <w:t>YoY performance shows how each customer segment performed over time.</w:t>
      </w:r>
    </w:p>
    <w:p w:rsidR="0096610F" w:rsidRDefault="0096610F" w:rsidP="0096610F">
      <w:pPr>
        <w:pStyle w:val="NormalWeb"/>
        <w:numPr>
          <w:ilvl w:val="0"/>
          <w:numId w:val="12"/>
        </w:numPr>
      </w:pPr>
      <w:r>
        <w:t>The monthly trend highlights 2018 patterns and seasonality.</w:t>
      </w:r>
    </w:p>
    <w:p w:rsidR="0096610F" w:rsidRDefault="0096610F" w:rsidP="0096610F">
      <w:pPr>
        <w:pStyle w:val="NormalWeb"/>
        <w:numPr>
          <w:ilvl w:val="0"/>
          <w:numId w:val="12"/>
        </w:numPr>
      </w:pPr>
      <w:r>
        <w:t>Category and sub-category charts drill down into detailed performance and highlight top-performing areas.</w:t>
      </w:r>
    </w:p>
    <w:p w:rsidR="0096610F" w:rsidRDefault="0096610F" w:rsidP="0096610F">
      <w:pPr>
        <w:pStyle w:val="NormalWeb"/>
      </w:pPr>
      <w:r>
        <w:t xml:space="preserve">The main focus of the design was </w:t>
      </w:r>
      <w:r>
        <w:rPr>
          <w:rStyle w:val="Strong"/>
        </w:rPr>
        <w:t>clarity, alignment, and storytelling</w:t>
      </w:r>
      <w:r>
        <w:t>, so decision-makers can quickly spot key insights and use them for strategic discussions.</w:t>
      </w:r>
    </w:p>
    <w:p w:rsidR="007B55B3" w:rsidRDefault="007B55B3" w:rsidP="0096610F"/>
    <w:sectPr w:rsidR="007B55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D02E50"/>
    <w:multiLevelType w:val="multilevel"/>
    <w:tmpl w:val="DD24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C3FC9"/>
    <w:multiLevelType w:val="multilevel"/>
    <w:tmpl w:val="A770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62270"/>
    <w:multiLevelType w:val="multilevel"/>
    <w:tmpl w:val="C082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55B3"/>
    <w:rsid w:val="007D5C68"/>
    <w:rsid w:val="00932237"/>
    <w:rsid w:val="009661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BEC9661-D96B-483B-95F9-A341DE281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93223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66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8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ublic.tableau.com/app/profile/mohammad.abushams/viz/Book1_17563312212020/ExecutiveKPIDashboard?publish=ye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5C3C16-1C5F-4148-B0A5-C6C313530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4</cp:revision>
  <dcterms:created xsi:type="dcterms:W3CDTF">2013-12-23T23:15:00Z</dcterms:created>
  <dcterms:modified xsi:type="dcterms:W3CDTF">2025-09-26T18:56:00Z</dcterms:modified>
  <cp:category/>
</cp:coreProperties>
</file>