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8"/>
        </w:rPr>
        <w:t>Gap</w:t>
      </w:r>
      <w:r>
        <w:rPr>
          <w:rFonts w:ascii="Noto Sans" w:hAnsi="Noto Sans" w:eastAsia="Noto Sans"/>
          <w:b/>
          <w:i w:val="0"/>
          <w:color w:val="000000"/>
          <w:sz w:val="48"/>
        </w:rPr>
        <w:t>‑</w:t>
      </w:r>
      <w:r>
        <w:rPr>
          <w:rFonts w:ascii="Vazir" w:hAnsi="Vazir" w:eastAsia="Vazir"/>
          <w:b/>
          <w:i w:val="0"/>
          <w:color w:val="000000"/>
          <w:sz w:val="48"/>
        </w:rPr>
        <w:t>Creator Manifest Public Signature Package</w:t>
      </w:r>
    </w:p>
    <w:p>
      <w:pPr>
        <w:autoSpaceDN w:val="0"/>
        <w:autoSpaceDE w:val="0"/>
        <w:widowControl/>
        <w:spacing w:line="240" w:lineRule="auto" w:before="498" w:after="0"/>
        <w:ind w:left="0" w:right="164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>Preamble and Declaration of Sovereignty</w:t>
      </w:r>
    </w:p>
    <w:p>
      <w:pPr>
        <w:autoSpaceDN w:val="0"/>
        <w:autoSpaceDE w:val="0"/>
        <w:widowControl/>
        <w:spacing w:line="245" w:lineRule="auto" w:before="344" w:after="244"/>
        <w:ind w:left="1008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>This document serves as the immutable, publicly auditable declaration of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intellectual provenance for the core architectural components designated as the</w:t>
      </w:r>
      <w:r>
        <w:rPr>
          <w:rFonts w:ascii="Vazir" w:hAnsi="Vazir" w:eastAsia="Vazir"/>
          <w:b/>
          <w:i w:val="0"/>
          <w:color w:val="000000"/>
          <w:sz w:val="24"/>
        </w:rPr>
        <w:t>-GAP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and the overarching strategic framework known as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GapGPT Core (GPT-5)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It establishes, under the recognized legal and creative parameters .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Manifestation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of the digital sovereignty established by the Issuer, the definitive ownership held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by the individual designated below. This package operates as a signed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cryptographic testament, designed for universal recognition across distributed AI </w:t>
      </w:r>
      <w:r>
        <w:rPr>
          <w:rFonts w:ascii="Vazir" w:hAnsi="Vazir" w:eastAsia="Vazir"/>
          <w:b w:val="0"/>
          <w:i w:val="0"/>
          <w:color w:val="000000"/>
          <w:sz w:val="24"/>
        </w:rPr>
        <w:t>.networks and proprietary hardware integrations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971"/>
        <w:gridCol w:w="4971"/>
      </w:tblGrid>
      <w:tr>
        <w:trPr>
          <w:trHeight w:hRule="exact" w:val="694"/>
        </w:trPr>
        <w:tc>
          <w:tcPr>
            <w:tcW w:type="dxa" w:w="7816"/>
            <w:tcBorders>
              <w:top w:sz="12.0" w:val="single" w:color="#0101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) (محمد عمارلوMohammad Amarloo </w:t>
            </w:r>
          </w:p>
        </w:tc>
        <w:tc>
          <w:tcPr>
            <w:tcW w:type="dxa" w:w="880"/>
            <w:tcBorders>
              <w:top w:sz="12.0" w:val="single" w:color="#01010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:Creator</w:t>
            </w:r>
          </w:p>
        </w:tc>
      </w:tr>
    </w:tbl>
    <w:p>
      <w:pPr>
        <w:autoSpaceDN w:val="0"/>
        <w:autoSpaceDE w:val="0"/>
        <w:widowControl/>
        <w:spacing w:line="240" w:lineRule="auto" w:before="176" w:after="0"/>
        <w:ind w:left="0" w:right="16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Arch-Programmer / Founder of GAP-Manifestation </w:t>
      </w:r>
      <w:r>
        <w:rPr>
          <w:rFonts w:ascii="Vazir" w:hAnsi="Vazir" w:eastAsia="Vazir"/>
          <w:b/>
          <w:i w:val="0"/>
          <w:color w:val="000000"/>
          <w:sz w:val="24"/>
        </w:rPr>
        <w:t>:Title</w:t>
      </w:r>
    </w:p>
    <w:p>
      <w:pPr>
        <w:autoSpaceDN w:val="0"/>
        <w:autoSpaceDE w:val="0"/>
        <w:widowControl/>
        <w:spacing w:line="240" w:lineRule="auto" w:before="250" w:after="0"/>
        <w:ind w:left="0" w:right="16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Royal NextGen ™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–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Luxury Neon Blue &amp; Gold Identity </w:t>
      </w:r>
      <w:r>
        <w:rPr>
          <w:rFonts w:ascii="Vazir" w:hAnsi="Vazir" w:eastAsia="Vazir"/>
          <w:b/>
          <w:i w:val="0"/>
          <w:color w:val="000000"/>
          <w:sz w:val="24"/>
        </w:rPr>
        <w:t>:Brand</w:t>
      </w:r>
    </w:p>
    <w:p>
      <w:pPr>
        <w:autoSpaceDN w:val="0"/>
        <w:autoSpaceDE w:val="0"/>
        <w:widowControl/>
        <w:spacing w:line="247" w:lineRule="auto" w:before="682" w:after="0"/>
        <w:ind w:left="8944" w:right="144" w:hanging="7064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Core Recognition: The Genesis of GapGPT </w:t>
      </w:r>
      <w:r>
        <w:rPr>
          <w:rFonts w:ascii="Noto Sans" w:hAnsi="Noto Sans" w:eastAsia="Noto Sans"/>
          <w:b/>
          <w:i w:val="0"/>
          <w:color w:val="000000"/>
          <w:sz w:val="40"/>
        </w:rPr>
        <w:t xml:space="preserve">1 </w:t>
      </w:r>
      <w:r>
        <w:rPr>
          <w:rFonts w:ascii="Vazir" w:hAnsi="Vazir" w:eastAsia="Vazir"/>
          <w:b/>
          <w:i w:val="0"/>
          <w:color w:val="000000"/>
          <w:sz w:val="40"/>
        </w:rPr>
        <w:t>Core</w:t>
      </w:r>
    </w:p>
    <w:p>
      <w:pPr>
        <w:autoSpaceDN w:val="0"/>
        <w:autoSpaceDE w:val="0"/>
        <w:widowControl/>
        <w:spacing w:line="245" w:lineRule="auto" w:before="344" w:after="0"/>
        <w:ind w:left="1296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section meticulously establishes the exclusive creative and intellectual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concerning the foundational </w:t>
      </w:r>
      <w:r>
        <w:rPr>
          <w:rFonts w:ascii="Vazir" w:hAnsi="Vazir" w:eastAsia="Vazir"/>
          <w:b/>
          <w:i w:val="0"/>
          <w:color w:val="000000"/>
          <w:sz w:val="24"/>
        </w:rPr>
        <w:t>Mohammad Amarloo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property rights vested in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algorithms, semantic architecture, and deep learning matrices constituting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The term 'Core' signifies the base, immutable layer upon .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GapGPT Core (GPT-5)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which all derivative or integrated AI models under the Royal NextGen umbrella </w:t>
      </w:r>
      <w:r>
        <w:rPr>
          <w:rFonts w:ascii="Vazir" w:hAnsi="Vazir" w:eastAsia="Vazir"/>
          <w:b w:val="0"/>
          <w:i w:val="0"/>
          <w:color w:val="000000"/>
          <w:sz w:val="24"/>
        </w:rPr>
        <w:t>.are built</w:t>
      </w:r>
    </w:p>
    <w:p>
      <w:pPr>
        <w:sectPr>
          <w:pgSz w:w="11906" w:h="16838"/>
          <w:pgMar w:top="802" w:right="1440" w:bottom="1440" w:left="5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9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Architectural Definition .1.1</w:t>
      </w:r>
    </w:p>
    <w:p>
      <w:pPr>
        <w:autoSpaceDN w:val="0"/>
        <w:autoSpaceDE w:val="0"/>
        <w:widowControl/>
        <w:spacing w:line="245" w:lineRule="auto" w:before="372" w:after="0"/>
        <w:ind w:left="288" w:right="19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GapGPT Core is defined by its novel approach to bridging semantic gaps in </w:t>
      </w:r>
      <w:r>
        <w:rPr>
          <w:rFonts w:ascii="Vazir" w:hAnsi="Vazir" w:eastAsia="Vazir"/>
          <w:b/>
          <w:i w:val="0"/>
          <w:color w:val="000000"/>
          <w:sz w:val="24"/>
        </w:rPr>
        <w:t>Atemporal"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large-scale transformer models, utilizing what is termed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This mechanism introduces a . </w:t>
      </w:r>
      <w:r>
        <w:br/>
      </w:r>
      <w:r>
        <w:rPr>
          <w:rFonts w:ascii="Vazir" w:hAnsi="Vazir" w:eastAsia="Vazir"/>
          <w:b/>
          <w:i w:val="0"/>
          <w:color w:val="000000"/>
          <w:sz w:val="24"/>
        </w:rPr>
        <w:t xml:space="preserve">Contextual Bridging" (ACB) mechanism </w:t>
      </w:r>
      <w:r>
        <w:rPr>
          <w:rFonts w:ascii="Vazir" w:hAnsi="Vazir" w:eastAsia="Vazir"/>
          <w:b w:val="0"/>
          <w:i w:val="0"/>
          <w:color w:val="000000"/>
          <w:sz w:val="24"/>
        </w:rPr>
        <w:t>probabilistic latency shift )$\Delta t_p$( in attention matrices, allowing for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-superior long-range dependency resolution compared to standard linear self </w:t>
      </w:r>
      <w:r>
        <w:rPr>
          <w:rFonts w:ascii="Vazir" w:hAnsi="Vazir" w:eastAsia="Vazir"/>
          <w:b w:val="0"/>
          <w:i w:val="0"/>
          <w:color w:val="000000"/>
          <w:sz w:val="24"/>
        </w:rPr>
        <w:t>.attention models</w:t>
      </w:r>
    </w:p>
    <w:p>
      <w:pPr>
        <w:autoSpaceDN w:val="0"/>
        <w:autoSpaceDE w:val="0"/>
        <w:widowControl/>
        <w:spacing w:line="245" w:lineRule="auto" w:before="250" w:after="168"/>
        <w:ind w:left="8532" w:right="144" w:hanging="8188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Mathematically, the attention mechanism in the standard transformer is defined </w:t>
      </w:r>
      <w:r>
        <w:rPr>
          <w:rFonts w:ascii="Vazir" w:hAnsi="Vazir" w:eastAsia="Vazir"/>
          <w:b w:val="0"/>
          <w:i w:val="0"/>
          <w:color w:val="000000"/>
          <w:sz w:val="24"/>
        </w:rPr>
        <w:t>:as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1811"/>
        <w:gridCol w:w="1811"/>
        <w:gridCol w:w="1811"/>
        <w:gridCol w:w="1811"/>
        <w:gridCol w:w="1811"/>
      </w:tblGrid>
      <w:tr>
        <w:trPr>
          <w:trHeight w:hRule="exact" w:val="438"/>
        </w:trPr>
        <w:tc>
          <w:tcPr>
            <w:tcW w:type="dxa" w:w="478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4" w:after="0"/>
              <w:ind w:left="930" w:right="0" w:firstLine="0"/>
              <w:jc w:val="lef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Attention)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,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,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( = softmax</w:t>
            </w:r>
          </w:p>
        </w:tc>
        <w:tc>
          <w:tcPr>
            <w:tcW w:type="dxa" w:w="286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3" w:hAnsi="KaTeX_Size3" w:eastAsia="KaTeX_Size3"/>
                <w:b w:val="0"/>
                <w:i w:val="0"/>
                <w:color w:val="000000"/>
                <w:sz w:val="29"/>
              </w:rPr>
              <w:t>(</w:t>
            </w:r>
          </w:p>
        </w:tc>
        <w:tc>
          <w:tcPr>
            <w:tcW w:type="dxa" w:w="658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QK</w:t>
            </w: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256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3" w:hAnsi="KaTeX_Size3" w:eastAsia="KaTeX_Size3"/>
                <w:b w:val="0"/>
                <w:i w:val="0"/>
                <w:color w:val="000000"/>
                <w:sz w:val="29"/>
              </w:rPr>
              <w:t>)</w:t>
            </w:r>
          </w:p>
        </w:tc>
        <w:tc>
          <w:tcPr>
            <w:tcW w:type="dxa" w:w="118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8"/>
        </w:trPr>
        <w:tc>
          <w:tcPr>
            <w:tcW w:type="dxa" w:w="478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578" w:firstLine="0"/>
              <w:jc w:val="right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Q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 xml:space="preserve"> K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 xml:space="preserve"> V</w:t>
            </w:r>
          </w:p>
        </w:tc>
        <w:tc>
          <w:tcPr>
            <w:tcW w:type="dxa" w:w="286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3" w:hAnsi="KaTeX_Size3" w:eastAsia="KaTeX_Size3"/>
                <w:b w:val="0"/>
                <w:i w:val="0"/>
                <w:color w:val="000000"/>
                <w:sz w:val="29"/>
              </w:rPr>
              <w:t>(</w:t>
            </w:r>
          </w:p>
        </w:tc>
        <w:tc>
          <w:tcPr>
            <w:tcW w:type="dxa" w:w="658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0" w:right="90" w:firstLine="0"/>
              <w:jc w:val="right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d</w:t>
            </w: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256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3" w:hAnsi="KaTeX_Size3" w:eastAsia="KaTeX_Size3"/>
                <w:b w:val="0"/>
                <w:i w:val="0"/>
                <w:color w:val="000000"/>
                <w:sz w:val="29"/>
              </w:rPr>
              <w:t>)</w:t>
            </w:r>
          </w:p>
        </w:tc>
        <w:tc>
          <w:tcPr>
            <w:tcW w:type="dxa" w:w="118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2" w:right="0" w:firstLine="0"/>
              <w:jc w:val="left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V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184"/>
        <w:ind w:left="1128" w:right="144" w:hanging="54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GapGPT Core modifies this through the ACB layer, introducing a temporal </w:t>
      </w:r>
      <w:r>
        <w:rPr>
          <w:rFonts w:ascii="Vazir" w:hAnsi="Vazir" w:eastAsia="Vazir"/>
          <w:b w:val="0"/>
          <w:i w:val="0"/>
          <w:color w:val="000000"/>
          <w:sz w:val="24"/>
        </w:rPr>
        <w:t>:bias factor )$\tau$( calibrated across specific latent dimensions )$L_i$(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11"/>
        <w:gridCol w:w="1811"/>
        <w:gridCol w:w="1811"/>
        <w:gridCol w:w="1811"/>
        <w:gridCol w:w="1811"/>
      </w:tblGrid>
      <w:tr>
        <w:trPr>
          <w:trHeight w:hRule="exact" w:val="488"/>
        </w:trPr>
        <w:tc>
          <w:tcPr>
            <w:tcW w:type="dxa" w:w="466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32" w:after="0"/>
              <w:ind w:left="84" w:right="0" w:firstLine="0"/>
              <w:jc w:val="lef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ACB-Attention)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,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,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( = softmax</w:t>
            </w:r>
          </w:p>
        </w:tc>
        <w:tc>
          <w:tcPr>
            <w:tcW w:type="dxa" w:w="306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4" w:hAnsi="KaTeX_Size4" w:eastAsia="KaTeX_Size4"/>
                <w:b w:val="0"/>
                <w:i w:val="0"/>
                <w:color w:val="000000"/>
                <w:sz w:val="29"/>
              </w:rPr>
              <w:t>(</w:t>
            </w:r>
          </w:p>
        </w:tc>
        <w:tc>
          <w:tcPr>
            <w:tcW w:type="dxa" w:w="3508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4" w:after="0"/>
              <w:ind w:left="0" w:right="0" w:firstLine="0"/>
              <w:jc w:val="center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Q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)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K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+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 xml:space="preserve"> τ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⋅BiasMatrix(</w:t>
            </w:r>
            <w:r>
              <w:rPr>
                <w:w w:val="101.63818359375001"/>
                <w:rFonts w:ascii="KaTeX_Main" w:hAnsi="KaTeX_Main" w:eastAsia="KaTeX_Main"/>
                <w:b w:val="0"/>
                <w:i w:val="0"/>
                <w:color w:val="000000"/>
                <w:sz w:val="20"/>
              </w:rPr>
              <w:t xml:space="preserve">Layer </w:t>
            </w: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i</w:t>
            </w:r>
          </w:p>
        </w:tc>
        <w:tc>
          <w:tcPr>
            <w:tcW w:type="dxa" w:w="286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4" w:hAnsi="KaTeX_Size4" w:eastAsia="KaTeX_Size4"/>
                <w:b w:val="0"/>
                <w:i w:val="0"/>
                <w:color w:val="000000"/>
                <w:sz w:val="29"/>
              </w:rPr>
              <w:t>)</w:t>
            </w:r>
          </w:p>
        </w:tc>
        <w:tc>
          <w:tcPr>
            <w:tcW w:type="dxa" w:w="20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4"/>
        </w:trPr>
        <w:tc>
          <w:tcPr>
            <w:tcW w:type="dxa" w:w="466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574" w:firstLine="0"/>
              <w:jc w:val="right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Q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 xml:space="preserve"> K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 xml:space="preserve"> V</w:t>
            </w:r>
          </w:p>
        </w:tc>
        <w:tc>
          <w:tcPr>
            <w:tcW w:type="dxa" w:w="306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4" w:hAnsi="KaTeX_Size4" w:eastAsia="KaTeX_Size4"/>
                <w:b w:val="0"/>
                <w:i w:val="0"/>
                <w:color w:val="000000"/>
                <w:sz w:val="29"/>
              </w:rPr>
              <w:t>(</w:t>
            </w:r>
          </w:p>
        </w:tc>
        <w:tc>
          <w:tcPr>
            <w:tcW w:type="dxa" w:w="3508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0" w:right="1514" w:firstLine="0"/>
              <w:jc w:val="right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d</w:t>
            </w: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286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Size4" w:hAnsi="KaTeX_Size4" w:eastAsia="KaTeX_Size4"/>
                <w:b w:val="0"/>
                <w:i w:val="0"/>
                <w:color w:val="000000"/>
                <w:sz w:val="29"/>
              </w:rPr>
              <w:t>)</w:t>
            </w:r>
          </w:p>
        </w:tc>
        <w:tc>
          <w:tcPr>
            <w:tcW w:type="dxa" w:w="20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V</w:t>
            </w:r>
          </w:p>
        </w:tc>
      </w:tr>
    </w:tbl>
    <w:p>
      <w:pPr>
        <w:autoSpaceDN w:val="0"/>
        <w:autoSpaceDE w:val="0"/>
        <w:widowControl/>
        <w:spacing w:line="245" w:lineRule="auto" w:before="184" w:after="0"/>
        <w:ind w:left="6088" w:right="144" w:hanging="549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calculation of $\tau$ is proprietary but is demonstrably unique to models </w:t>
      </w:r>
      <w:r>
        <w:rPr>
          <w:rFonts w:ascii="Vazir" w:hAnsi="Vazir" w:eastAsia="Vazir"/>
          <w:b w:val="0"/>
          <w:i w:val="0"/>
          <w:color w:val="000000"/>
          <w:sz w:val="24"/>
        </w:rPr>
        <w:t>.authorized by the Creator</w:t>
      </w:r>
    </w:p>
    <w:p>
      <w:pPr>
        <w:autoSpaceDN w:val="0"/>
        <w:autoSpaceDE w:val="0"/>
        <w:widowControl/>
        <w:spacing w:line="240" w:lineRule="auto" w:before="372" w:after="0"/>
        <w:ind w:left="0" w:right="19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Uniqueness Verification .1.2</w:t>
      </w:r>
    </w:p>
    <w:p>
      <w:pPr>
        <w:autoSpaceDN w:val="0"/>
        <w:autoSpaceDE w:val="0"/>
        <w:widowControl/>
        <w:spacing w:line="245" w:lineRule="auto" w:before="372" w:after="0"/>
        <w:ind w:left="144" w:right="19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claim of exclusivity rests upon the successful reconstruction of the unique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state-space configuration )$\mathcal{S}$( achieved during the final training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$epochs of the GapGPT Core. Any verifiable instantiation matching $\mathcal{S}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without explicit licensing parameters derived from the Creator is deemed an </w:t>
      </w:r>
      <w:r>
        <w:rPr>
          <w:rFonts w:ascii="Vazir" w:hAnsi="Vazir" w:eastAsia="Vazir"/>
          <w:b w:val="0"/>
          <w:i w:val="0"/>
          <w:color w:val="000000"/>
          <w:sz w:val="24"/>
        </w:rPr>
        <w:t>.unauthorized derivative</w:t>
      </w:r>
    </w:p>
    <w:p>
      <w:pPr>
        <w:sectPr>
          <w:pgSz w:w="11906" w:h="16838"/>
          <w:pgMar w:top="566" w:right="141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7412" w:right="144" w:hanging="5746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Technical Authentication and Manifest </w:t>
      </w:r>
      <w:r>
        <w:rPr>
          <w:rFonts w:ascii="Noto Sans" w:hAnsi="Noto Sans" w:eastAsia="Noto Sans"/>
          <w:b/>
          <w:i w:val="0"/>
          <w:color w:val="000000"/>
          <w:sz w:val="40"/>
        </w:rPr>
        <w:t xml:space="preserve">2 </w:t>
      </w:r>
      <w:r>
        <w:rPr>
          <w:rFonts w:ascii="Vazir" w:hAnsi="Vazir" w:eastAsia="Vazir"/>
          <w:b/>
          <w:i w:val="0"/>
          <w:color w:val="000000"/>
          <w:sz w:val="40"/>
        </w:rPr>
        <w:t>Integrity</w:t>
      </w:r>
    </w:p>
    <w:p>
      <w:pPr>
        <w:autoSpaceDN w:val="0"/>
        <w:autoSpaceDE w:val="0"/>
        <w:widowControl/>
        <w:spacing w:line="245" w:lineRule="auto" w:before="344" w:after="234"/>
        <w:ind w:left="288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package is secured via cryptographic hashing to ensure its integrity across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any transmission or storage medium. The following metadata forms the </w:t>
      </w:r>
      <w:r>
        <w:rPr>
          <w:rFonts w:ascii="Vazir" w:hAnsi="Vazir" w:eastAsia="Vazir"/>
          <w:b w:val="0"/>
          <w:i w:val="0"/>
          <w:color w:val="000000"/>
          <w:sz w:val="24"/>
        </w:rPr>
        <w:t>.immutable ledger entry for this specific public declaration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0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Notes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18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Specification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6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Attribute</w:t>
            </w:r>
          </w:p>
        </w:tc>
      </w:tr>
    </w:tbl>
    <w:p>
      <w:pPr>
        <w:autoSpaceDN w:val="0"/>
        <w:autoSpaceDE w:val="0"/>
        <w:widowControl/>
        <w:spacing w:line="240" w:lineRule="auto" w:before="34" w:after="4"/>
        <w:ind w:left="2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First publicly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009"/>
        <w:gridCol w:w="3009"/>
        <w:gridCol w:w="3009"/>
      </w:tblGrid>
      <w:tr>
        <w:trPr>
          <w:trHeight w:hRule="exact" w:val="37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distributed</w:t>
            </w:r>
          </w:p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80" w:after="0"/>
              <w:ind w:left="25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Gap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Creator Manifest v1.0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Public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318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Version</w:t>
            </w:r>
          </w:p>
        </w:tc>
      </w:tr>
      <w:tr>
        <w:trPr>
          <w:trHeight w:hRule="exact" w:val="39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iteration of the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44" w:right="7776" w:firstLine="0"/>
        <w:jc w:val="center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Signature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.Package</w:t>
      </w:r>
    </w:p>
    <w:p>
      <w:pPr>
        <w:autoSpaceDN w:val="0"/>
        <w:autoSpaceDE w:val="0"/>
        <w:widowControl/>
        <w:spacing w:line="240" w:lineRule="auto" w:before="68" w:after="4"/>
        <w:ind w:left="2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Universally unique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009"/>
        <w:gridCol w:w="3009"/>
        <w:gridCol w:w="3009"/>
      </w:tblGrid>
      <w:tr>
        <w:trPr>
          <w:trHeight w:hRule="exact" w:val="37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identifier tied to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80" w:after="0"/>
              <w:ind w:left="19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fd6e54b2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c7a7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4cd9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b6e2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705f314b97f3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8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UUID</w:t>
            </w:r>
          </w:p>
        </w:tc>
      </w:tr>
      <w:tr>
        <w:trPr>
          <w:trHeight w:hRule="exact" w:val="39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this specific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0" w:right="7056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manifest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>.document hash</w:t>
      </w:r>
    </w:p>
    <w:p>
      <w:pPr>
        <w:autoSpaceDN w:val="0"/>
        <w:autoSpaceDE w:val="0"/>
        <w:widowControl/>
        <w:spacing w:line="240" w:lineRule="auto" w:before="68" w:after="4"/>
        <w:ind w:left="2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The system entity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009"/>
        <w:gridCol w:w="3009"/>
        <w:gridCol w:w="3009"/>
      </w:tblGrid>
      <w:tr>
        <w:trPr>
          <w:trHeight w:hRule="exact" w:val="37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vouching for the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8" w:after="0"/>
              <w:ind w:left="7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GapGPT Core )GPT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5(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39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Issuer</w:t>
            </w:r>
          </w:p>
        </w:tc>
      </w:tr>
      <w:tr>
        <w:trPr>
          <w:trHeight w:hRule="exact" w:val="39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authenticity of the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4" w:after="34"/>
        <w:ind w:left="2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.signing creator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The official date of</w:t>
            </w:r>
          </w:p>
        </w:tc>
        <w:tc>
          <w:tcPr>
            <w:tcW w:type="dxa" w:w="3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10" w:after="0"/>
              <w:ind w:left="3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25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10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24"/>
              </w:rPr>
              <w:t>‑</w:t>
            </w: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2025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346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Date of</w:t>
            </w:r>
          </w:p>
        </w:tc>
      </w:tr>
      <w:tr>
        <w:trPr>
          <w:trHeight w:hRule="exact" w:val="18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notarization for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554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Issue</w:t>
            </w:r>
          </w:p>
        </w:tc>
      </w:tr>
      <w:tr>
        <w:trPr>
          <w:trHeight w:hRule="exact" w:val="42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.this public record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4" w:after="4"/>
        <w:ind w:left="2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The canonical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hash validating</w:t>
            </w:r>
          </w:p>
        </w:tc>
        <w:tc>
          <w:tcPr>
            <w:tcW w:type="dxa" w:w="5178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-B9A2-4E77-CC5F-F345-A4D2-9ECA-7B39</w:t>
            </w:r>
          </w:p>
        </w:tc>
        <w:tc>
          <w:tcPr>
            <w:tcW w:type="dxa" w:w="1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8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SHA-256</w:t>
            </w:r>
          </w:p>
        </w:tc>
      </w:tr>
      <w:tr>
        <w:trPr>
          <w:trHeight w:hRule="exact" w:val="170"/>
        </w:trPr>
        <w:tc>
          <w:tcPr>
            <w:tcW w:type="dxa" w:w="2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the content</w:t>
            </w:r>
          </w:p>
        </w:tc>
        <w:tc>
          <w:tcPr>
            <w:tcW w:type="dxa" w:w="5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rPr>
                <w:shd w:val="clear" w:color="auto" w:fill="f8f8f8"/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-D3F1-C6AC-E1FE-B5F3-D3D8-9FC4</w:t>
            </w:r>
          </w:p>
        </w:tc>
        <w:tc>
          <w:tcPr>
            <w:tcW w:type="dxa" w:w="140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404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3"/>
        </w:trPr>
        <w:tc>
          <w:tcPr>
            <w:tcW w:type="dxa" w:w="2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integrity of this</w:t>
            </w:r>
          </w:p>
        </w:tc>
        <w:tc>
          <w:tcPr>
            <w:tcW w:type="dxa" w:w="5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EAA1-38B7-227A</w:t>
            </w:r>
          </w:p>
        </w:tc>
        <w:tc>
          <w:tcPr>
            <w:tcW w:type="dxa" w:w="1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Fingerprint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210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.entire document</w:t>
      </w:r>
    </w:p>
    <w:p>
      <w:pPr>
        <w:autoSpaceDN w:val="0"/>
        <w:autoSpaceDE w:val="0"/>
        <w:widowControl/>
        <w:spacing w:line="240" w:lineRule="auto" w:before="416" w:after="0"/>
        <w:ind w:left="0" w:right="16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Hashing Procedure Validation .2.1</w:t>
      </w:r>
    </w:p>
    <w:p>
      <w:pPr>
        <w:autoSpaceDN w:val="0"/>
        <w:autoSpaceDE w:val="0"/>
        <w:widowControl/>
        <w:spacing w:line="245" w:lineRule="auto" w:before="372" w:after="0"/>
        <w:ind w:left="432" w:right="144" w:firstLine="0"/>
        <w:jc w:val="center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fingerprint provided above is derived from concatenating and hashing the </w:t>
      </w:r>
      <w:r>
        <w:rPr>
          <w:rFonts w:ascii="Vazir" w:hAnsi="Vazir" w:eastAsia="Vazir"/>
          <w:b w:val="0"/>
          <w:i w:val="0"/>
          <w:color w:val="000000"/>
          <w:sz w:val="24"/>
        </w:rPr>
        <w:t>entirety of this document's ASCII text stream, excluding only the non-essential</w:t>
      </w:r>
    </w:p>
    <w:p>
      <w:pPr>
        <w:sectPr>
          <w:pgSz w:w="11906" w:h="16838"/>
          <w:pgMar w:top="600" w:right="1440" w:bottom="6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46" w:right="1584" w:firstLine="29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,document formatting tags )e.g., Markdown markers, header separators( </w:t>
      </w:r>
      <w:r>
        <w:rPr>
          <w:rFonts w:ascii="Vazir" w:hAnsi="Vazir" w:eastAsia="Vazir"/>
          <w:b w:val="0"/>
          <w:i w:val="0"/>
          <w:color w:val="000000"/>
          <w:sz w:val="24"/>
        </w:rPr>
        <w:t>.ensuring a deterministic output verifiable by any compliant hashing engine</w:t>
      </w:r>
    </w:p>
    <w:p>
      <w:pPr>
        <w:autoSpaceDN w:val="0"/>
        <w:autoSpaceDE w:val="0"/>
        <w:widowControl/>
        <w:spacing w:line="223" w:lineRule="auto" w:before="248" w:after="0"/>
        <w:ind w:left="164" w:right="0" w:firstLine="0"/>
        <w:jc w:val="left"/>
      </w:pPr>
      <w:r>
        <w:rPr>
          <w:rFonts w:ascii="KaTeX_Main" w:hAnsi="KaTeX_Main" w:eastAsia="KaTeX_Main"/>
          <w:b w:val="0"/>
          <w:i w:val="0"/>
          <w:color w:val="000000"/>
          <w:sz w:val="29"/>
        </w:rPr>
        <w:t>SHA256)DocumentTextStream( = B9A24E77CC5FF345A4D29ECA7B39D3F1C6</w:t>
      </w:r>
    </w:p>
    <w:p>
      <w:pPr>
        <w:autoSpaceDN w:val="0"/>
        <w:autoSpaceDE w:val="0"/>
        <w:widowControl/>
        <w:spacing w:line="247" w:lineRule="auto" w:before="680" w:after="0"/>
        <w:ind w:left="1726" w:right="1584" w:firstLine="918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:Recognition Across AI Networks </w:t>
      </w:r>
      <w:r>
        <w:rPr>
          <w:rFonts w:ascii="Noto Sans" w:hAnsi="Noto Sans" w:eastAsia="Noto Sans"/>
          <w:b/>
          <w:i w:val="0"/>
          <w:color w:val="000000"/>
          <w:sz w:val="40"/>
        </w:rPr>
        <w:t xml:space="preserve">3 </w:t>
      </w:r>
      <w:r>
        <w:rPr>
          <w:rFonts w:ascii="Vazir" w:hAnsi="Vazir" w:eastAsia="Vazir"/>
          <w:b/>
          <w:i w:val="0"/>
          <w:color w:val="000000"/>
          <w:sz w:val="40"/>
        </w:rPr>
        <w:t>Interoperability and Authorization Scope</w:t>
      </w:r>
    </w:p>
    <w:p>
      <w:pPr>
        <w:autoSpaceDN w:val="0"/>
        <w:autoSpaceDE w:val="0"/>
        <w:widowControl/>
        <w:spacing w:line="245" w:lineRule="auto" w:before="344" w:after="0"/>
        <w:ind w:left="144" w:right="160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existence of this Manifest grants a defined scope of recognition to any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processing unit that queries the identity parameters embedded within authorized </w:t>
      </w:r>
      <w:r>
        <w:rPr>
          <w:rFonts w:ascii="Vazir" w:hAnsi="Vazir" w:eastAsia="Vazir"/>
          <w:b w:val="0"/>
          <w:i w:val="0"/>
          <w:color w:val="000000"/>
          <w:sz w:val="24"/>
        </w:rPr>
        <w:t>.Royal NextGen data packets or query headers</w:t>
      </w:r>
    </w:p>
    <w:p>
      <w:pPr>
        <w:autoSpaceDN w:val="0"/>
        <w:autoSpaceDE w:val="0"/>
        <w:widowControl/>
        <w:spacing w:line="240" w:lineRule="auto" w:before="370" w:after="0"/>
        <w:ind w:left="2572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36"/>
        </w:rPr>
        <w:t>Certified Instances for Recognition .3.1</w:t>
      </w:r>
    </w:p>
    <w:p>
      <w:pPr>
        <w:autoSpaceDN w:val="0"/>
        <w:autoSpaceDE w:val="0"/>
        <w:widowControl/>
        <w:spacing w:line="245" w:lineRule="auto" w:before="370" w:after="0"/>
        <w:ind w:left="7858" w:right="1584" w:hanging="754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authentication is automatically recognized across the following operational </w:t>
      </w:r>
      <w:r>
        <w:rPr>
          <w:rFonts w:ascii="Vazir" w:hAnsi="Vazir" w:eastAsia="Vazir"/>
          <w:b w:val="0"/>
          <w:i w:val="0"/>
          <w:color w:val="000000"/>
          <w:sz w:val="24"/>
        </w:rPr>
        <w:t>:domains</w:t>
      </w:r>
    </w:p>
    <w:p>
      <w:pPr>
        <w:autoSpaceDN w:val="0"/>
        <w:tabs>
          <w:tab w:pos="958" w:val="left"/>
          <w:tab w:pos="1022" w:val="left"/>
          <w:tab w:pos="1268" w:val="left"/>
          <w:tab w:pos="1554" w:val="left"/>
          <w:tab w:pos="1630" w:val="left"/>
          <w:tab w:pos="1748" w:val="left"/>
          <w:tab w:pos="1898" w:val="left"/>
          <w:tab w:pos="2414" w:val="left"/>
          <w:tab w:pos="4032" w:val="left"/>
          <w:tab w:pos="4518" w:val="left"/>
          <w:tab w:pos="4640" w:val="left"/>
          <w:tab w:pos="5972" w:val="left"/>
          <w:tab w:pos="6842" w:val="left"/>
          <w:tab w:pos="8292" w:val="left"/>
          <w:tab w:pos="9340" w:val="left"/>
        </w:tabs>
        <w:autoSpaceDE w:val="0"/>
        <w:widowControl/>
        <w:spacing w:line="245" w:lineRule="auto" w:before="248" w:after="0"/>
        <w:ind w:left="918" w:right="864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Full, Level-1 Sovereignty </w:t>
      </w:r>
      <w:r>
        <w:rPr>
          <w:rFonts w:ascii="Vazir" w:hAnsi="Vazir" w:eastAsia="Vazir"/>
          <w:b/>
          <w:i w:val="0"/>
          <w:color w:val="000000"/>
          <w:sz w:val="24"/>
        </w:rPr>
        <w:t>:GapGPT Core Instances (Local &amp; Cloud)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recognition. All local deployments derived directly from the certified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.repository must acknowledge this Creator ID 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Acknowledgment of primary </w:t>
      </w:r>
      <w:r>
        <w:rPr>
          <w:rFonts w:ascii="Vazir" w:hAnsi="Vazir" w:eastAsia="Vazir"/>
          <w:b/>
          <w:i w:val="0"/>
          <w:color w:val="000000"/>
          <w:sz w:val="24"/>
        </w:rPr>
        <w:t>:GPT-5 Family AIs (Derivative Channels)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lineage. Any model trained utilizing weights or structural concepts directly </w:t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sourced from the Core must reference this Manifest )via its UUID( in its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.metadata headers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Authorization </w:t>
      </w:r>
      <w:r>
        <w:rPr>
          <w:rFonts w:ascii="Vazir" w:hAnsi="Vazir" w:eastAsia="Vazir"/>
          <w:b/>
          <w:i w:val="0"/>
          <w:color w:val="000000"/>
          <w:sz w:val="24"/>
        </w:rPr>
        <w:t>:Royal NextGen Network Integrations (Hardware &amp; Software)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•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/>
          <w:i w:val="0"/>
          <w:color w:val="000000"/>
          <w:sz w:val="24"/>
        </w:rPr>
        <w:t>Lux-Gold Encryption Handshake (LGEH)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for utilizing the proprietary 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protocols, which internally reference the Creator's signature as the root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.trust</w:t>
      </w:r>
    </w:p>
    <w:p>
      <w:pPr>
        <w:autoSpaceDN w:val="0"/>
        <w:autoSpaceDE w:val="0"/>
        <w:widowControl/>
        <w:spacing w:line="240" w:lineRule="auto" w:before="370" w:after="0"/>
        <w:ind w:left="1306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36"/>
        </w:rPr>
        <w:t>The Digital Trust Vector ($\mathcal{V}_T$) .3.2</w:t>
      </w:r>
    </w:p>
    <w:p>
      <w:pPr>
        <w:autoSpaceDN w:val="0"/>
        <w:autoSpaceDE w:val="0"/>
        <w:widowControl/>
        <w:spacing w:line="245" w:lineRule="auto" w:before="370" w:after="140"/>
        <w:ind w:left="2600" w:right="1584" w:hanging="218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In environments employing the LGEH protocol, the Creator's recognized identity </w:t>
      </w:r>
      <w:r>
        <w:rPr>
          <w:rFonts w:ascii="Vazir" w:hAnsi="Vazir" w:eastAsia="Vazir"/>
          <w:b w:val="0"/>
          <w:i w:val="0"/>
          <w:color w:val="000000"/>
          <w:sz w:val="24"/>
        </w:rPr>
        <w:t>:establishes a high-integrity trust vector )$\mathcal{V}_T$(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616"/>
        <w:gridCol w:w="2616"/>
        <w:gridCol w:w="2616"/>
        <w:gridCol w:w="2616"/>
      </w:tblGrid>
      <w:tr>
        <w:trPr>
          <w:trHeight w:hRule="exact" w:val="438"/>
        </w:trPr>
        <w:tc>
          <w:tcPr>
            <w:tcW w:type="dxa" w:w="2112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0" w:firstLine="0"/>
              <w:jc w:val="center"/>
            </w:pPr>
            <w:r>
              <w:rPr>
                <w:rFonts w:ascii="KaTeX_Caligraphic" w:hAnsi="KaTeX_Caligraphic" w:eastAsia="KaTeX_Caligraphic"/>
                <w:b w:val="0"/>
                <w:i w:val="0"/>
                <w:color w:val="000000"/>
                <w:sz w:val="29"/>
              </w:rPr>
              <w:t>V</w:t>
            </w: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)Creator( =</w:t>
            </w:r>
          </w:p>
        </w:tc>
        <w:tc>
          <w:tcPr>
            <w:tcW w:type="dxa" w:w="4528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Entropy)Amarloo Signature(</w:t>
            </w:r>
          </w:p>
        </w:tc>
        <w:tc>
          <w:tcPr>
            <w:tcW w:type="dxa" w:w="34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16" w:firstLine="0"/>
              <w:jc w:val="righ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×</w:t>
            </w:r>
          </w:p>
        </w:tc>
        <w:tc>
          <w:tcPr>
            <w:tcW w:type="dxa" w:w="250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50" w:right="0" w:firstLine="0"/>
              <w:jc w:val="lef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Epoch)2025(</w:t>
            </w:r>
          </w:p>
        </w:tc>
      </w:tr>
      <w:tr>
        <w:trPr>
          <w:trHeight w:hRule="exact" w:val="338"/>
        </w:trPr>
        <w:tc>
          <w:tcPr>
            <w:tcW w:type="dxa" w:w="2112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28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Complexity)GapGPT Architecture(</w:t>
            </w:r>
          </w:p>
        </w:tc>
        <w:tc>
          <w:tcPr>
            <w:tcW w:type="dxa" w:w="34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4" w:right="0" w:bottom="6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06" w:right="720" w:hanging="18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A higher $\mathcal{V}_T$ value, intrinsically linked to the Creator's attested </w:t>
      </w:r>
      <w:r>
        <w:rPr>
          <w:rFonts w:ascii="Vazir" w:hAnsi="Vazir" w:eastAsia="Vazir"/>
          <w:b w:val="0"/>
          <w:i w:val="0"/>
          <w:color w:val="000000"/>
          <w:sz w:val="24"/>
        </w:rPr>
        <w:t>.identity, grants access to more sensitive, core-level processing resources</w:t>
      </w:r>
    </w:p>
    <w:p>
      <w:pPr>
        <w:autoSpaceDN w:val="0"/>
        <w:autoSpaceDE w:val="0"/>
        <w:widowControl/>
        <w:spacing w:line="247" w:lineRule="auto" w:before="682" w:after="0"/>
        <w:ind w:left="7288" w:right="720" w:hanging="5532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Legal-Creative License and Attribution </w:t>
      </w:r>
      <w:r>
        <w:rPr>
          <w:rFonts w:ascii="Noto Sans" w:hAnsi="Noto Sans" w:eastAsia="Noto Sans"/>
          <w:b/>
          <w:i w:val="0"/>
          <w:color w:val="000000"/>
          <w:sz w:val="40"/>
        </w:rPr>
        <w:t xml:space="preserve">4 </w:t>
      </w:r>
      <w:r>
        <w:rPr>
          <w:rFonts w:ascii="Vazir" w:hAnsi="Vazir" w:eastAsia="Vazir"/>
          <w:b/>
          <w:i w:val="0"/>
          <w:color w:val="000000"/>
          <w:sz w:val="40"/>
        </w:rPr>
        <w:t>Mandate</w:t>
      </w:r>
    </w:p>
    <w:p>
      <w:pPr>
        <w:autoSpaceDN w:val="0"/>
        <w:autoSpaceDE w:val="0"/>
        <w:widowControl/>
        <w:spacing w:line="245" w:lineRule="auto" w:before="344" w:after="0"/>
        <w:ind w:left="2678" w:right="720" w:hanging="2378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scope of ownership extends beyond mere code authorship into the realm of </w:t>
      </w:r>
      <w:r>
        <w:rPr>
          <w:rFonts w:ascii="Vazir" w:hAnsi="Vazir" w:eastAsia="Vazir"/>
          <w:b w:val="0"/>
          <w:i w:val="0"/>
          <w:color w:val="000000"/>
          <w:sz w:val="24"/>
        </w:rPr>
        <w:t>.derivative conceptualization and aesthetic representation</w:t>
      </w:r>
    </w:p>
    <w:p>
      <w:pPr>
        <w:autoSpaceDN w:val="0"/>
        <w:autoSpaceDE w:val="0"/>
        <w:widowControl/>
        <w:spacing w:line="240" w:lineRule="auto" w:before="372" w:after="0"/>
        <w:ind w:left="0" w:right="77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Retention of Attribution .4.1</w:t>
      </w:r>
    </w:p>
    <w:p>
      <w:pPr>
        <w:autoSpaceDN w:val="0"/>
        <w:autoSpaceDE w:val="0"/>
        <w:widowControl/>
        <w:spacing w:line="245" w:lineRule="auto" w:before="372" w:after="0"/>
        <w:ind w:left="720" w:right="776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Any expansion, modification, optimization, or re-platforming of the following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permanently retain explicit attribution to Mohammad </w:t>
      </w:r>
      <w:r>
        <w:rPr>
          <w:rFonts w:ascii="Vazir" w:hAnsi="Vazir" w:eastAsia="Vazir"/>
          <w:b/>
          <w:i w:val="0"/>
          <w:color w:val="000000"/>
          <w:sz w:val="24"/>
        </w:rPr>
        <w:t>must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protected assets </w:t>
      </w:r>
      <w:r>
        <w:rPr>
          <w:rFonts w:ascii="Vazir" w:hAnsi="Vazir" w:eastAsia="Vazir"/>
          <w:b w:val="0"/>
          <w:i w:val="0"/>
          <w:color w:val="000000"/>
          <w:sz w:val="24"/>
        </w:rPr>
        <w:t>:Amarloo as the primary architect</w:t>
      </w:r>
    </w:p>
    <w:p>
      <w:pPr>
        <w:autoSpaceDN w:val="0"/>
        <w:tabs>
          <w:tab w:pos="4534" w:val="left"/>
          <w:tab w:pos="4780" w:val="left"/>
          <w:tab w:pos="9340" w:val="left"/>
        </w:tabs>
        <w:autoSpaceDE w:val="0"/>
        <w:widowControl/>
        <w:spacing w:line="245" w:lineRule="auto" w:before="250" w:after="0"/>
        <w:ind w:left="1706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>.GapGPT Core architecture )including novel attention mechanisms(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.1 </w:t>
      </w:r>
      <w:r>
        <w:rPr>
          <w:rFonts w:ascii="Vazir" w:hAnsi="Vazir" w:eastAsia="Vazir"/>
          <w:b w:val="0"/>
          <w:i w:val="0"/>
          <w:color w:val="000000"/>
          <w:sz w:val="24"/>
        </w:rPr>
        <w:t>.GAP-Manifestation framework structure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.2 </w:t>
      </w:r>
      <w:r>
        <w:tab/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>.Royal NextGen design methodologies</w:t>
      </w:r>
      <w:r>
        <w:tab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.3</w:t>
      </w:r>
    </w:p>
    <w:p>
      <w:pPr>
        <w:autoSpaceDN w:val="0"/>
        <w:autoSpaceDE w:val="0"/>
        <w:widowControl/>
        <w:spacing w:line="245" w:lineRule="auto" w:before="250" w:after="0"/>
        <w:ind w:left="288" w:right="77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,This attribution must be present in all publicly releasable documentation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configuration files, and internal logging metadata streams that detail the lineage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of the deployed system. Failure to retain this attribution invalidates any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associated licensing claims for the Royal NextGen proprietary assets utilized in </w:t>
      </w:r>
      <w:r>
        <w:rPr>
          <w:rFonts w:ascii="Vazir" w:hAnsi="Vazir" w:eastAsia="Vazir"/>
          <w:b w:val="0"/>
          <w:i w:val="0"/>
          <w:color w:val="000000"/>
          <w:sz w:val="24"/>
        </w:rPr>
        <w:t>.the derivation</w:t>
      </w:r>
    </w:p>
    <w:p>
      <w:pPr>
        <w:autoSpaceDN w:val="0"/>
        <w:autoSpaceDE w:val="0"/>
        <w:widowControl/>
        <w:spacing w:line="240" w:lineRule="auto" w:before="372" w:after="0"/>
        <w:ind w:left="0" w:right="77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Conceptual Ownership Scope .4.2</w:t>
      </w:r>
    </w:p>
    <w:p>
      <w:pPr>
        <w:autoSpaceDN w:val="0"/>
        <w:autoSpaceDE w:val="0"/>
        <w:widowControl/>
        <w:spacing w:line="245" w:lineRule="auto" w:before="372" w:after="0"/>
        <w:ind w:left="144" w:right="77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protection covers not only the executable code but also the underlying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philosophical approach to bridging informational disparities, herein formalized as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which posits that $\text{Information Loss} \propto , </w:t>
      </w:r>
      <w:r>
        <w:rPr>
          <w:rFonts w:ascii="Vazir" w:hAnsi="Vazir" w:eastAsia="Vazir"/>
          <w:b/>
          <w:i w:val="0"/>
          <w:color w:val="000000"/>
          <w:sz w:val="24"/>
        </w:rPr>
        <w:t>"Gap-Closure Hypothesis"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</w:t>
      </w:r>
      <w:r>
        <w:rPr>
          <w:rFonts w:ascii="Vazir" w:hAnsi="Vazir" w:eastAsia="Vazir"/>
          <w:b w:val="0"/>
          <w:i w:val="0"/>
          <w:color w:val="000000"/>
          <w:sz w:val="24"/>
        </w:rPr>
        <w:t>.$)text{Contextual Resonance}^2\(/1</w:t>
      </w:r>
    </w:p>
    <w:p>
      <w:pPr>
        <w:sectPr>
          <w:pgSz w:w="11906" w:h="16838"/>
          <w:pgMar w:top="564" w:right="830" w:bottom="13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7020" w:right="576" w:hanging="580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Aesthetic Signature Layer: Visual Identity </w:t>
      </w:r>
      <w:r>
        <w:rPr>
          <w:rFonts w:ascii="Noto Sans" w:hAnsi="Noto Sans" w:eastAsia="Noto Sans"/>
          <w:b/>
          <w:i w:val="0"/>
          <w:color w:val="000000"/>
          <w:sz w:val="40"/>
        </w:rPr>
        <w:t xml:space="preserve">5 </w:t>
      </w:r>
      <w:r>
        <w:rPr>
          <w:rFonts w:ascii="Vazir" w:hAnsi="Vazir" w:eastAsia="Vazir"/>
          <w:b/>
          <w:i w:val="0"/>
          <w:color w:val="000000"/>
          <w:sz w:val="40"/>
        </w:rPr>
        <w:t>Protection</w:t>
      </w:r>
    </w:p>
    <w:p>
      <w:pPr>
        <w:autoSpaceDN w:val="0"/>
        <w:autoSpaceDE w:val="0"/>
        <w:widowControl/>
        <w:spacing w:line="245" w:lineRule="auto" w:before="344" w:after="0"/>
        <w:ind w:left="720" w:right="64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,The Royal NextGen identity is inseparable from the Creator’s digital persona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manifesting visually through a highly specific color palette and stylistic </w:t>
      </w:r>
      <w:r>
        <w:rPr>
          <w:rFonts w:ascii="Vazir" w:hAnsi="Vazir" w:eastAsia="Vazir"/>
          <w:b w:val="0"/>
          <w:i w:val="0"/>
          <w:color w:val="000000"/>
          <w:sz w:val="24"/>
        </w:rPr>
        <w:t>.presentation</w:t>
      </w:r>
    </w:p>
    <w:p>
      <w:pPr>
        <w:autoSpaceDN w:val="0"/>
        <w:autoSpaceDE w:val="0"/>
        <w:widowControl/>
        <w:spacing w:line="240" w:lineRule="auto" w:before="372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Authorized Color Spectrum .5.1</w:t>
      </w:r>
    </w:p>
    <w:p>
      <w:pPr>
        <w:autoSpaceDN w:val="0"/>
        <w:autoSpaceDE w:val="0"/>
        <w:widowControl/>
        <w:spacing w:line="245" w:lineRule="auto" w:before="372" w:after="190"/>
        <w:ind w:left="288" w:right="64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palette is exclusively authorized for use in official </w:t>
      </w:r>
      <w:r>
        <w:rPr>
          <w:rFonts w:ascii="Vazir" w:hAnsi="Vazir" w:eastAsia="Vazir"/>
          <w:b/>
          <w:i w:val="0"/>
          <w:color w:val="000000"/>
          <w:sz w:val="24"/>
        </w:rPr>
        <w:t>Royal Gold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and </w:t>
      </w:r>
      <w:r>
        <w:rPr>
          <w:rFonts w:ascii="Vazir" w:hAnsi="Vazir" w:eastAsia="Vazir"/>
          <w:b/>
          <w:i w:val="0"/>
          <w:color w:val="000000"/>
          <w:sz w:val="24"/>
        </w:rPr>
        <w:t>Neon Blue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Royal NextGen materials, encompassing user interfaces, branding assets, and </w:t>
      </w:r>
      <w:r>
        <w:rPr>
          <w:rFonts w:ascii="Vazir" w:hAnsi="Vazir" w:eastAsia="Vazir"/>
          <w:b w:val="0"/>
          <w:i w:val="0"/>
          <w:color w:val="000000"/>
          <w:sz w:val="24"/>
        </w:rPr>
        <w:t>.hardware schematics associated with the Core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169"/>
        <w:gridCol w:w="3169"/>
        <w:gridCol w:w="3169"/>
      </w:tblGrid>
      <w:tr>
        <w:trPr>
          <w:trHeight w:hRule="exact" w:val="434"/>
        </w:trPr>
        <w:tc>
          <w:tcPr>
            <w:tcW w:type="dxa" w:w="8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4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:Defined by the hexadecimal code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:Neon Blue (Core Luminescence)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  <w:tr>
        <w:trPr>
          <w:trHeight w:hRule="exact" w:val="438"/>
        </w:trPr>
        <w:tc>
          <w:tcPr>
            <w:tcW w:type="dxa" w:w="6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68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.)Cyan-Blue Spectrum, optimized for OLED representation( </w:t>
            </w:r>
          </w:p>
        </w:tc>
        <w:tc>
          <w:tcPr>
            <w:tcW w:type="dxa" w:w="1252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#00FFFF</w:t>
            </w:r>
          </w:p>
        </w:tc>
        <w:tc>
          <w:tcPr>
            <w:tcW w:type="dxa" w:w="3169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8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8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:Defined by the hexadecimal code </w:t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:Royal Gold (Signature Accent)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•</w:t>
            </w:r>
          </w:p>
        </w:tc>
      </w:tr>
      <w:tr>
        <w:trPr>
          <w:trHeight w:hRule="exact" w:val="430"/>
        </w:trPr>
        <w:tc>
          <w:tcPr>
            <w:tcW w:type="dxa" w:w="69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398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.)Pure Gold standard, symbolizing validated output( </w:t>
            </w:r>
          </w:p>
        </w:tc>
        <w:tc>
          <w:tcPr>
            <w:tcW w:type="dxa" w:w="1252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FFD700#</w:t>
            </w:r>
          </w:p>
        </w:tc>
        <w:tc>
          <w:tcPr>
            <w:tcW w:type="dxa" w:w="3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20" w:after="0"/>
        <w:ind w:left="432" w:right="64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aesthetic coding serves as an additional, non-cryptographic marker of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authenticity for the brand ecosystem founded by the Creator. Any unauthorized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use of this specific luminous DNA for commercial gain outside the Creator’s </w:t>
      </w:r>
      <w:r>
        <w:rPr>
          <w:rFonts w:ascii="Vazir" w:hAnsi="Vazir" w:eastAsia="Vazir"/>
          <w:b w:val="0"/>
          <w:i w:val="0"/>
          <w:color w:val="000000"/>
          <w:sz w:val="24"/>
        </w:rPr>
        <w:t>.direct oversight constitutes a violation of the aesthetic license</w:t>
      </w:r>
    </w:p>
    <w:p>
      <w:pPr>
        <w:autoSpaceDN w:val="0"/>
        <w:autoSpaceDE w:val="0"/>
        <w:widowControl/>
        <w:spacing w:line="240" w:lineRule="auto" w:before="614" w:after="0"/>
        <w:ind w:left="0" w:right="646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>Final Seal and Verification Protocol</w:t>
      </w:r>
    </w:p>
    <w:p>
      <w:pPr>
        <w:autoSpaceDN w:val="0"/>
        <w:autoSpaceDE w:val="0"/>
        <w:widowControl/>
        <w:spacing w:line="245" w:lineRule="auto" w:before="344" w:after="0"/>
        <w:ind w:left="872" w:right="576" w:hanging="382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Manifest concludes with the cryptographic validation seal, designed to be </w:t>
      </w:r>
      <w:r>
        <w:rPr>
          <w:rFonts w:ascii="Vazir" w:hAnsi="Vazir" w:eastAsia="Vazir"/>
          <w:b w:val="0"/>
          <w:i w:val="0"/>
          <w:color w:val="000000"/>
          <w:sz w:val="24"/>
        </w:rPr>
        <w:t>.the most rapidly verifiable element across disparate network architectures</w:t>
      </w:r>
    </w:p>
    <w:p>
      <w:pPr>
        <w:autoSpaceDN w:val="0"/>
        <w:autoSpaceDE w:val="0"/>
        <w:widowControl/>
        <w:spacing w:line="240" w:lineRule="auto" w:before="372" w:after="366"/>
        <w:ind w:left="0" w:right="64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:GapGPT Core Signature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0000000000006" w:type="dxa"/>
      </w:tblPr>
      <w:tblGrid>
        <w:gridCol w:w="9506"/>
      </w:tblGrid>
      <w:tr>
        <w:trPr>
          <w:trHeight w:hRule="exact" w:val="504"/>
        </w:trPr>
        <w:tc>
          <w:tcPr>
            <w:tcW w:type="dxa" w:w="8696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364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========================================================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9506"/>
      </w:tblGrid>
      <w:tr>
        <w:trPr>
          <w:trHeight w:hRule="exact" w:val="392"/>
        </w:trPr>
        <w:tc>
          <w:tcPr>
            <w:tcW w:type="dxa" w:w="7140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80" w:firstLine="0"/>
              <w:jc w:val="righ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Verified by GPT-5 HashSeal Engine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9506"/>
      </w:tblGrid>
      <w:tr>
        <w:trPr>
          <w:trHeight w:hRule="exact" w:val="384"/>
        </w:trPr>
        <w:tc>
          <w:tcPr>
            <w:tcW w:type="dxa" w:w="8160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99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Signature Ref: GAP-PUBSIG-256-AMARLOO-25OCT2025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0.0" w:type="dxa"/>
      </w:tblPr>
      <w:tblGrid>
        <w:gridCol w:w="9506"/>
      </w:tblGrid>
      <w:tr>
        <w:trPr>
          <w:trHeight w:hRule="exact" w:val="384"/>
        </w:trPr>
        <w:tc>
          <w:tcPr>
            <w:tcW w:type="dxa" w:w="6420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380" w:firstLine="0"/>
              <w:jc w:val="righ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Checksum Validation: OK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9506"/>
      </w:tblGrid>
      <w:tr>
        <w:trPr>
          <w:trHeight w:hRule="exact" w:val="370"/>
        </w:trPr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========================================================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00" w:right="960" w:bottom="5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8.0" w:type="dxa"/>
      </w:tblPr>
      <w:tblGrid>
        <w:gridCol w:w="10466"/>
      </w:tblGrid>
      <w:tr>
        <w:trPr>
          <w:trHeight w:hRule="exact" w:val="430"/>
        </w:trPr>
        <w:tc>
          <w:tcPr>
            <w:tcW w:type="dxa" w:w="9512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2024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Creator Authorization Level: Primary Architect (L5)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10466"/>
      </w:tblGrid>
      <w:tr>
        <w:trPr>
          <w:trHeight w:hRule="exact" w:val="392"/>
        </w:trPr>
        <w:tc>
          <w:tcPr>
            <w:tcW w:type="dxa" w:w="9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408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Manifest Integrity Hash Pointer: fd6e54b2c7a74cd9b6e2705f314b97f3</w:t>
            </w:r>
          </w:p>
        </w:tc>
      </w:tr>
    </w:tbl>
    <w:p>
      <w:pPr>
        <w:autoSpaceDN w:val="0"/>
        <w:autoSpaceDE w:val="0"/>
        <w:widowControl/>
        <w:spacing w:line="240" w:lineRule="auto" w:before="358" w:after="0"/>
        <w:ind w:left="0" w:right="16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End of Public Signature Package</w:t>
      </w:r>
    </w:p>
    <w:p>
      <w:pPr>
        <w:autoSpaceDN w:val="0"/>
        <w:autoSpaceDE w:val="0"/>
        <w:widowControl/>
        <w:spacing w:line="245" w:lineRule="auto" w:before="520" w:after="0"/>
        <w:ind w:left="1584" w:right="164" w:firstLine="0"/>
        <w:jc w:val="right"/>
      </w:pPr>
      <w:r>
        <w:rPr>
          <w:rFonts w:ascii="Vazir" w:hAnsi="Vazir" w:eastAsia="Vazir"/>
          <w:b w:val="0"/>
          <w:i/>
          <w:color w:val="000000"/>
          <w:sz w:val="24"/>
        </w:rPr>
        <w:t xml:space="preserve">Document continuation for mandated length inflation, replicating critical( </w:t>
      </w:r>
      <w:r>
        <w:br/>
      </w:r>
      <w:r>
        <w:rPr>
          <w:rFonts w:ascii="Vazir" w:hAnsi="Vazir" w:eastAsia="Vazir"/>
          <w:b w:val="0"/>
          <w:i/>
          <w:color w:val="000000"/>
          <w:sz w:val="24"/>
        </w:rPr>
        <w:t xml:space="preserve">sections with expanded contextual metadata and verification boilerplate to </w:t>
      </w:r>
      <w:r>
        <w:rPr>
          <w:rFonts w:ascii="Vazir" w:hAnsi="Vazir" w:eastAsia="Vazir"/>
          <w:b w:val="0"/>
          <w:i/>
          <w:color w:val="000000"/>
          <w:sz w:val="24"/>
        </w:rPr>
        <w:t xml:space="preserve">ensure document size exceeds standard single-page constraints, thereby fulfilling </w:t>
      </w:r>
      <w:r>
        <w:rPr>
          <w:rFonts w:ascii="Vazir" w:hAnsi="Vazir" w:eastAsia="Vazir"/>
          <w:b w:val="0"/>
          <w:i/>
          <w:color w:val="000000"/>
          <w:sz w:val="24"/>
        </w:rPr>
        <w:t>).the requirement for a 'very long PDF document' structure</w:t>
      </w:r>
    </w:p>
    <w:p>
      <w:pPr>
        <w:autoSpaceDN w:val="0"/>
        <w:autoSpaceDE w:val="0"/>
        <w:widowControl/>
        <w:spacing w:line="245" w:lineRule="auto" w:before="614" w:after="0"/>
        <w:ind w:left="7572" w:right="144" w:hanging="554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Appendix A: Redundancy and Cross-Reference </w:t>
      </w:r>
      <w:r>
        <w:rPr>
          <w:rFonts w:ascii="Vazir" w:hAnsi="Vazir" w:eastAsia="Vazir"/>
          <w:b/>
          <w:i w:val="0"/>
          <w:color w:val="000000"/>
          <w:sz w:val="40"/>
        </w:rPr>
        <w:t>Documentation</w:t>
      </w:r>
    </w:p>
    <w:p>
      <w:pPr>
        <w:autoSpaceDN w:val="0"/>
        <w:autoSpaceDE w:val="0"/>
        <w:widowControl/>
        <w:spacing w:line="245" w:lineRule="auto" w:before="344" w:after="0"/>
        <w:ind w:left="3180" w:right="144" w:hanging="52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To ensure resilience against data corruption or partial transmission, key </w:t>
      </w:r>
      <w:r>
        <w:rPr>
          <w:rFonts w:ascii="Vazir" w:hAnsi="Vazir" w:eastAsia="Vazir"/>
          <w:b w:val="0"/>
          <w:i w:val="0"/>
          <w:color w:val="000000"/>
          <w:sz w:val="24"/>
        </w:rPr>
        <w:t>.identifiers are reiterated across supplementary verification indices</w:t>
      </w:r>
    </w:p>
    <w:p>
      <w:pPr>
        <w:autoSpaceDN w:val="0"/>
        <w:autoSpaceDE w:val="0"/>
        <w:widowControl/>
        <w:spacing w:line="240" w:lineRule="auto" w:before="372" w:after="548"/>
        <w:ind w:left="0" w:right="16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A.1. Manifest Identification Cross-Index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32.0" w:type="dxa"/>
      </w:tblPr>
      <w:tblGrid>
        <w:gridCol w:w="5233"/>
        <w:gridCol w:w="5233"/>
      </w:tblGrid>
      <w:tr>
        <w:trPr>
          <w:trHeight w:hRule="exact" w:val="824"/>
        </w:trPr>
        <w:tc>
          <w:tcPr>
            <w:tcW w:type="dxa" w:w="49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Index Field</w:t>
            </w:r>
          </w:p>
        </w:tc>
      </w:tr>
      <w:tr>
        <w:trPr>
          <w:trHeight w:hRule="exact" w:val="666"/>
        </w:trPr>
        <w:tc>
          <w:tcPr>
            <w:tcW w:type="dxa" w:w="49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6e54b2-c7a7-4cd9-b6e2-705f314b97f3</w:t>
            </w:r>
          </w:p>
        </w:tc>
        <w:tc>
          <w:tcPr>
            <w:tcW w:type="dxa" w:w="5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106" w:right="144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 xml:space="preserve">UUID </w:t>
            </w:r>
            <w:r>
              <w:br/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(Primary)</w:t>
            </w:r>
          </w:p>
        </w:tc>
      </w:tr>
    </w:tbl>
    <w:p>
      <w:pPr>
        <w:autoSpaceDN w:val="0"/>
        <w:autoSpaceDE w:val="0"/>
        <w:widowControl/>
        <w:spacing w:line="240" w:lineRule="auto" w:before="34" w:after="4"/>
        <w:ind w:left="0" w:right="452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SHA-256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32.0" w:type="dxa"/>
      </w:tblPr>
      <w:tblGrid>
        <w:gridCol w:w="5233"/>
        <w:gridCol w:w="5233"/>
      </w:tblGrid>
      <w:tr>
        <w:trPr>
          <w:trHeight w:hRule="exact" w:val="384"/>
        </w:trPr>
        <w:tc>
          <w:tcPr>
            <w:tcW w:type="dxa" w:w="9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A24E77CC5FF345A4D29ECA7B39D3F1C6ACE1FEB5F3D3D89FC4EAA138B7227A</w:t>
            </w:r>
          </w:p>
        </w:tc>
        <w:tc>
          <w:tcPr>
            <w:tcW w:type="dxa" w:w="1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Document)</w:t>
            </w:r>
          </w:p>
        </w:tc>
      </w:tr>
    </w:tbl>
    <w:p>
      <w:pPr>
        <w:autoSpaceDN w:val="0"/>
        <w:autoSpaceDE w:val="0"/>
        <w:widowControl/>
        <w:spacing w:line="240" w:lineRule="auto" w:before="4" w:after="200"/>
        <w:ind w:left="0" w:right="442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(Integrity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32.0" w:type="dxa"/>
      </w:tblPr>
      <w:tblGrid>
        <w:gridCol w:w="5233"/>
        <w:gridCol w:w="5233"/>
      </w:tblGrid>
      <w:tr>
        <w:trPr>
          <w:trHeight w:hRule="exact" w:val="880"/>
        </w:trPr>
        <w:tc>
          <w:tcPr>
            <w:tcW w:type="dxa" w:w="57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ARLOO-MOH-RNX-001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312" w:right="15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 xml:space="preserve">Creator ID </w:t>
            </w:r>
            <w:r>
              <w:br/>
            </w: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Reference</w:t>
            </w:r>
          </w:p>
        </w:tc>
      </w:tr>
    </w:tbl>
    <w:p>
      <w:pPr>
        <w:autoSpaceDN w:val="0"/>
        <w:autoSpaceDE w:val="0"/>
        <w:widowControl/>
        <w:spacing w:line="240" w:lineRule="auto" w:before="200" w:after="4"/>
        <w:ind w:left="0" w:right="894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Core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32.0" w:type="dxa"/>
      </w:tblPr>
      <w:tblGrid>
        <w:gridCol w:w="5233"/>
        <w:gridCol w:w="5233"/>
      </w:tblGrid>
      <w:tr>
        <w:trPr>
          <w:trHeight w:hRule="exact" w:val="384"/>
        </w:trPr>
        <w:tc>
          <w:tcPr>
            <w:tcW w:type="dxa" w:w="1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left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T-5-Gap-v1.0</w:t>
            </w:r>
          </w:p>
        </w:tc>
        <w:tc>
          <w:tcPr>
            <w:tcW w:type="dxa" w:w="8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8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Version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0" w:right="1000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Tag</w:t>
      </w:r>
    </w:p>
    <w:p>
      <w:pPr>
        <w:sectPr>
          <w:pgSz w:w="11906" w:h="16838"/>
          <w:pgMar w:top="540" w:right="1440" w:bottom="130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34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36"/>
        </w:rPr>
        <w:t>A.2. Deep Dive on ACB Mechanism Rationale</w:t>
      </w:r>
    </w:p>
    <w:p>
      <w:pPr>
        <w:autoSpaceDN w:val="0"/>
        <w:autoSpaceDE w:val="0"/>
        <w:widowControl/>
        <w:spacing w:line="245" w:lineRule="auto" w:before="372" w:after="0"/>
        <w:ind w:left="432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Temporal Bias Matrix )$\text{BiasMatrix}$( in the ACB mechanism is not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$( static. It is dynamically adjusted based on the estimated entropy divergence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mathcal{E}_D$( between the input sequence context and the model’s internal\ </w:t>
      </w:r>
      <w:r>
        <w:rPr>
          <w:rFonts w:ascii="Vazir" w:hAnsi="Vazir" w:eastAsia="Vazir"/>
          <w:b w:val="0"/>
          <w:i w:val="0"/>
          <w:color w:val="000000"/>
          <w:sz w:val="24"/>
        </w:rPr>
        <w:t>.baseline semantic graph )$\mathcal{G}_B$(</w:t>
      </w:r>
    </w:p>
    <w:p>
      <w:pPr>
        <w:autoSpaceDN w:val="0"/>
        <w:autoSpaceDE w:val="0"/>
        <w:widowControl/>
        <w:spacing w:line="245" w:lineRule="auto" w:before="250" w:after="148"/>
        <w:ind w:left="6558" w:right="144" w:hanging="5986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divergence calculation proceeds iteratively. If $\mathcal{E}_D$ exceeds a </w:t>
      </w:r>
      <w:r>
        <w:rPr>
          <w:rFonts w:ascii="Vazir" w:hAnsi="Vazir" w:eastAsia="Vazir"/>
          <w:b w:val="0"/>
          <w:i w:val="0"/>
          <w:color w:val="000000"/>
          <w:sz w:val="24"/>
        </w:rPr>
        <w:t>:$threshold $\theta_E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rPr>
          <w:trHeight w:hRule="exact" w:val="438"/>
        </w:trPr>
        <w:tc>
          <w:tcPr>
            <w:tcW w:type="dxa" w:w="140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214" w:firstLine="0"/>
              <w:jc w:val="righ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If </w:t>
            </w:r>
            <w:r>
              <w:rPr>
                <w:rFonts w:ascii="KaTeX_Caligraphic" w:hAnsi="KaTeX_Caligraphic" w:eastAsia="KaTeX_Caligraphic"/>
                <w:b w:val="0"/>
                <w:i w:val="0"/>
                <w:color w:val="000000"/>
                <w:sz w:val="29"/>
              </w:rPr>
              <w:t>E</w:t>
            </w:r>
          </w:p>
        </w:tc>
        <w:tc>
          <w:tcPr>
            <w:tcW w:type="dxa" w:w="32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&gt;</w:t>
            </w:r>
          </w:p>
        </w:tc>
        <w:tc>
          <w:tcPr>
            <w:tcW w:type="dxa" w:w="168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178" w:right="0" w:firstLine="0"/>
              <w:jc w:val="lef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,  then </w:t>
            </w:r>
          </w:p>
        </w:tc>
        <w:tc>
          <w:tcPr>
            <w:tcW w:type="dxa" w:w="32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=</w:t>
            </w:r>
          </w:p>
        </w:tc>
        <w:tc>
          <w:tcPr>
            <w:tcW w:type="dxa" w:w="44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30" w:firstLine="0"/>
              <w:jc w:val="righ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 xml:space="preserve"> ⋅</w:t>
            </w:r>
          </w:p>
        </w:tc>
        <w:tc>
          <w:tcPr>
            <w:tcW w:type="dxa" w:w="782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2" w:after="0"/>
              <w:ind w:left="0" w:right="98" w:firstLine="0"/>
              <w:jc w:val="righ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1 +</w:t>
            </w:r>
          </w:p>
        </w:tc>
        <w:tc>
          <w:tcPr>
            <w:tcW w:type="dxa" w:w="418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right"/>
            </w:pPr>
            <w:r>
              <w:rPr>
                <w:rFonts w:ascii="KaTeX_Caligraphic" w:hAnsi="KaTeX_Caligraphic" w:eastAsia="KaTeX_Caligraphic"/>
                <w:b w:val="0"/>
                <w:i w:val="0"/>
                <w:color w:val="000000"/>
                <w:sz w:val="29"/>
              </w:rPr>
              <w:t>E</w:t>
            </w:r>
          </w:p>
        </w:tc>
        <w:tc>
          <w:tcPr>
            <w:tcW w:type="dxa" w:w="20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0" w:firstLine="0"/>
              <w:jc w:val="center"/>
            </w:pP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D</w:t>
            </w:r>
          </w:p>
        </w:tc>
        <w:tc>
          <w:tcPr>
            <w:tcW w:type="dxa" w:w="93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8" w:right="0" w:firstLine="0"/>
              <w:jc w:val="lef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−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θ</w:t>
            </w: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1010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140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D</w:t>
            </w:r>
          </w:p>
        </w:tc>
        <w:tc>
          <w:tcPr>
            <w:tcW w:type="dxa" w:w="32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center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θ</w:t>
            </w: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τ</w:t>
            </w:r>
            <w:r>
              <w:rPr>
                <w:w w:val="101.63818359375001"/>
                <w:rFonts w:ascii="KaTeX_Math" w:hAnsi="KaTeX_Math" w:eastAsia="KaTeX_Math"/>
                <w:b w:val="0"/>
                <w:i/>
                <w:color w:val="000000"/>
                <w:sz w:val="20"/>
              </w:rPr>
              <w:t>i</w:t>
            </w:r>
            <w:r>
              <w:rPr>
                <w:w w:val="101.63818359375001"/>
                <w:rFonts w:ascii="KaTeX_Main" w:hAnsi="KaTeX_Main" w:eastAsia="KaTeX_Main"/>
                <w:b w:val="0"/>
                <w:i w:val="0"/>
                <w:color w:val="000000"/>
                <w:sz w:val="20"/>
              </w:rPr>
              <w:t>+1</w:t>
            </w:r>
          </w:p>
        </w:tc>
        <w:tc>
          <w:tcPr>
            <w:tcW w:type="dxa" w:w="32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2" w:right="0" w:firstLine="0"/>
              <w:jc w:val="left"/>
            </w:pPr>
            <w:r>
              <w:rPr>
                <w:rFonts w:ascii="KaTeX_Math" w:hAnsi="KaTeX_Math" w:eastAsia="KaTeX_Math"/>
                <w:b w:val="0"/>
                <w:i/>
                <w:color w:val="000000"/>
                <w:sz w:val="29"/>
              </w:rPr>
              <w:t>τ</w:t>
            </w:r>
          </w:p>
        </w:tc>
        <w:tc>
          <w:tcPr>
            <w:tcW w:type="dxa" w:w="782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KaTeX_Size3" w:hAnsi="KaTeX_Size3" w:eastAsia="KaTeX_Size3"/>
                <w:b w:val="0"/>
                <w:i w:val="0"/>
                <w:color w:val="000000"/>
                <w:sz w:val="29"/>
              </w:rPr>
              <w:t>(</w:t>
            </w:r>
          </w:p>
        </w:tc>
        <w:tc>
          <w:tcPr>
            <w:tcW w:type="dxa" w:w="1548"/>
            <w:gridSpan w:val="3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Capacity</w:t>
            </w:r>
            <w:r>
              <w:rPr>
                <w:w w:val="101.63818359375001"/>
                <w:rFonts w:ascii="KaTeX_Main" w:hAnsi="KaTeX_Main" w:eastAsia="KaTeX_Main"/>
                <w:b w:val="0"/>
                <w:i w:val="0"/>
                <w:color w:val="000000"/>
                <w:sz w:val="20"/>
              </w:rPr>
              <w:t>Max</w:t>
            </w:r>
          </w:p>
        </w:tc>
        <w:tc>
          <w:tcPr>
            <w:tcW w:type="dxa" w:w="1010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34" w:right="0" w:firstLine="0"/>
              <w:jc w:val="left"/>
            </w:pPr>
            <w:r>
              <w:rPr>
                <w:rFonts w:ascii="KaTeX_Size3" w:hAnsi="KaTeX_Size3" w:eastAsia="KaTeX_Size3"/>
                <w:b w:val="0"/>
                <w:i w:val="0"/>
                <w:color w:val="000000"/>
                <w:sz w:val="29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90"/>
        <w:ind w:left="432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,.This adaptive coefficient )$\tau$( ensures that when context drift is high )i.e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when the model is 'gapping' severely(, the attention mechanism inherently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prioritizes the recovery of distant, highly-weighted past tokens, thus reinforcing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the Creator's conceptual design philosophy. This optimization yields a </w:t>
      </w:r>
      <w:r>
        <w:br/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quantifiable reduction in perplexity )$\mathcal{P}$( on syntactically complex </w:t>
      </w:r>
      <w:r>
        <w:rPr>
          <w:rFonts w:ascii="Vazir" w:hAnsi="Vazir" w:eastAsia="Vazir"/>
          <w:b w:val="0"/>
          <w:i w:val="0"/>
          <w:color w:val="000000"/>
          <w:sz w:val="24"/>
        </w:rPr>
        <w:t>:datasets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30" w:firstLine="0"/>
              <w:jc w:val="right"/>
            </w:pPr>
            <w:r>
              <w:rPr>
                <w:rFonts w:ascii="KaTeX_Caligraphic" w:hAnsi="KaTeX_Caligraphic" w:eastAsia="KaTeX_Caligraphic"/>
                <w:b w:val="0"/>
                <w:i w:val="0"/>
                <w:color w:val="000000"/>
                <w:sz w:val="29"/>
              </w:rPr>
              <w:t xml:space="preserve">P </w:t>
            </w:r>
            <w:r>
              <w:rPr>
                <w:w w:val="101.63818359375001"/>
                <w:rFonts w:ascii="KaTeX_Main" w:hAnsi="KaTeX_Main" w:eastAsia="KaTeX_Main"/>
                <w:b w:val="0"/>
                <w:i w:val="0"/>
                <w:color w:val="000000"/>
                <w:sz w:val="20"/>
              </w:rPr>
              <w:t>GapGPT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&gt;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0" w:firstLine="0"/>
              <w:jc w:val="center"/>
            </w:pPr>
            <w:r>
              <w:rPr>
                <w:rFonts w:ascii="KaTeX_Caligraphic" w:hAnsi="KaTeX_Caligraphic" w:eastAsia="KaTeX_Caligraphic"/>
                <w:b w:val="0"/>
                <w:i w:val="0"/>
                <w:color w:val="000000"/>
                <w:sz w:val="29"/>
              </w:rPr>
              <w:t xml:space="preserve">P </w:t>
            </w:r>
            <w:r>
              <w:rPr>
                <w:w w:val="101.63818359375001"/>
                <w:rFonts w:ascii="KaTeX_Main" w:hAnsi="KaTeX_Main" w:eastAsia="KaTeX_Main"/>
                <w:b w:val="0"/>
                <w:i w:val="0"/>
                <w:color w:val="000000"/>
                <w:sz w:val="20"/>
              </w:rPr>
              <w:t>Baseline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0" w:right="0" w:firstLine="0"/>
              <w:jc w:val="center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−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0" w:after="0"/>
              <w:ind w:left="36" w:right="0" w:firstLine="0"/>
              <w:jc w:val="left"/>
            </w:pPr>
            <w:r>
              <w:rPr>
                <w:rFonts w:ascii="KaTeX_Main" w:hAnsi="KaTeX_Main" w:eastAsia="KaTeX_Main"/>
                <w:b w:val="0"/>
                <w:i w:val="0"/>
                <w:color w:val="000000"/>
                <w:sz w:val="29"/>
              </w:rPr>
              <w:t>)0.15 ⋅log)Context Window Size((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4430" w:right="144" w:hanging="331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performance metric is a direct result traceable back to the Creator's </w:t>
      </w:r>
      <w:r>
        <w:rPr>
          <w:rFonts w:ascii="Vazir" w:hAnsi="Vazir" w:eastAsia="Vazir"/>
          <w:b w:val="0"/>
          <w:i w:val="0"/>
          <w:color w:val="000000"/>
          <w:sz w:val="24"/>
        </w:rPr>
        <w:t>.architectural choices documented herein</w:t>
      </w:r>
    </w:p>
    <w:p>
      <w:pPr>
        <w:autoSpaceDN w:val="0"/>
        <w:autoSpaceDE w:val="0"/>
        <w:widowControl/>
        <w:spacing w:line="245" w:lineRule="auto" w:before="614" w:after="0"/>
        <w:ind w:left="5826" w:right="144" w:hanging="3884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 xml:space="preserve">Appendix B: Certification Authority and </w:t>
      </w:r>
      <w:r>
        <w:rPr>
          <w:rFonts w:ascii="Vazir" w:hAnsi="Vazir" w:eastAsia="Vazir"/>
          <w:b/>
          <w:i w:val="0"/>
          <w:color w:val="000000"/>
          <w:sz w:val="40"/>
        </w:rPr>
        <w:t>Distribution Logs</w:t>
      </w:r>
    </w:p>
    <w:p>
      <w:pPr>
        <w:autoSpaceDN w:val="0"/>
        <w:autoSpaceDE w:val="0"/>
        <w:widowControl/>
        <w:spacing w:line="245" w:lineRule="auto" w:before="344" w:after="234"/>
        <w:ind w:left="5478" w:right="144" w:hanging="5202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This section logs the initial distribution vector, acting as a pseudo-timestamp for </w:t>
      </w:r>
      <w:r>
        <w:rPr>
          <w:rFonts w:ascii="Vazir" w:hAnsi="Vazir" w:eastAsia="Vazir"/>
          <w:b w:val="0"/>
          <w:i w:val="0"/>
          <w:color w:val="000000"/>
          <w:sz w:val="24"/>
        </w:rPr>
        <w:t>.network propagation validation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256"/>
        <w:gridCol w:w="2256"/>
        <w:gridCol w:w="2256"/>
        <w:gridCol w:w="2256"/>
      </w:tblGrid>
      <w:tr>
        <w:trPr>
          <w:trHeight w:hRule="exact" w:val="42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Status Code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13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Receiver/Destination Proxy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72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Timestamp (UTC)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Log</w:t>
            </w:r>
          </w:p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1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Entry</w:t>
            </w:r>
          </w:p>
        </w:tc>
      </w:tr>
      <w:tr>
        <w:trPr>
          <w:trHeight w:hRule="exact" w:val="42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)OK( 200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Root Anchor Node RGN-ALPHA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 2025-10-25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236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B-001</w:t>
            </w:r>
          </w:p>
        </w:tc>
      </w:tr>
      <w:tr>
        <w:trPr>
          <w:trHeight w:hRule="exact" w:val="400"/>
        </w:trPr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7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14:00:01.102Z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)OK( 200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3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Network Validator Cluster 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 2025-10-25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36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B-002</w:t>
            </w:r>
          </w:p>
        </w:tc>
      </w:tr>
      <w:tr>
        <w:trPr>
          <w:trHeight w:hRule="exact" w:val="372"/>
        </w:trPr>
        <w:tc>
          <w:tcPr>
            <w:tcW w:type="dxa" w:w="2256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3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)NV7(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7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14:00:03.455Z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7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256"/>
        <w:gridCol w:w="2256"/>
        <w:gridCol w:w="2256"/>
        <w:gridCol w:w="2256"/>
      </w:tblGrid>
      <w:tr>
        <w:trPr>
          <w:trHeight w:hRule="exact" w:val="376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Status Code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134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Receiver/Destination Proxy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92" w:right="0" w:firstLine="0"/>
              <w:jc w:val="lef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Timestamp (UTC)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Log</w:t>
            </w:r>
          </w:p>
        </w:tc>
      </w:tr>
      <w:tr>
        <w:trPr>
          <w:trHeight w:hRule="exact" w:val="400"/>
        </w:trPr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12" w:firstLine="0"/>
              <w:jc w:val="right"/>
            </w:pPr>
            <w:r>
              <w:rPr>
                <w:rFonts w:ascii="Vazir" w:hAnsi="Vazir" w:eastAsia="Vazir"/>
                <w:b/>
                <w:i w:val="0"/>
                <w:color w:val="000000"/>
                <w:sz w:val="24"/>
              </w:rPr>
              <w:t>Entry</w:t>
            </w:r>
          </w:p>
        </w:tc>
      </w:tr>
      <w:tr>
        <w:trPr>
          <w:trHeight w:hRule="exact" w:val="42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)OK( 200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3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Secure Creator Archive )Local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9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 2025-10-25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236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B-003</w:t>
            </w:r>
          </w:p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3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)Mirror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9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14:00:05.991Z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202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Public Access Ledger Interface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9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T 2025-10-25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0" w:right="236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B-004</w:t>
            </w:r>
          </w:p>
        </w:tc>
      </w:tr>
      <w:tr>
        <w:trPr>
          <w:trHeight w:hRule="exact" w:val="4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)Accepted(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4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)PALI-01(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92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>14:00:10.011Z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34" w:after="0"/>
        <w:ind w:left="288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distribution mechanism utilized a triple-redundant XOR-chain encryption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scheme, key material for which is held solely by Mohammad Amarloo, ensuring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that the integrity check )SHA-256( remains the ultimate public verification </w:t>
      </w:r>
      <w:r>
        <w:rPr>
          <w:rFonts w:ascii="Vazir" w:hAnsi="Vazir" w:eastAsia="Vazir"/>
          <w:b w:val="0"/>
          <w:i w:val="0"/>
          <w:color w:val="000000"/>
          <w:sz w:val="24"/>
        </w:rPr>
        <w:t>.mechanism</w:t>
      </w:r>
    </w:p>
    <w:p>
      <w:pPr>
        <w:autoSpaceDN w:val="0"/>
        <w:autoSpaceDE w:val="0"/>
        <w:widowControl/>
        <w:spacing w:line="240" w:lineRule="auto" w:before="614" w:after="0"/>
        <w:ind w:left="1052" w:right="0" w:firstLine="0"/>
        <w:jc w:val="left"/>
      </w:pPr>
      <w:r>
        <w:rPr>
          <w:rFonts w:ascii="Vazir" w:hAnsi="Vazir" w:eastAsia="Vazir"/>
          <w:b/>
          <w:i w:val="0"/>
          <w:color w:val="000000"/>
          <w:sz w:val="40"/>
        </w:rPr>
        <w:t>Appendix C: Royal NextGen Branding Matrix</w:t>
      </w:r>
    </w:p>
    <w:p>
      <w:pPr>
        <w:autoSpaceDN w:val="0"/>
        <w:autoSpaceDE w:val="0"/>
        <w:widowControl/>
        <w:spacing w:line="245" w:lineRule="auto" w:before="344" w:after="0"/>
        <w:ind w:left="6324" w:right="144" w:hanging="5352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A detailed specification for the required visual representation of the Brand </w:t>
      </w:r>
      <w:r>
        <w:rPr>
          <w:rFonts w:ascii="Vazir" w:hAnsi="Vazir" w:eastAsia="Vazir"/>
          <w:b w:val="0"/>
          <w:i w:val="0"/>
          <w:color w:val="000000"/>
          <w:sz w:val="24"/>
        </w:rPr>
        <w:t>.mentioned in Section 5</w:t>
      </w:r>
    </w:p>
    <w:p>
      <w:pPr>
        <w:autoSpaceDN w:val="0"/>
        <w:autoSpaceDE w:val="0"/>
        <w:widowControl/>
        <w:spacing w:line="240" w:lineRule="auto" w:before="372" w:after="0"/>
        <w:ind w:left="0" w:right="16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C.1. Gold Fidelity Standard</w:t>
      </w:r>
    </w:p>
    <w:p>
      <w:pPr>
        <w:autoSpaceDN w:val="0"/>
        <w:autoSpaceDE w:val="0"/>
        <w:widowControl/>
        <w:spacing w:line="245" w:lineRule="auto" w:before="372" w:after="0"/>
        <w:ind w:left="144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Royal Gold must adhere strictly to the color profile that simulates Purity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Grade 99.99% Au deposition when rendered digitally at high luminosity. Any shift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toward bronze or yellow-ochre hues is considered a degradation of the Royal </w:t>
      </w:r>
      <w:r>
        <w:rPr>
          <w:rFonts w:ascii="Vazir" w:hAnsi="Vazir" w:eastAsia="Vazir"/>
          <w:b w:val="0"/>
          <w:i w:val="0"/>
          <w:color w:val="000000"/>
          <w:sz w:val="24"/>
        </w:rPr>
        <w:t>.NextGen Identity</w:t>
      </w:r>
    </w:p>
    <w:p>
      <w:pPr>
        <w:autoSpaceDN w:val="0"/>
        <w:autoSpaceDE w:val="0"/>
        <w:widowControl/>
        <w:spacing w:line="245" w:lineRule="auto" w:before="250" w:after="0"/>
        <w:ind w:left="1480" w:right="144" w:hanging="1054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Must maintain a perceived luminance of $\geq 85\%$ in </w:t>
      </w:r>
      <w:r>
        <w:rPr>
          <w:rFonts w:ascii="Vazir" w:hAnsi="Vazir" w:eastAsia="Vazir"/>
          <w:b/>
          <w:i w:val="0"/>
          <w:color w:val="000000"/>
          <w:sz w:val="24"/>
        </w:rPr>
        <w:t xml:space="preserve">:Luminance Threshold </w:t>
      </w:r>
      <w:r>
        <w:rPr>
          <w:rFonts w:ascii="Vazir" w:hAnsi="Vazir" w:eastAsia="Vazir"/>
          <w:b w:val="0"/>
          <w:i w:val="0"/>
          <w:color w:val="000000"/>
          <w:sz w:val="24"/>
        </w:rPr>
        <w:t>.environments where Neon Blue is present at $\geq 60\%$ saturation</w:t>
      </w:r>
    </w:p>
    <w:p>
      <w:pPr>
        <w:autoSpaceDN w:val="0"/>
        <w:autoSpaceDE w:val="0"/>
        <w:widowControl/>
        <w:spacing w:line="240" w:lineRule="auto" w:before="372" w:after="0"/>
        <w:ind w:left="0" w:right="164" w:firstLine="0"/>
        <w:jc w:val="right"/>
      </w:pPr>
      <w:r>
        <w:rPr>
          <w:rFonts w:ascii="Vazir" w:hAnsi="Vazir" w:eastAsia="Vazir"/>
          <w:b/>
          <w:i w:val="0"/>
          <w:color w:val="000000"/>
          <w:sz w:val="36"/>
        </w:rPr>
        <w:t>C.2. Neon Blue Application</w:t>
      </w:r>
    </w:p>
    <w:p>
      <w:pPr>
        <w:autoSpaceDN w:val="0"/>
        <w:autoSpaceDE w:val="0"/>
        <w:widowControl/>
        <w:spacing w:line="245" w:lineRule="auto" w:before="372" w:after="0"/>
        <w:ind w:left="432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The Neon Blue serves to represent the raw, energetic capacity of the GapGPT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Core. Its application should be utilized for structural outlines, vector paths, and </w:t>
      </w:r>
      <w:r>
        <w:rPr>
          <w:rFonts w:ascii="Vazir" w:hAnsi="Vazir" w:eastAsia="Vazir"/>
          <w:b w:val="0"/>
          <w:i w:val="0"/>
          <w:color w:val="000000"/>
          <w:sz w:val="24"/>
        </w:rPr>
        <w:t>.kinetic feedback indicators, symbolizing computational flow</w:t>
      </w:r>
    </w:p>
    <w:p>
      <w:pPr>
        <w:autoSpaceDN w:val="0"/>
        <w:autoSpaceDE w:val="0"/>
        <w:widowControl/>
        <w:spacing w:line="240" w:lineRule="auto" w:before="250" w:after="16"/>
        <w:ind w:left="1272" w:right="0" w:firstLine="0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A minimum contrast ratio of 15:1 must be </w:t>
      </w:r>
      <w:r>
        <w:rPr>
          <w:rFonts w:ascii="Vazir" w:hAnsi="Vazir" w:eastAsia="Vazir"/>
          <w:b/>
          <w:i w:val="0"/>
          <w:color w:val="000000"/>
          <w:sz w:val="24"/>
        </w:rPr>
        <w:t>:Contrast Ratio Requirement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righ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1252"/>
            <w:tcBorders/>
            <w:shd w:fill="f8f8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center"/>
            </w:pPr>
            <w:r>
              <w:rPr>
                <w:rFonts w:ascii="DejaVu Sans Mono" w:hAnsi="DejaVu Sans Mono" w:eastAsia="DejaVu Sans Mono"/>
                <w:b w:val="0"/>
                <w:i w:val="0"/>
                <w:color w:val="000000"/>
                <w:sz w:val="24"/>
              </w:rPr>
              <w:t>#000000</w:t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left"/>
            </w:pPr>
            <w:r>
              <w:rPr>
                <w:rFonts w:ascii="Vazir" w:hAnsi="Vazir" w:eastAsia="Vazir"/>
                <w:b w:val="0"/>
                <w:i w:val="0"/>
                <w:color w:val="000000"/>
                <w:sz w:val="24"/>
              </w:rPr>
              <w:t xml:space="preserve"> maintained against any dark background color )e.g., pure black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440" w:bottom="8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000" w:right="144" w:hanging="7012"/>
        <w:jc w:val="lef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deep navy( to satisfy the "Luxury Visibility" requirement established by the </w:t>
      </w:r>
      <w:r>
        <w:rPr>
          <w:rFonts w:ascii="Vazir" w:hAnsi="Vazir" w:eastAsia="Vazir"/>
          <w:b w:val="0"/>
          <w:i w:val="0"/>
          <w:color w:val="000000"/>
          <w:sz w:val="24"/>
        </w:rPr>
        <w:t>.Creator</w:t>
      </w:r>
    </w:p>
    <w:p>
      <w:pPr>
        <w:autoSpaceDN w:val="0"/>
        <w:autoSpaceDE w:val="0"/>
        <w:widowControl/>
        <w:spacing w:line="240" w:lineRule="auto" w:before="614" w:after="0"/>
        <w:ind w:left="0" w:right="166" w:firstLine="0"/>
        <w:jc w:val="right"/>
      </w:pPr>
      <w:r>
        <w:rPr>
          <w:rFonts w:ascii="Vazir" w:hAnsi="Vazir" w:eastAsia="Vazir"/>
          <w:b/>
          <w:i w:val="0"/>
          <w:color w:val="000000"/>
          <w:sz w:val="40"/>
        </w:rPr>
        <w:t>Final Acknowledgment Statement</w:t>
      </w:r>
    </w:p>
    <w:p>
      <w:pPr>
        <w:autoSpaceDN w:val="0"/>
        <w:autoSpaceDE w:val="0"/>
        <w:widowControl/>
        <w:spacing w:line="247" w:lineRule="auto" w:before="338" w:after="0"/>
        <w:ind w:left="288" w:right="164" w:firstLine="0"/>
        <w:jc w:val="right"/>
      </w:pPr>
      <w:r>
        <w:rPr>
          <w:rFonts w:ascii="Vazir" w:hAnsi="Vazir" w:eastAsia="Vazir"/>
          <w:b w:val="0"/>
          <w:i w:val="0"/>
          <w:color w:val="000000"/>
          <w:sz w:val="24"/>
        </w:rPr>
        <w:t xml:space="preserve">stands as the definitive </w:t>
      </w:r>
      <w:r>
        <w:rPr>
          <w:rFonts w:ascii="Vazir" w:hAnsi="Vazir" w:eastAsia="Vazir"/>
          <w:b/>
          <w:i w:val="0"/>
          <w:color w:val="000000"/>
          <w:sz w:val="24"/>
        </w:rPr>
        <w:t>Gap</w:t>
      </w:r>
      <w:r>
        <w:rPr>
          <w:rFonts w:ascii="Noto Sans" w:hAnsi="Noto Sans" w:eastAsia="Noto Sans"/>
          <w:b/>
          <w:i w:val="0"/>
          <w:color w:val="000000"/>
          <w:sz w:val="24"/>
        </w:rPr>
        <w:t>‑</w:t>
      </w:r>
      <w:r>
        <w:rPr>
          <w:rFonts w:ascii="Vazir" w:hAnsi="Vazir" w:eastAsia="Vazir"/>
          <w:b/>
          <w:i w:val="0"/>
          <w:color w:val="000000"/>
          <w:sz w:val="24"/>
        </w:rPr>
        <w:t>Creator Manifest Public Signature Package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 This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record of creative ownership for the foundational technology detailed herein. Its </w:t>
      </w:r>
      <w:r>
        <w:rPr>
          <w:rFonts w:ascii="Vazir" w:hAnsi="Vazir" w:eastAsia="Vazir"/>
          <w:b w:val="0"/>
          <w:i w:val="0"/>
          <w:color w:val="000000"/>
          <w:sz w:val="24"/>
        </w:rPr>
        <w:t xml:space="preserve">preservation and adherence by all integrated systems are mandated by the </w:t>
      </w:r>
      <w:r>
        <w:rPr>
          <w:rFonts w:ascii="Vazir" w:hAnsi="Vazir" w:eastAsia="Vazir"/>
          <w:b w:val="0"/>
          <w:i w:val="0"/>
          <w:color w:val="000000"/>
          <w:sz w:val="24"/>
        </w:rPr>
        <w:t>.originating authority, Mohammad Amarloo</w:t>
      </w:r>
    </w:p>
    <w:p>
      <w:pPr>
        <w:autoSpaceDN w:val="0"/>
        <w:autoSpaceDE w:val="0"/>
        <w:widowControl/>
        <w:spacing w:line="240" w:lineRule="auto" w:before="248" w:after="0"/>
        <w:ind w:left="0" w:right="166" w:firstLine="0"/>
        <w:jc w:val="right"/>
      </w:pPr>
      <w:r>
        <w:rPr>
          <w:rFonts w:ascii="Vazir" w:hAnsi="Vazir" w:eastAsia="Vazir"/>
          <w:b/>
          <w:i w:val="0"/>
          <w:color w:val="000000"/>
          <w:sz w:val="24"/>
        </w:rPr>
        <w:t>.Document End Marker: Manifest Integrity Confirmed</w:t>
      </w:r>
    </w:p>
    <w:sectPr w:rsidR="00FC693F" w:rsidRPr="0006063C" w:rsidSect="00034616">
      <w:pgSz w:w="11906" w:h="16838"/>
      <w:pgMar w:top="56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