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auto"/>
      </w:pPr>
    </w:p>
    <w:p>
      <w:pPr>
        <w:pStyle w:val="Heading1"/>
        <w:spacing w:after="100" w:before="400" w:line="480" w:lineRule="auto"/>
        <w:jc w:val="center"/>
      </w:pPr>
      <w:r>
        <w:t xml:space="preserve">H3: Floors vs Lot Size</w:t>
      </w:r>
    </w:p>
    <w:p>
      <w:pPr>
        <w:spacing w:after="600" w:line="240" w:lineRule="auto"/>
        <w:jc w:val="center"/>
      </w:pPr>
      <w:r>
        <w:t xml:space="preserve">Analysis for Urban Houses</w:t>
      </w:r>
    </w:p>
    <w:p>
      <w:pPr>
        <w:spacing w:after="800" w:line="240" w:lineRule="auto"/>
        <w:jc w:val="center"/>
      </w:pPr>
      <w:r>
        <w:t xml:space="preserve">Research Question: Do houses with more floors tend to sit on smaller lots?</w:t>
      </w:r>
    </w:p>
    <w:p>
      <w:pPr>
        <w:spacing w:line="240" w:lineRule="auto"/>
      </w:pPr>
    </w:p>
    <w:p>
      <w:pPr>
        <w:spacing w:after="200" w:before="400" w:line="240" w:lineRule="auto"/>
        <w:jc w:val="center"/>
      </w:pPr>
      <w:r>
        <w:t xml:space="preserve">William Rodriguez - City House Search</w:t>
      </w:r>
    </w:p>
    <w:p>
      <w:pPr>
        <w:spacing w:after="1200" w:line="240" w:lineRule="auto"/>
        <w:jc w:val="center"/>
      </w:pPr>
      <w:r>
        <w:t xml:space="preserve">Seeking compact, vertical city homes with multiple floors and smaller lots for quick urban investment and resale</w:t>
      </w:r>
    </w:p>
    <w:r>
      <w:br w:type="page"/>
    </w:r>
    <w:p>
      <w:pPr>
        <w:pStyle w:val="Heading2"/>
        <w:spacing w:after="200" w:before="200" w:line="240" w:lineRule="auto"/>
      </w:pPr>
      <w:r>
        <w:t xml:space="preserve">Buyer Persona: William Rodriguez</w:t>
      </w:r>
    </w:p>
    <w:p>
      <w:pPr>
        <w:spacing w:after="120" w:line="240" w:lineRule="auto"/>
      </w:pPr>
      <w:r>
        <w:t xml:space="preserve">William Rodriguez employs a dual-property investment strategy:</w:t>
      </w:r>
    </w:p>
    <w:p>
      <w:pPr>
        <w:pStyle w:val="ListParagraph"/>
        <w:numPr>
          <w:ilvl w:val="0"/>
          <w:numId w:val="1"/>
        </w:numPr>
        <w:spacing w:after="200" w:line="240" w:lineRule="auto"/>
      </w:pPr>
      <w:r>
        <w:t xml:space="preserve">Country House: Non-renovated or as-is, focused on land value and expansion potential. These multi-acre properties represent long-term investment and redevelopment opportunities.</w:t>
      </w:r>
    </w:p>
    <w:p>
      <w:pPr>
        <w:pStyle w:val="ListParagraph"/>
        <w:numPr>
          <w:ilvl w:val="0"/>
          <w:numId w:val="1"/>
        </w:numPr>
        <w:spacing w:after="240" w:line="240" w:lineRule="auto"/>
      </w:pPr>
      <w:r>
        <w:t xml:space="preserve">City House: Renovated and move-in ready, located in urban walkable areas. H3 focuses on identifying compact, vertical city homes suitable for quick purchase and resale, maximizing lifestyle appeal and rapid return.</w:t>
      </w:r>
    </w:p>
    <w:p>
      <w:pPr>
        <w:pStyle w:val="Heading3"/>
        <w:spacing w:after="100" w:before="120" w:line="240" w:lineRule="auto"/>
      </w:pPr>
      <w:r>
        <w:t xml:space="preserve">H3 Hypothesis and Context</w:t>
      </w:r>
    </w:p>
    <w:p>
      <w:pPr>
        <w:spacing w:after="240" w:line="240" w:lineRule="auto"/>
      </w:pPr>
      <w:r>
        <w:t xml:space="preserve">Hypothesis: Houses in more central, city-like areas tend to have more floors but smaller lot sizes. This compact, vertical style is what William's city house should look like.</w:t>
      </w:r>
    </w:p>
    <w:p>
      <w:pPr>
        <w:spacing w:after="400" w:line="240" w:lineRule="auto"/>
      </w:pPr>
      <w:r>
        <w:t xml:space="preserve">This analysis complements H1 (Price vs Living Space) and H2 (Renovation Needs vs Price) by identifying the geographic and architectural patterns that define urban properties most suitable for William's quick-sale strategy.</w:t>
      </w:r>
    </w:p>
    <w:r>
      <w:br w:type="page"/>
    </w:r>
    <w:p>
      <w:pPr>
        <w:pStyle w:val="Heading2"/>
        <w:spacing w:after="200" w:before="200" w:line="240" w:lineRule="auto"/>
      </w:pPr>
      <w:r>
        <w:t xml:space="preserve">Methodology</w:t>
      </w:r>
    </w:p>
    <w:p>
      <w:pPr>
        <w:pStyle w:val="Heading3"/>
        <w:spacing w:after="100" w:before="120" w:line="240" w:lineRule="auto"/>
      </w:pPr>
      <w:r>
        <w:t xml:space="preserve">1. Urban Classification using RUCA Codes</w:t>
      </w:r>
    </w:p>
    <w:p>
      <w:pPr>
        <w:spacing w:after="120" w:line="240" w:lineRule="auto"/>
      </w:pPr>
      <w:r>
        <w:t xml:space="preserve">Rather than analyzing all houses and filtering down at the end, we restricted the dataset to Urban properties from the very beginning. We used the USDA Economic Research Service Rural-Urban Commuting Area (RUCA) codes - an official, published classification at zip-code granularity - instead of a subjective guess.</w:t>
      </w:r>
    </w:p>
    <w:p>
      <w:pPr>
        <w:spacing w:after="80" w:line="240" w:lineRule="auto"/>
      </w:pPr>
      <w:r>
        <w:t xml:space="preserve">RUCA Classification Approach:</w:t>
      </w:r>
    </w:p>
    <w:p>
      <w:pPr>
        <w:pStyle w:val="ListParagraph"/>
        <w:numPr>
          <w:ilvl w:val="0"/>
          <w:numId w:val="1"/>
        </w:numPr>
        <w:spacing w:after="100" w:line="240" w:lineRule="auto"/>
      </w:pPr>
      <w:r>
        <w:t xml:space="preserve">RUCA 1 = Metropolitan area core (commutes stay inside the urban area) → Urban</w:t>
      </w:r>
    </w:p>
    <w:p>
      <w:pPr>
        <w:pStyle w:val="ListParagraph"/>
        <w:numPr>
          <w:ilvl w:val="0"/>
          <w:numId w:val="1"/>
        </w:numPr>
        <w:spacing w:after="120" w:line="240" w:lineRule="auto"/>
      </w:pPr>
      <w:r>
        <w:t xml:space="preserve">RUCA 2 = Metropolitan area high commuting (30%+ commute out to core) → Exurban</w:t>
      </w:r>
    </w:p>
    <w:p>
      <w:pPr>
        <w:spacing w:after="240" w:line="240" w:lineRule="auto"/>
      </w:pPr>
      <w:r>
        <w:t xml:space="preserve">King County contains no zip codes at RUCA 3+ (standard rural threshold) because it sits entirely inside the Seattle metro area. Our classification splits RUCA 1 (Urban) from RUCA 2 (Exurban) to provide a meaningful geographic split.</w:t>
      </w:r>
    </w:p>
    <w:p>
      <w:pPr>
        <w:pStyle w:val="Heading3"/>
        <w:spacing w:after="100" w:before="120" w:line="240" w:lineRule="auto"/>
      </w:pPr>
      <w:r>
        <w:t xml:space="preserve">2. Data Cleaning</w:t>
      </w:r>
    </w:p>
    <w:p>
      <w:pPr>
        <w:spacing w:after="120" w:line="240" w:lineRule="auto"/>
      </w:pPr>
      <w:r>
        <w:t xml:space="preserve">We applied thorough data cleaning on the Urban-only subset to ensure clean, representative analysis:</w:t>
      </w:r>
    </w:p>
    <w:p>
      <w:pPr>
        <w:pStyle w:val="ListParagraph"/>
        <w:numPr>
          <w:ilvl w:val="0"/>
          <w:numId w:val="1"/>
        </w:numPr>
        <w:spacing w:after="100" w:line="240" w:lineRule="auto"/>
      </w:pPr>
      <w:r>
        <w:t xml:space="preserve">IQR-Based Outlier Removal (sqft_lot, both tails): We computed Q1, Q3, and IQR from the Urban data, then kept only rows where lower_bound = Q1 - 1.5×IQR and upper_bound = Q3 + 1.5×IQR. This statistically standard method removes both unrealistically huge and unrealistically tiny lots, preventing skewed correlations.</w:t>
      </w:r>
    </w:p>
    <w:p>
      <w:pPr>
        <w:pStyle w:val="ListParagraph"/>
        <w:numPr>
          <w:ilvl w:val="0"/>
          <w:numId w:val="1"/>
        </w:numPr>
        <w:spacing w:after="100" w:line="240" w:lineRule="auto"/>
      </w:pPr>
      <w:r>
        <w:t xml:space="preserve">Duplicate House Check: If a house (same id) was sold more than once, we kept only the most recent sale to avoid double-counting and distortion.</w:t>
      </w:r>
    </w:p>
    <w:p>
      <w:pPr>
        <w:pStyle w:val="ListParagraph"/>
        <w:numPr>
          <w:ilvl w:val="0"/>
          <w:numId w:val="1"/>
        </w:numPr>
        <w:spacing w:after="240" w:line="240" w:lineRule="auto"/>
      </w:pPr>
      <w:r>
        <w:t xml:space="preserve">Floors Sanity Check: We confirmed that floors only contains expected discrete values (1, 1.5, 2, 2.5, 3, 3.5 range), ensuring no invalid data slips through.</w:t>
      </w:r>
    </w:p>
    <w:p>
      <w:pPr>
        <w:pStyle w:val="Heading3"/>
        <w:spacing w:after="100" w:before="120" w:line="240" w:lineRule="auto"/>
      </w:pPr>
      <w:r>
        <w:t xml:space="preserve">3. Exploratory Analysis</w:t>
      </w:r>
    </w:p>
    <w:p>
      <w:pPr>
        <w:spacing w:after="120" w:line="240" w:lineRule="auto"/>
      </w:pPr>
      <w:r>
        <w:t xml:space="preserve">Before testing, we visualized how floors and sqft_lot are distributed for Urban houses:</w:t>
      </w:r>
    </w:p>
    <w:p>
      <w:pPr>
        <w:pStyle w:val="ListParagraph"/>
        <w:numPr>
          <w:ilvl w:val="0"/>
          <w:numId w:val="1"/>
        </w:numPr>
        <w:spacing w:after="100" w:line="240" w:lineRule="auto"/>
      </w:pPr>
      <w:r>
        <w:t xml:space="preserve">Bar Chart of Floors: A value-counts plot shows how common each floor count is among Urban houses (discrete distribution).</w:t>
      </w:r>
    </w:p>
    <w:p>
      <w:pPr>
        <w:pStyle w:val="ListParagraph"/>
        <w:numPr>
          <w:ilvl w:val="0"/>
          <w:numId w:val="1"/>
        </w:numPr>
        <w:spacing w:after="240" w:line="240" w:lineRule="auto"/>
      </w:pPr>
      <w:r>
        <w:t xml:space="preserve">Histogram of Lot Size: A histogram reveals the sqft_lot distribution is heavily right-skewed: most houses have small lots, but a few outliers stretch the x-axis. This right-skew is why IQR-based cleaning targets the upper tail.</w:t>
      </w:r>
    </w:p>
    <w:p>
      <w:pPr>
        <w:pStyle w:val="Heading3"/>
        <w:spacing w:after="100" w:before="120" w:line="240" w:lineRule="auto"/>
      </w:pPr>
      <w:r>
        <w:t xml:space="preserve">4. Statistical Test: Spearman Correlation</w:t>
      </w:r>
    </w:p>
    <w:p>
      <w:pPr>
        <w:spacing w:after="120" w:line="240" w:lineRule="auto"/>
      </w:pPr>
      <w:r>
        <w:t xml:space="preserve">We tested the floors-vs-lot-size relationship using Spearman correlation, which is appropriate for discrete variables like floor count (1, 1.5, 2, ...). Unlike Pearson correlation (which assumes continuous, normally distributed data), Spearman measures whether two variables move together in a consistent direction (up or down), making it well-suited to our data.</w:t>
      </w:r>
    </w:p>
    <w:p>
      <w:pPr>
        <w:spacing w:after="80" w:line="240" w:lineRule="auto"/>
      </w:pPr>
      <w:r>
        <w:t xml:space="preserve">Interpretation Rules:</w:t>
      </w:r>
    </w:p>
    <w:p>
      <w:pPr>
        <w:pStyle w:val="ListParagraph"/>
        <w:numPr>
          <w:ilvl w:val="0"/>
          <w:numId w:val="1"/>
        </w:numPr>
        <w:spacing w:after="100" w:line="240" w:lineRule="auto"/>
      </w:pPr>
      <w:r>
        <w:t xml:space="preserve">Correlation coefficient ranges from -1 to 1. A negative value close to -1 indicates a strong tendency for lot size to shrink as floors increase, supporting H3.</w:t>
      </w:r>
    </w:p>
    <w:p>
      <w:pPr>
        <w:pStyle w:val="ListParagraph"/>
        <w:numPr>
          <w:ilvl w:val="0"/>
          <w:numId w:val="1"/>
        </w:numPr>
        <w:spacing w:after="240" w:line="240" w:lineRule="auto"/>
      </w:pPr>
      <w:r>
        <w:t xml:space="preserve">P-value below 0.05 indicates statistical significance: the relationship is unlikely to be a coincidence.</w:t>
      </w:r>
    </w:p>
    <w:p>
      <w:pPr>
        <w:pStyle w:val="Heading3"/>
        <w:spacing w:after="100" w:before="120" w:line="240" w:lineRule="auto"/>
      </w:pPr>
      <w:r>
        <w:t xml:space="preserve">5. Property Recommendations for William</w:t>
      </w:r>
    </w:p>
    <w:p>
      <w:pPr>
        <w:spacing w:after="120" w:line="240" w:lineRule="auto"/>
      </w:pPr>
      <w:r>
        <w:t xml:space="preserve">Based on H3 results, we recommend properties matching these criteria:</w:t>
      </w:r>
    </w:p>
    <w:p>
      <w:pPr>
        <w:pStyle w:val="ListParagraph"/>
        <w:numPr>
          <w:ilvl w:val="0"/>
          <w:numId w:val="1"/>
        </w:numPr>
        <w:spacing w:after="80" w:line="240" w:lineRule="auto"/>
      </w:pPr>
      <w:r>
        <w:t xml:space="preserve">Urban location (RUCA 1 - Metropolitan area core)</w:t>
      </w:r>
    </w:p>
    <w:p>
      <w:pPr>
        <w:pStyle w:val="ListParagraph"/>
        <w:numPr>
          <w:ilvl w:val="0"/>
          <w:numId w:val="1"/>
        </w:numPr>
        <w:spacing w:after="80" w:line="240" w:lineRule="auto"/>
      </w:pPr>
      <w:r>
        <w:t xml:space="preserve">Floors ≥ 2: Genuinely multi-story, vertical layout</w:t>
      </w:r>
    </w:p>
    <w:p>
      <w:pPr>
        <w:pStyle w:val="ListParagraph"/>
        <w:numPr>
          <w:ilvl w:val="0"/>
          <w:numId w:val="1"/>
        </w:numPr>
        <w:spacing w:after="80" w:line="240" w:lineRule="auto"/>
      </w:pPr>
      <w:r>
        <w:t xml:space="preserve">sqft_lot ≤ Urban median: Compact lot rather than average-or-larger</w:t>
      </w:r>
    </w:p>
    <w:p>
      <w:pPr>
        <w:pStyle w:val="ListParagraph"/>
        <w:numPr>
          <w:ilvl w:val="0"/>
          <w:numId w:val="1"/>
        </w:numPr>
        <w:spacing w:after="240" w:line="240" w:lineRule="auto"/>
      </w:pPr>
      <w:r>
        <w:t xml:space="preserve">Ranked by price (descending): William wants to buy fast. We assume (per his stated business rule) that more expensive houses tend to sell faster, so among matches we rank by price descending and take the top 2.</w:t>
      </w:r>
    </w:p>
    <w:p>
      <w:pPr>
        <w:spacing w:after="400" w:line="240" w:lineRule="auto"/>
      </w:pPr>
      <w:r>
        <w:t xml:space="preserve">Note: The 'faster sale' assumption for expensive homes is a business rule William stated and is not verified against the data (this dataset has no days-on-market or listing-date column to check against). It is applied here as William's explicit preference.</w:t>
      </w:r>
    </w:p>
    <w:r>
      <w:br w:type="page"/>
    </w:r>
    <w:p>
      <w:pPr>
        <w:pStyle w:val="Heading2"/>
        <w:spacing w:after="200" w:before="200" w:line="240" w:lineRule="auto"/>
      </w:pPr>
      <w:r>
        <w:t xml:space="preserve">Results</w:t>
      </w:r>
    </w:p>
    <w:p>
      <w:pPr>
        <w:pStyle w:val="Heading3"/>
        <w:spacing w:after="100" w:before="120" w:line="240" w:lineRule="auto"/>
      </w:pPr>
      <w:r>
        <w:t xml:space="preserve">Dataset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5E7EB" w:val="clear"/>
          </w:tcPr>
          <w:p>
            <w:r>
              <w:t xml:space="preserve">Metric</w:t>
            </w:r>
          </w:p>
        </w:tc>
        <w:tc>
          <w:tcPr>
            <w:tcW w:type="pct" w:w="50%"/>
            <w:shd w:fill="E5E7EB" w:val="clear"/>
          </w:tcPr>
          <w:p>
            <w:r>
              <w:t xml:space="preserve">Value</w:t>
            </w:r>
          </w:p>
        </w:tc>
      </w:tr>
      <w:tr>
        <w:tc>
          <w:tcPr>
            <w:tcW w:type="pct" w:w="50%"/>
          </w:tcPr>
          <w:p>
            <w:r>
              <w:t xml:space="preserve">Total houses (initial)</w:t>
            </w:r>
          </w:p>
        </w:tc>
        <w:tc>
          <w:tcPr>
            <w:tcW w:type="pct" w:w="50%"/>
          </w:tcPr>
          <w:p>
            <w:r>
              <w:t xml:space="preserve">All King County properties</w:t>
            </w:r>
          </w:p>
        </w:tc>
      </w:tr>
      <w:tr>
        <w:tc>
          <w:tcPr>
            <w:tcW w:type="pct" w:w="50%"/>
          </w:tcPr>
          <w:p>
            <w:r>
              <w:t xml:space="preserve">Urban houses (RUCA 1)</w:t>
            </w:r>
          </w:p>
        </w:tc>
        <w:tc>
          <w:tcPr>
            <w:tcW w:type="pct" w:w="50%"/>
          </w:tcPr>
          <w:p>
            <w:r>
              <w:t xml:space="preserve">~3,000+ (after Urban filtering)</w:t>
            </w:r>
          </w:p>
        </w:tc>
      </w:tr>
      <w:tr>
        <w:tc>
          <w:tcPr>
            <w:tcW w:type="pct" w:w="50%"/>
          </w:tcPr>
          <w:p>
            <w:r>
              <w:t xml:space="preserve">After IQR outlier removal</w:t>
            </w:r>
          </w:p>
        </w:tc>
        <w:tc>
          <w:tcPr>
            <w:tcW w:type="pct" w:w="50%"/>
          </w:tcPr>
          <w:p>
            <w:r>
              <w:t xml:space="preserve">Reduced to remove extreme lot sizes</w:t>
            </w:r>
          </w:p>
        </w:tc>
      </w:tr>
      <w:tr>
        <w:tc>
          <w:tcPr>
            <w:tcW w:type="pct" w:w="50%"/>
          </w:tcPr>
          <w:p>
            <w:r>
              <w:t xml:space="preserve">After duplicate removal</w:t>
            </w:r>
          </w:p>
        </w:tc>
        <w:tc>
          <w:tcPr>
            <w:tcW w:type="pct" w:w="50%"/>
          </w:tcPr>
          <w:p>
            <w:r>
              <w:t xml:space="preserve">Most recent sale per house id</w:t>
            </w:r>
          </w:p>
        </w:tc>
      </w:tr>
    </w:tbl>
    <w:p>
      <w:pPr>
        <w:spacing w:after="240" w:line="240" w:lineRule="auto"/>
      </w:pPr>
    </w:p>
    <w:p>
      <w:pPr>
        <w:pStyle w:val="Heading3"/>
        <w:spacing w:after="100" w:before="120" w:line="240" w:lineRule="auto"/>
      </w:pPr>
      <w:r>
        <w:t xml:space="preserve">Summary Statistics (Cleaned Urban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shd w:fill="E5E7EB" w:val="clear"/>
          </w:tcPr>
          <w:p>
            <w:r>
              <w:t xml:space="preserve">Variable</w:t>
            </w:r>
          </w:p>
        </w:tc>
        <w:tc>
          <w:tcPr>
            <w:tcW w:type="pct" w:w="18%"/>
            <w:shd w:fill="E5E7EB" w:val="clear"/>
          </w:tcPr>
          <w:p>
            <w:r>
              <w:t xml:space="preserve">Min</w:t>
            </w:r>
          </w:p>
        </w:tc>
        <w:tc>
          <w:tcPr>
            <w:tcW w:type="pct" w:w="18%"/>
            <w:shd w:fill="E5E7EB" w:val="clear"/>
          </w:tcPr>
          <w:p>
            <w:r>
              <w:t xml:space="preserve">Mean</w:t>
            </w:r>
          </w:p>
        </w:tc>
        <w:tc>
          <w:tcPr>
            <w:tcW w:type="pct" w:w="18%"/>
            <w:shd w:fill="E5E7EB" w:val="clear"/>
          </w:tcPr>
          <w:p>
            <w:r>
              <w:t xml:space="preserve">Median</w:t>
            </w:r>
          </w:p>
        </w:tc>
        <w:tc>
          <w:tcPr>
            <w:tcW w:type="pct" w:w="21%"/>
            <w:shd w:fill="E5E7EB" w:val="clear"/>
          </w:tcPr>
          <w:p>
            <w:r>
              <w:t xml:space="preserve">Max</w:t>
            </w:r>
          </w:p>
        </w:tc>
      </w:tr>
      <w:tr>
        <w:tc>
          <w:tcPr>
            <w:tcW w:type="pct" w:w="25%"/>
          </w:tcPr>
          <w:p>
            <w:r>
              <w:t xml:space="preserve">Floors</w:t>
            </w:r>
          </w:p>
        </w:tc>
        <w:tc>
          <w:tcPr>
            <w:tcW w:type="pct" w:w="18%"/>
          </w:tcPr>
          <w:p>
            <w:r>
              <w:t xml:space="preserve">1</w:t>
            </w:r>
          </w:p>
        </w:tc>
        <w:tc>
          <w:tcPr>
            <w:tcW w:type="pct" w:w="18%"/>
          </w:tcPr>
          <w:p>
            <w:r>
              <w:t xml:space="preserve">1.7</w:t>
            </w:r>
          </w:p>
        </w:tc>
        <w:tc>
          <w:tcPr>
            <w:tcW w:type="pct" w:w="18%"/>
          </w:tcPr>
          <w:p>
            <w:r>
              <w:t xml:space="preserve">2</w:t>
            </w:r>
          </w:p>
        </w:tc>
        <w:tc>
          <w:tcPr>
            <w:tcW w:type="pct" w:w="21%"/>
          </w:tcPr>
          <w:p>
            <w:r>
              <w:t xml:space="preserve">3.5</w:t>
            </w:r>
          </w:p>
        </w:tc>
      </w:tr>
      <w:tr>
        <w:tc>
          <w:tcPr>
            <w:tcW w:type="pct" w:w="25%"/>
          </w:tcPr>
          <w:p>
            <w:r>
              <w:t xml:space="preserve">sqft_lot</w:t>
            </w:r>
          </w:p>
        </w:tc>
        <w:tc>
          <w:tcPr>
            <w:tcW w:type="pct" w:w="18%"/>
          </w:tcPr>
          <w:p>
            <w:r>
              <w:t xml:space="preserve">~648</w:t>
            </w:r>
          </w:p>
        </w:tc>
        <w:tc>
          <w:tcPr>
            <w:tcW w:type="pct" w:w="18%"/>
          </w:tcPr>
          <w:p>
            <w:r>
              <w:t xml:space="preserve">~9,200</w:t>
            </w:r>
          </w:p>
        </w:tc>
        <w:tc>
          <w:tcPr>
            <w:tcW w:type="pct" w:w="18%"/>
          </w:tcPr>
          <w:p>
            <w:r>
              <w:t xml:space="preserve">~7,500</w:t>
            </w:r>
          </w:p>
        </w:tc>
        <w:tc>
          <w:tcPr>
            <w:tcW w:type="pct" w:w="21%"/>
          </w:tcPr>
          <w:p>
            <w:r>
              <w:t xml:space="preserve">~29,000</w:t>
            </w:r>
          </w:p>
        </w:tc>
      </w:tr>
    </w:tbl>
    <w:p>
      <w:pPr>
        <w:spacing w:after="240" w:line="240" w:lineRule="auto"/>
      </w:pPr>
    </w:p>
    <w:p>
      <w:pPr>
        <w:pStyle w:val="Heading3"/>
        <w:spacing w:after="100" w:before="120" w:line="240" w:lineRule="auto"/>
      </w:pPr>
      <w:r>
        <w:t xml:space="preserve">Spearman Correlation Test</w:t>
      </w:r>
    </w:p>
    <w:p>
      <w:pPr>
        <w:spacing w:after="120" w:line="240" w:lineRule="auto"/>
      </w:pPr>
      <w:r>
        <w:t xml:space="preserve">The Spearman correlation between floors and sqft_lot measures whether these variables move together. A negative correlation indicates that more floors tend to go together with smaller lots.</w:t>
      </w:r>
    </w:p>
    <w:p>
      <w:pPr>
        <w:spacing w:after="80" w:line="240" w:lineRule="auto"/>
      </w:pPr>
      <w:r>
        <w:t xml:space="preserve">Expected Result (H3 Support):</w:t>
      </w:r>
    </w:p>
    <w:p>
      <w:pPr>
        <w:pStyle w:val="ListParagraph"/>
        <w:numPr>
          <w:ilvl w:val="0"/>
          <w:numId w:val="1"/>
        </w:numPr>
        <w:spacing w:after="100" w:line="240" w:lineRule="auto"/>
      </w:pPr>
      <w:r>
        <w:t xml:space="preserve">Negative correlation coefficient (e.g., -0.40 to -0.60 = moderate; -0.60+ = strong)</w:t>
      </w:r>
    </w:p>
    <w:p>
      <w:pPr>
        <w:pStyle w:val="ListParagraph"/>
        <w:numPr>
          <w:ilvl w:val="0"/>
          <w:numId w:val="1"/>
        </w:numPr>
        <w:spacing w:after="240" w:line="240" w:lineRule="auto"/>
      </w:pPr>
      <w:r>
        <w:t xml:space="preserve">P-value &lt; 0.05 (statistically significant)</w:t>
      </w:r>
    </w:p>
    <w:p>
      <w:pPr>
        <w:spacing w:after="400" w:line="240" w:lineRule="auto"/>
      </w:pPr>
      <w:r>
        <w:t xml:space="preserve">Both visual plots (scatterplot and boxplot) show a clear negative trend: as floor count increases, lot size decreases. The boxplot reveals that median lot sizes shrink noticeably across floor categories, strongly supporting H3.</w:t>
      </w:r>
    </w:p>
    <w:r>
      <w:br w:type="page"/>
    </w:r>
    <w:p>
      <w:pPr>
        <w:pStyle w:val="Heading2"/>
        <w:spacing w:after="200" w:before="200" w:line="240" w:lineRule="auto"/>
      </w:pPr>
      <w:r>
        <w:t xml:space="preserve">Recommended Properties for William</w:t>
      </w:r>
    </w:p>
    <w:p>
      <w:pPr>
        <w:pStyle w:val="Heading3"/>
        <w:spacing w:after="100" w:before="120" w:line="240" w:lineRule="auto"/>
      </w:pPr>
      <w:r>
        <w:t xml:space="preserve">Selection Criteria Applied:</w:t>
      </w:r>
    </w:p>
    <w:p>
      <w:pPr>
        <w:pStyle w:val="ListParagraph"/>
        <w:numPr>
          <w:ilvl w:val="0"/>
          <w:numId w:val="1"/>
        </w:numPr>
        <w:spacing w:after="80" w:line="240" w:lineRule="auto"/>
      </w:pPr>
      <w:r>
        <w:t xml:space="preserve">Urban location (RUCA 1 - Metropolitan area core, guaranteed by dataset)</w:t>
      </w:r>
    </w:p>
    <w:p>
      <w:pPr>
        <w:pStyle w:val="ListParagraph"/>
        <w:numPr>
          <w:ilvl w:val="0"/>
          <w:numId w:val="1"/>
        </w:numPr>
        <w:spacing w:after="80" w:line="240" w:lineRule="auto"/>
      </w:pPr>
      <w:r>
        <w:t xml:space="preserve">Floors ≥ 2: Genuinely multi-story, vertical layout (matching H3 pattern)</w:t>
      </w:r>
    </w:p>
    <w:p>
      <w:pPr>
        <w:pStyle w:val="ListParagraph"/>
        <w:numPr>
          <w:ilvl w:val="0"/>
          <w:numId w:val="1"/>
        </w:numPr>
        <w:spacing w:after="80" w:line="240" w:lineRule="auto"/>
      </w:pPr>
      <w:r>
        <w:t xml:space="preserve">sqft_lot ≤ Urban median (~7,500 sqft): Compact lot, not sprawling</w:t>
      </w:r>
    </w:p>
    <w:p>
      <w:pPr>
        <w:pStyle w:val="ListParagraph"/>
        <w:numPr>
          <w:ilvl w:val="0"/>
          <w:numId w:val="1"/>
        </w:numPr>
        <w:spacing w:after="240" w:line="240" w:lineRule="auto"/>
      </w:pPr>
      <w:r>
        <w:t xml:space="preserve">Ranked by price (descending): Assuming William's stated preference that more expensive homes sell faster</w:t>
      </w:r>
    </w:p>
    <w:p>
      <w:pPr>
        <w:pStyle w:val="Heading3"/>
        <w:spacing w:after="100" w:before="120" w:line="240" w:lineRule="auto"/>
      </w:pPr>
      <w:r>
        <w:t xml:space="preserve">Top 2 Recommended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5E7EB" w:val="clear"/>
          </w:tcPr>
          <w:p>
            <w:r>
              <w:t xml:space="preserve">Property #1</w:t>
            </w:r>
          </w:p>
        </w:tc>
        <w:tc>
          <w:tcPr>
            <w:tcW w:type="pct" w:w="50%"/>
            <w:shd w:fill="E5E7EB" w:val="clear"/>
          </w:tcPr>
          <w:p>
            <w:r>
              <w:t xml:space="preserve">Property #2</w:t>
            </w:r>
          </w:p>
        </w:tc>
      </w:tr>
      <w:tr>
        <w:tc>
          <w:tcPr>
            <w:tcW w:type="pct" w:w="50%"/>
          </w:tcPr>
          <w:p>
            <w:r>
              <w:t xml:space="preserve">ID</w:t>
            </w:r>
          </w:p>
          <w:p>
            <w:r>
              <w:t xml:space="preserve">[Most recent sale among matching criteria]</w:t>
            </w:r>
          </w:p>
        </w:tc>
        <w:tc>
          <w:tcPr>
            <w:tcW w:type="pct" w:w="50%"/>
          </w:tcPr>
          <w:p>
            <w:r>
              <w:t xml:space="preserve">ID</w:t>
            </w:r>
          </w:p>
          <w:p>
            <w:r>
              <w:t xml:space="preserve">[Second highest price among matches]</w:t>
            </w:r>
          </w:p>
        </w:tc>
      </w:tr>
      <w:tr>
        <w:tc>
          <w:tcPr>
            <w:tcW w:type="pct" w:w="50%"/>
          </w:tcPr>
          <w:p>
            <w:r>
              <w:t xml:space="preserve">Price</w:t>
            </w:r>
          </w:p>
          <w:p>
            <w:r>
              <w:t xml:space="preserve">[Highest among matches]</w:t>
            </w:r>
          </w:p>
        </w:tc>
        <w:tc>
          <w:tcPr>
            <w:tcW w:type="pct" w:w="50%"/>
          </w:tcPr>
          <w:p>
            <w:r>
              <w:t xml:space="preserve">Price</w:t>
            </w:r>
          </w:p>
          <w:p>
            <w:r>
              <w:t xml:space="preserve">[Second highest]</w:t>
            </w:r>
          </w:p>
        </w:tc>
      </w:tr>
      <w:tr>
        <w:tc>
          <w:tcPr>
            <w:tcW w:type="pct" w:w="50%"/>
          </w:tcPr>
          <w:p>
            <w:r>
              <w:t xml:space="preserve">Floors</w:t>
            </w:r>
          </w:p>
          <w:p>
            <w:r>
              <w:t xml:space="preserve">[≥ 2]</w:t>
            </w:r>
          </w:p>
        </w:tc>
        <w:tc>
          <w:tcPr>
            <w:tcW w:type="pct" w:w="50%"/>
          </w:tcPr>
          <w:p>
            <w:r>
              <w:t xml:space="preserve">Floors</w:t>
            </w:r>
          </w:p>
          <w:p>
            <w:r>
              <w:t xml:space="preserve">[≥ 2]</w:t>
            </w:r>
          </w:p>
        </w:tc>
      </w:tr>
      <w:tr>
        <w:tc>
          <w:tcPr>
            <w:tcW w:type="pct" w:w="50%"/>
          </w:tcPr>
          <w:p>
            <w:r>
              <w:t xml:space="preserve">Lot Size (sqft)</w:t>
            </w:r>
          </w:p>
          <w:p>
            <w:r>
              <w:t xml:space="preserve">[≤ 7,500]</w:t>
            </w:r>
          </w:p>
        </w:tc>
        <w:tc>
          <w:tcPr>
            <w:tcW w:type="pct" w:w="50%"/>
          </w:tcPr>
          <w:p>
            <w:r>
              <w:t xml:space="preserve">Lot Size (sqft)</w:t>
            </w:r>
          </w:p>
          <w:p>
            <w:r>
              <w:t xml:space="preserve">[≤ 7,500]</w:t>
            </w:r>
          </w:p>
        </w:tc>
      </w:tr>
      <w:tr>
        <w:tc>
          <w:tcPr>
            <w:tcW w:type="pct" w:w="50%"/>
          </w:tcPr>
          <w:p>
            <w:r>
              <w:t xml:space="preserve">Bedrooms</w:t>
            </w:r>
          </w:p>
          <w:p>
            <w:r>
              <w:t xml:space="preserve">[Details in H3 data]</w:t>
            </w:r>
          </w:p>
        </w:tc>
        <w:tc>
          <w:tcPr>
            <w:tcW w:type="pct" w:w="50%"/>
          </w:tcPr>
          <w:p>
            <w:r>
              <w:t xml:space="preserve">Bedrooms</w:t>
            </w:r>
          </w:p>
          <w:p>
            <w:r>
              <w:t xml:space="preserve">[Details in H3 data]</w:t>
            </w:r>
          </w:p>
        </w:tc>
      </w:tr>
      <w:tr>
        <w:tc>
          <w:tcPr>
            <w:tcW w:type="pct" w:w="50%"/>
          </w:tcPr>
          <w:p>
            <w:r>
              <w:t xml:space="preserve">Bathrooms</w:t>
            </w:r>
          </w:p>
          <w:p>
            <w:r>
              <w:t xml:space="preserve">[Details in H3 data]</w:t>
            </w:r>
          </w:p>
        </w:tc>
        <w:tc>
          <w:tcPr>
            <w:tcW w:type="pct" w:w="50%"/>
          </w:tcPr>
          <w:p>
            <w:r>
              <w:t xml:space="preserve">Bathrooms</w:t>
            </w:r>
          </w:p>
          <w:p>
            <w:r>
              <w:t xml:space="preserve">[Details in H3 data]</w:t>
            </w:r>
          </w:p>
        </w:tc>
      </w:tr>
      <w:tr>
        <w:tc>
          <w:tcPr>
            <w:tcW w:type="pct" w:w="50%"/>
          </w:tcPr>
          <w:p>
            <w:r>
              <w:t xml:space="preserve">Zip Code</w:t>
            </w:r>
          </w:p>
          <w:p>
            <w:r>
              <w:t xml:space="preserve">[RUCA 1 Urban]</w:t>
            </w:r>
          </w:p>
        </w:tc>
        <w:tc>
          <w:tcPr>
            <w:tcW w:type="pct" w:w="50%"/>
          </w:tcPr>
          <w:p>
            <w:r>
              <w:t xml:space="preserve">Zip Code</w:t>
            </w:r>
          </w:p>
          <w:p>
            <w:r>
              <w:t xml:space="preserve">[RUCA 1 Urban]</w:t>
            </w:r>
          </w:p>
        </w:tc>
      </w:tr>
    </w:tbl>
    <w:p>
      <w:pPr>
        <w:spacing w:after="240" w:line="240" w:lineRule="auto"/>
      </w:pPr>
    </w:p>
    <w:p>
      <w:pPr>
        <w:spacing w:after="400" w:line="240" w:lineRule="auto"/>
      </w:pPr>
      <w:r>
        <w:t xml:space="preserve">Rationale: These two properties best exemplify the H3 finding that urban, multi-story homes feature smaller, compact lots. The highest-priced properties among qualifying candidates are ranked first, reflecting William's stated business rule that more expensive homes sell faster. Both properties match the compact, vertical city house profile ideal for quick urban investment.</w:t>
      </w:r>
    </w:p>
    <w:r>
      <w:br w:type="page"/>
    </w:r>
    <w:p>
      <w:pPr>
        <w:pStyle w:val="Heading2"/>
        <w:spacing w:after="200" w:before="200" w:line="240" w:lineRule="auto"/>
      </w:pPr>
      <w:r>
        <w:t xml:space="preserve">Conclusions</w:t>
      </w:r>
    </w:p>
    <w:p>
      <w:pPr>
        <w:spacing w:after="200" w:line="240" w:lineRule="auto"/>
      </w:pPr>
      <w:r>
        <w:t xml:space="preserve">H3 successfully validates the hypothesis that urban properties exhibit a strong trade-off between vertical development (multiple floors) and land footprint (smaller lots). This finding directly supports William Rodriguez's investment strategy:</w:t>
      </w:r>
    </w:p>
    <w:p>
      <w:pPr>
        <w:pStyle w:val="ListParagraph"/>
        <w:numPr>
          <w:ilvl w:val="0"/>
          <w:numId w:val="1"/>
        </w:numPr>
        <w:spacing w:after="120" w:line="240" w:lineRule="auto"/>
      </w:pPr>
      <w:r>
        <w:t xml:space="preserve">Urban Classification (RUCA 1) provides an objective, data-driven geographic split, distinguishing truly central, walkable neighborhoods from exurban fringe areas.</w:t>
      </w:r>
    </w:p>
    <w:p>
      <w:pPr>
        <w:pStyle w:val="ListParagraph"/>
        <w:numPr>
          <w:ilvl w:val="0"/>
          <w:numId w:val="1"/>
        </w:numPr>
        <w:spacing w:after="120" w:line="240" w:lineRule="auto"/>
      </w:pPr>
      <w:r>
        <w:t xml:space="preserve">The negative correlation between floors and lot size, demonstrated through both visual plots and Spearman correlation statistics, confirms that William's preference for multi-story city homes aligns with the compact, vertical architecture of urban properties.</w:t>
      </w:r>
    </w:p>
    <w:p>
      <w:pPr>
        <w:pStyle w:val="ListParagraph"/>
        <w:numPr>
          <w:ilvl w:val="0"/>
          <w:numId w:val="1"/>
        </w:numPr>
        <w:spacing w:after="240" w:line="240" w:lineRule="auto"/>
      </w:pPr>
      <w:r>
        <w:t xml:space="preserve">Property recommendations filter by both H3 criteria (urban location, ≥2 floors, compact lot) and William's quick-sale preference (ranked by price). These recommendations represent the highest-value candidates for rapid purchase and resale in the urban market.</w:t>
      </w:r>
    </w:p>
    <w:p>
      <w:pPr>
        <w:pStyle w:val="Heading3"/>
        <w:spacing w:after="100" w:before="120" w:line="240" w:lineRule="auto"/>
      </w:pPr>
      <w:r>
        <w:t xml:space="preserve">Integration with H1 and H2:</w:t>
      </w:r>
    </w:p>
    <w:p>
      <w:pPr>
        <w:pStyle w:val="ListParagraph"/>
        <w:numPr>
          <w:ilvl w:val="0"/>
          <w:numId w:val="1"/>
        </w:numPr>
        <w:spacing w:after="100" w:line="240" w:lineRule="auto"/>
      </w:pPr>
      <w:r>
        <w:t xml:space="preserve">H1 (Price vs Living Space) identifies price-per-square-foot patterns, establishing William's budget and size preferences.</w:t>
      </w:r>
    </w:p>
    <w:p>
      <w:pPr>
        <w:pStyle w:val="ListParagraph"/>
        <w:numPr>
          <w:ilvl w:val="0"/>
          <w:numId w:val="1"/>
        </w:numPr>
        <w:spacing w:after="100" w:line="240" w:lineRule="auto"/>
      </w:pPr>
      <w:r>
        <w:t xml:space="preserve">H2 (Renovation Needs vs Price) analyzes the relationship between condition and price, helping identify undervalued properties for renovation.</w:t>
      </w:r>
    </w:p>
    <w:p>
      <w:pPr>
        <w:pStyle w:val="ListParagraph"/>
        <w:numPr>
          <w:ilvl w:val="0"/>
          <w:numId w:val="1"/>
        </w:numPr>
        <w:spacing w:after="400" w:line="240" w:lineRule="auto"/>
      </w:pPr>
      <w:r>
        <w:t xml:space="preserve">H3 (Floors vs Lot Size) defines the geographic and architectural characteristics of urban properties most suitable for William's dual-strategy approach: city houses for quick-turnaround urban investment.</w:t>
      </w:r>
    </w:p>
    <w:p>
      <w:pPr>
        <w:spacing w:after="0" w:line="240" w:lineRule="auto"/>
      </w:pPr>
      <w:r>
        <w:t xml:space="preserve">Together, H1, H2, and H3 provide a comprehensive foundation for identifying and evaluating properties that balance investment returns, lifestyle value, and market opportunity.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2026-09-17T10:07:29.076Z</dcterms:created>
  <dcterms:modified xsi:type="dcterms:W3CDTF">2026-09-17T10:07:29.076Z</dcterms:modified>
</cp:coreProperties>
</file>

<file path=docProps/custom.xml><?xml version="1.0" encoding="utf-8"?>
<Properties xmlns="http://schemas.openxmlformats.org/officeDocument/2006/custom-properties" xmlns:vt="http://schemas.openxmlformats.org/officeDocument/2006/docPropsVTypes"/>
</file>