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I’ll help you transform the Persian text into a clean, well-formatted Markdown document. The content appears to be Terms of Service for a platform called</w:t>
      </w:r>
      <w:r>
        <w:t xml:space="preserve"> </w:t>
      </w:r>
      <w:r>
        <w:t xml:space="preserve">“</w:t>
      </w:r>
      <w:r>
        <w:t xml:space="preserve">n98n</w:t>
      </w:r>
      <w:r>
        <w:t xml:space="preserve">”</w:t>
      </w:r>
      <w:r>
        <w:t xml:space="preserve">.</w:t>
      </w:r>
    </w:p>
    <w:bookmarkStart w:id="65" w:name="شرایط-و-مقررات-استفاده-از-پلتفرم-n98n"/>
    <w:p>
      <w:pPr>
        <w:pStyle w:val="Heading1"/>
      </w:pPr>
      <w:r>
        <w:t xml:space="preserve">شرایط و مقررات استفاده از پلتفرم n98n</w:t>
      </w:r>
    </w:p>
    <w:bookmarkStart w:id="20" w:name="مقدمه-و-اهداف"/>
    <w:p>
      <w:pPr>
        <w:pStyle w:val="Heading2"/>
      </w:pPr>
      <w:r>
        <w:t xml:space="preserve">مقدمه و اهداف</w:t>
      </w:r>
    </w:p>
    <w:p>
      <w:pPr>
        <w:pStyle w:val="FirstParagraph"/>
      </w:pPr>
      <w:r>
        <w:t xml:space="preserve">این سند شرایط و مقررات استفاده از پلتفرم بومی‌سازی‌شده n98n را تنظیم می‌کند و با دسترسی به خدمات ما، شما موافقت کامل خود را با این شرایط اعلام می‌کنید.</w:t>
      </w:r>
    </w:p>
    <w:bookmarkEnd w:id="20"/>
    <w:bookmarkStart w:id="21" w:name="پذیرش-شرایط"/>
    <w:p>
      <w:pPr>
        <w:pStyle w:val="Heading2"/>
      </w:pPr>
      <w:r>
        <w:t xml:space="preserve">پذیرش شرایط</w:t>
      </w:r>
    </w:p>
    <w:p>
      <w:pPr>
        <w:pStyle w:val="FirstParagraph"/>
      </w:pPr>
      <w:r>
        <w:t xml:space="preserve">با هر بار ورود، ثبت‌نام یا استفاده از خدمات n98n، کاربر ملزم به پذیرش کامل این سند و قوانین مندرج در آن است. ادامه استفاده از پلتفرم به‌معنای تایید و قبول تمامی مفاد مطرح‌شده است.</w:t>
      </w:r>
    </w:p>
    <w:bookmarkEnd w:id="21"/>
    <w:bookmarkStart w:id="22" w:name="تعاریف"/>
    <w:p>
      <w:pPr>
        <w:pStyle w:val="Heading2"/>
      </w:pPr>
      <w:r>
        <w:t xml:space="preserve">تعاریف</w:t>
      </w:r>
    </w:p>
    <w:p>
      <w:pPr>
        <w:numPr>
          <w:ilvl w:val="0"/>
          <w:numId w:val="1001"/>
        </w:numPr>
        <w:pStyle w:val="Compact"/>
      </w:pPr>
      <w:r>
        <w:rPr>
          <w:bCs/>
          <w:b/>
        </w:rPr>
        <w:t xml:space="preserve">پلتفرم</w:t>
      </w:r>
      <w:r>
        <w:t xml:space="preserve">: نرم‌افزار و خدمات آنلاین ارائه‌شده توسط n98n.</w:t>
      </w:r>
    </w:p>
    <w:p>
      <w:pPr>
        <w:numPr>
          <w:ilvl w:val="0"/>
          <w:numId w:val="1001"/>
        </w:numPr>
        <w:pStyle w:val="Compact"/>
      </w:pPr>
      <w:r>
        <w:rPr>
          <w:bCs/>
          <w:b/>
        </w:rPr>
        <w:t xml:space="preserve">کاربر</w:t>
      </w:r>
      <w:r>
        <w:t xml:space="preserve">: هر شخص حقیقی یا حقوقی که از خدمات پلتفرم استفاده می‌کند.</w:t>
      </w:r>
    </w:p>
    <w:p>
      <w:pPr>
        <w:numPr>
          <w:ilvl w:val="0"/>
          <w:numId w:val="1001"/>
        </w:numPr>
        <w:pStyle w:val="Compact"/>
      </w:pPr>
      <w:r>
        <w:rPr>
          <w:bCs/>
          <w:b/>
        </w:rPr>
        <w:t xml:space="preserve">حساب کاربری</w:t>
      </w:r>
      <w:r>
        <w:t xml:space="preserve">: مجموعه اطلاعات هویتی و دسترسی کاربر برای ورود به پلتفرم.</w:t>
      </w:r>
    </w:p>
    <w:p>
      <w:pPr>
        <w:numPr>
          <w:ilvl w:val="0"/>
          <w:numId w:val="1001"/>
        </w:numPr>
        <w:pStyle w:val="Compact"/>
      </w:pPr>
      <w:r>
        <w:rPr>
          <w:bCs/>
          <w:b/>
        </w:rPr>
        <w:t xml:space="preserve">داده پیام</w:t>
      </w:r>
      <w:r>
        <w:t xml:space="preserve">: هر نشانه یا اطلاعاتی که از طریق سیستم‌های الکترونیکی ارسال یا دریافت می‌شود، طبق ماده ۲ قانون تجارت الکترونیکی.</w:t>
      </w:r>
    </w:p>
    <w:p>
      <w:pPr>
        <w:numPr>
          <w:ilvl w:val="0"/>
          <w:numId w:val="1001"/>
        </w:numPr>
        <w:pStyle w:val="Compact"/>
      </w:pPr>
      <w:r>
        <w:rPr>
          <w:bCs/>
          <w:b/>
        </w:rPr>
        <w:t xml:space="preserve">حق انصراف</w:t>
      </w:r>
      <w:r>
        <w:t xml:space="preserve">: اختیار مصرف‌کننده برای بازپس دادن خدمات یا کالا بدون جریمه تا مهلت قانونی.</w:t>
      </w:r>
    </w:p>
    <w:bookmarkEnd w:id="22"/>
    <w:bookmarkStart w:id="23" w:name="ثبتنام-و-حساب-کاربری"/>
    <w:p>
      <w:pPr>
        <w:pStyle w:val="Heading2"/>
      </w:pPr>
      <w:r>
        <w:t xml:space="preserve">ثبت‌نام و حساب کاربری</w:t>
      </w:r>
    </w:p>
    <w:p>
      <w:pPr>
        <w:pStyle w:val="FirstParagraph"/>
      </w:pPr>
      <w:r>
        <w:t xml:space="preserve">برای بهره‌مندی از امکانات، کاربر موظف است فرآیند ثبت‌نام را به‌طور کامل انجام داده و اطلاعات صحیح و به‌روز ارائه کند. مسئولیت حفظ محرمانگی اطلاعات حساب و هرگونه فعالیت انجام‌شده از طریق آن بر عهده کاربر است.</w:t>
      </w:r>
    </w:p>
    <w:bookmarkEnd w:id="23"/>
    <w:bookmarkStart w:id="24" w:name="تعهدات-کاربر"/>
    <w:p>
      <w:pPr>
        <w:pStyle w:val="Heading2"/>
      </w:pPr>
      <w:r>
        <w:t xml:space="preserve">تعهدات کاربر</w:t>
      </w:r>
    </w:p>
    <w:p>
      <w:pPr>
        <w:numPr>
          <w:ilvl w:val="0"/>
          <w:numId w:val="1002"/>
        </w:numPr>
        <w:pStyle w:val="Compact"/>
      </w:pPr>
      <w:r>
        <w:t xml:space="preserve">استفاده صرفاً برای اهداف قانونی و مطابق با حقوق و مقررات جمهوری اسلامی ایران.</w:t>
      </w:r>
    </w:p>
    <w:p>
      <w:pPr>
        <w:numPr>
          <w:ilvl w:val="0"/>
          <w:numId w:val="1002"/>
        </w:numPr>
        <w:pStyle w:val="Compact"/>
      </w:pPr>
      <w:r>
        <w:t xml:space="preserve">خودداری از بارگذاری، ارسال یا انتشار محتواهای ممنوعه، توهین‌آمیز، مغایر با شئونات عمومی یا ناقض حقوق اشخاص ثالث.</w:t>
      </w:r>
    </w:p>
    <w:p>
      <w:pPr>
        <w:numPr>
          <w:ilvl w:val="0"/>
          <w:numId w:val="1002"/>
        </w:numPr>
        <w:pStyle w:val="Compact"/>
      </w:pPr>
      <w:r>
        <w:t xml:space="preserve">احترام به حق مالکیت معنوی و عدم کپی یا نشر غیرمجاز محتواهای پلتفرم.</w:t>
      </w:r>
    </w:p>
    <w:bookmarkEnd w:id="24"/>
    <w:bookmarkStart w:id="25" w:name="حقوق-مالکیت-معنوی"/>
    <w:p>
      <w:pPr>
        <w:pStyle w:val="Heading2"/>
      </w:pPr>
      <w:r>
        <w:t xml:space="preserve">حقوق مالکیت معنوی</w:t>
      </w:r>
    </w:p>
    <w:p>
      <w:pPr>
        <w:pStyle w:val="FirstParagraph"/>
      </w:pPr>
      <w:r>
        <w:t xml:space="preserve">تمامی حقوق مادی و معنوی مرتبط با پلتفرم n98n، شامل نرم‌افزار، طراحی رابط کاربری، محتوای متنی و گرافیکی، متعلق به شرکت ارائه‌دهنده است و هرگونه بهره‌برداری بدون کسب مجوز کتبی ممنوع است.</w:t>
      </w:r>
    </w:p>
    <w:bookmarkEnd w:id="25"/>
    <w:bookmarkStart w:id="26" w:name="محرمانگی-و-حفاظت-از-دادهها"/>
    <w:p>
      <w:pPr>
        <w:pStyle w:val="Heading2"/>
      </w:pPr>
      <w:r>
        <w:t xml:space="preserve">محرمانگی و حفاظت از داده‌ها</w:t>
      </w:r>
    </w:p>
    <w:p>
      <w:pPr>
        <w:pStyle w:val="FirstParagraph"/>
      </w:pPr>
      <w:r>
        <w:t xml:space="preserve">اطلاعات شخصی و محرمانه کاربران مطابق قوانین مربوط به حمایت از حقوق مصرف‌کننده و قانون تجارت الکترونیکی محفوظ می‌ماند و بدون رضایت صریح کاربر، در اختیار اشخاص ثالث قرار نخواهد گرفت.</w:t>
      </w:r>
    </w:p>
    <w:bookmarkEnd w:id="26"/>
    <w:bookmarkStart w:id="32" w:name="سیاست-حفظ-حریم-خصوصی"/>
    <w:p>
      <w:pPr>
        <w:pStyle w:val="Heading2"/>
      </w:pPr>
      <w:r>
        <w:t xml:space="preserve">سیاست حفظ حریم خصوصی</w:t>
      </w:r>
    </w:p>
    <w:p>
      <w:pPr>
        <w:pStyle w:val="FirstParagraph"/>
      </w:pPr>
      <w:r>
        <w:t xml:space="preserve">n98n به حفظ حریم خصوصی کاربران متعهد است و تمامی داده‌های شخصی را مطابق با ضوابط قانون تجارت الکترونیکی و قانون حمایت از داده‌های شخصی جمع‌آوری، پردازش و نگهداری می‌کند.</w:t>
      </w:r>
    </w:p>
    <w:bookmarkStart w:id="27" w:name="نوع-و-هدف-دادههای-جمعآوریشده"/>
    <w:p>
      <w:pPr>
        <w:pStyle w:val="Heading3"/>
      </w:pPr>
      <w:r>
        <w:t xml:space="preserve">نوع و هدف داده‌های جمع‌آوری‌شده</w:t>
      </w:r>
    </w:p>
    <w:p>
      <w:pPr>
        <w:numPr>
          <w:ilvl w:val="0"/>
          <w:numId w:val="1003"/>
        </w:numPr>
        <w:pStyle w:val="Compact"/>
      </w:pPr>
      <w:r>
        <w:t xml:space="preserve">اطلاعات هویتی (نام و نام خانوادگی، ایمیل، شماره تلفن) و اطلاعات تراکنشی برای ارائه خدمات و پشتیبانی.</w:t>
      </w:r>
    </w:p>
    <w:p>
      <w:pPr>
        <w:numPr>
          <w:ilvl w:val="0"/>
          <w:numId w:val="1003"/>
        </w:numPr>
        <w:pStyle w:val="Compact"/>
      </w:pPr>
      <w:r>
        <w:t xml:space="preserve">داده‌های استفاده از پلتفرم (آی‌پی، نوع مرورگر، صفحات بازدیدشده) برای بهبود عملکرد و امنیت سرویس.</w:t>
      </w:r>
    </w:p>
    <w:bookmarkEnd w:id="27"/>
    <w:bookmarkStart w:id="28" w:name="روشهای-جمعآوری"/>
    <w:p>
      <w:pPr>
        <w:pStyle w:val="Heading3"/>
      </w:pPr>
      <w:r>
        <w:t xml:space="preserve">روش‌های جمع‌آوری</w:t>
      </w:r>
    </w:p>
    <w:p>
      <w:pPr>
        <w:numPr>
          <w:ilvl w:val="0"/>
          <w:numId w:val="1004"/>
        </w:numPr>
        <w:pStyle w:val="Compact"/>
      </w:pPr>
      <w:r>
        <w:t xml:space="preserve">فرم‌های ثبت‌نام و ورود اطلاعات توسط کاربر.</w:t>
      </w:r>
    </w:p>
    <w:p>
      <w:pPr>
        <w:numPr>
          <w:ilvl w:val="0"/>
          <w:numId w:val="1004"/>
        </w:numPr>
        <w:pStyle w:val="Compact"/>
      </w:pPr>
      <w:r>
        <w:t xml:space="preserve">کوکی‌ها و ابزارهای ردیابی (Analytics) با هدف بهینه‌سازی تجربه کاربری؛ کاربران می‌توانند تنظیمات مرتبط را در مرورگر خود مدیریت کنند.</w:t>
      </w:r>
    </w:p>
    <w:bookmarkEnd w:id="28"/>
    <w:bookmarkStart w:id="29" w:name="ذخیرهسازی-و-نگهداری"/>
    <w:p>
      <w:pPr>
        <w:pStyle w:val="Heading3"/>
      </w:pPr>
      <w:r>
        <w:t xml:space="preserve">ذخیره‌سازی و نگهداری</w:t>
      </w:r>
    </w:p>
    <w:p>
      <w:pPr>
        <w:pStyle w:val="FirstParagraph"/>
      </w:pPr>
      <w:r>
        <w:t xml:space="preserve">داده‌ها تنها تا زمان مورد نیاز برای اهداف تعیین‌شده نگهداری می‌شوند و پس از آن به‌صورت امن حذف یا ناشناس‌سازی می‌گردند.</w:t>
      </w:r>
    </w:p>
    <w:bookmarkEnd w:id="29"/>
    <w:bookmarkStart w:id="30" w:name="دسترسی-و-اصلاح-اطلاعات"/>
    <w:p>
      <w:pPr>
        <w:pStyle w:val="Heading3"/>
      </w:pPr>
      <w:r>
        <w:t xml:space="preserve">دسترسی و اصلاح اطلاعات</w:t>
      </w:r>
    </w:p>
    <w:p>
      <w:pPr>
        <w:pStyle w:val="FirstParagraph"/>
      </w:pPr>
      <w:r>
        <w:t xml:space="preserve">کاربران حق دسترسی، اصلاح و حذف اطلاعات شخصی خود را دارند؛ درخواست‌ها از طریق پشتیبانی پیگیری می‌شوند و پاسخ در اسرع وقت ارائه خواهد شد.</w:t>
      </w:r>
    </w:p>
    <w:bookmarkEnd w:id="30"/>
    <w:bookmarkStart w:id="31" w:name="تغییرات-در-سیاست"/>
    <w:p>
      <w:pPr>
        <w:pStyle w:val="Heading3"/>
      </w:pPr>
      <w:r>
        <w:t xml:space="preserve">تغییرات در سیاست</w:t>
      </w:r>
    </w:p>
    <w:p>
      <w:pPr>
        <w:pStyle w:val="FirstParagraph"/>
      </w:pPr>
      <w:r>
        <w:t xml:space="preserve">این سیاست ممکن است بدون اطلاع قبلی به‌روزرسانی شود؛ نسخه جدید بلافاصله پس از انتشار در دسترس خواهد بود.</w:t>
      </w:r>
    </w:p>
    <w:bookmarkEnd w:id="31"/>
    <w:bookmarkEnd w:id="32"/>
    <w:bookmarkStart w:id="33" w:name="محدودیت-مسئولیت"/>
    <w:p>
      <w:pPr>
        <w:pStyle w:val="Heading2"/>
      </w:pPr>
      <w:r>
        <w:t xml:space="preserve">محدودیت مسئولیت</w:t>
      </w:r>
    </w:p>
    <w:p>
      <w:pPr>
        <w:pStyle w:val="FirstParagraph"/>
      </w:pPr>
      <w:r>
        <w:t xml:space="preserve">شرکت n98n در قبال خسارات مستقیم و غیرمستقیم ناشی از استفاده نادرست از پلتفرم یا توقف موقت خدمات، مسئولیتی ندارد؛ همچنین مسئولیتی درباره نتایج اتخاذشده بر اساس خروجی‌های هوش مصنوعی تولیدشده توسط کاربر ندارد.</w:t>
      </w:r>
    </w:p>
    <w:bookmarkEnd w:id="33"/>
    <w:bookmarkStart w:id="34" w:name="سلب-مسئولیت"/>
    <w:p>
      <w:pPr>
        <w:pStyle w:val="Heading2"/>
      </w:pPr>
      <w:r>
        <w:t xml:space="preserve">سلب مسئولیت</w:t>
      </w:r>
    </w:p>
    <w:p>
      <w:pPr>
        <w:pStyle w:val="FirstParagraph"/>
      </w:pPr>
      <w:r>
        <w:t xml:space="preserve">خدمات پلتفرم n98n به صورت «همان‌گونه که هستند» بدون هیچ‌گونه تضمین صریح یا ضمنی ارائه می‌شود. شرکت در قبال هرگونه خطا، وقفه در ارائه خدمات یا نتایج ناشی از استفاده از پلتفرم مسئولیتی ندارد. کاربران مسئول تأیید صحت اطلاعات و نتایج خروجی‌های هوش مصنوعی تولیدشده توسط خود هستند و شرکت تعهدی نسبت به دقت و کامل بودن آن ندارد.</w:t>
      </w:r>
    </w:p>
    <w:bookmarkEnd w:id="34"/>
    <w:bookmarkStart w:id="37" w:name="شرایط-بازپرداخت-و-حق-انصراف"/>
    <w:p>
      <w:pPr>
        <w:pStyle w:val="Heading2"/>
      </w:pPr>
      <w:r>
        <w:t xml:space="preserve">شرایط بازپرداخت و حق انصراف</w:t>
      </w:r>
    </w:p>
    <w:p>
      <w:pPr>
        <w:pStyle w:val="FirstParagraph"/>
      </w:pPr>
      <w:r>
        <w:t xml:space="preserve">مطابق ماده ۳۷ و ۳۸ قانون تجارت الکترونیکی، مصرف‌کننده حق دارد ظرف هفت روز کاری از تاریخ انعقاد قرارداد یا دریافت خدمات از خرید خود انصراف داده و بدون جریمه وجه پرداختی را دریافت کند.</w:t>
      </w:r>
    </w:p>
    <w:bookmarkStart w:id="35" w:name="مدت-و-نحوه-اعمال-حق-انصراف"/>
    <w:p>
      <w:pPr>
        <w:pStyle w:val="Heading3"/>
      </w:pPr>
      <w:r>
        <w:t xml:space="preserve">مدت و نحوه اعمال حق انصراف</w:t>
      </w:r>
    </w:p>
    <w:p>
      <w:pPr>
        <w:numPr>
          <w:ilvl w:val="0"/>
          <w:numId w:val="1005"/>
        </w:numPr>
        <w:pStyle w:val="Compact"/>
      </w:pPr>
      <w:r>
        <w:t xml:space="preserve">در خدمات آنلاین: از روز انعقاد قرارداد تا هفت روز کاری برای اعلام انصراف مهلت وجود دارد.</w:t>
      </w:r>
    </w:p>
    <w:p>
      <w:pPr>
        <w:numPr>
          <w:ilvl w:val="0"/>
          <w:numId w:val="1005"/>
        </w:numPr>
        <w:pStyle w:val="Compact"/>
      </w:pPr>
      <w:r>
        <w:t xml:space="preserve">پس از اعلام انصراف، n98n موظف است بدون مطالبه وجه پرداخت‌شده را در کوتاه‌ترین زمان ممکن مسترد نماید.</w:t>
      </w:r>
    </w:p>
    <w:bookmarkEnd w:id="35"/>
    <w:bookmarkStart w:id="36" w:name="Xe26b20738b5fb71ffbf27fd1c4e2c7812c93166"/>
    <w:p>
      <w:pPr>
        <w:pStyle w:val="Heading3"/>
      </w:pPr>
      <w:r>
        <w:t xml:space="preserve">شرایط بازپس‌گیری محصولات فیزیکی (در صورت وجود)</w:t>
      </w:r>
    </w:p>
    <w:p>
      <w:pPr>
        <w:numPr>
          <w:ilvl w:val="0"/>
          <w:numId w:val="1006"/>
        </w:numPr>
        <w:pStyle w:val="Compact"/>
      </w:pPr>
      <w:r>
        <w:t xml:space="preserve">عودت کالا تا ۱۲ ماه پس از خرید براساس ضوابط وزارت صنعت، معدن و تجارت امکان‌پذیر است.</w:t>
      </w:r>
    </w:p>
    <w:p>
      <w:pPr>
        <w:numPr>
          <w:ilvl w:val="0"/>
          <w:numId w:val="1006"/>
        </w:numPr>
        <w:pStyle w:val="Compact"/>
      </w:pPr>
      <w:r>
        <w:t xml:space="preserve">کالا باید بدون افت کیفیت، در بسته‌بندی اصلی و شرایط مناسب بازگردانده شود تا امکان فروش مجدد داشته باشد.</w:t>
      </w:r>
    </w:p>
    <w:bookmarkEnd w:id="36"/>
    <w:bookmarkEnd w:id="37"/>
    <w:bookmarkStart w:id="38" w:name="شرایط-پرداخت-و-هزینهها"/>
    <w:p>
      <w:pPr>
        <w:pStyle w:val="Heading2"/>
      </w:pPr>
      <w:r>
        <w:t xml:space="preserve">شرایط پرداخت و هزینه‌ها</w:t>
      </w:r>
    </w:p>
    <w:p>
      <w:pPr>
        <w:numPr>
          <w:ilvl w:val="0"/>
          <w:numId w:val="1007"/>
        </w:numPr>
        <w:pStyle w:val="Compact"/>
      </w:pPr>
      <w:r>
        <w:t xml:space="preserve">کلیه کاربران موظف به پرداخت هزینه اشتراک طبق تعرفه‌های اعلام‌شده در قرارداد خدمات اینترنتی هستند.</w:t>
      </w:r>
    </w:p>
    <w:p>
      <w:pPr>
        <w:numPr>
          <w:ilvl w:val="0"/>
          <w:numId w:val="1007"/>
        </w:numPr>
        <w:pStyle w:val="Compact"/>
      </w:pPr>
      <w:r>
        <w:t xml:space="preserve">هزینه اشتراک به‌صورت ماهیانه یا سالیانه و از طریق درگاه‌های بانکی مورد تأیید نظام الکترونیکی کشور اخذ می‌گردد.</w:t>
      </w:r>
    </w:p>
    <w:p>
      <w:pPr>
        <w:numPr>
          <w:ilvl w:val="0"/>
          <w:numId w:val="1007"/>
        </w:numPr>
        <w:pStyle w:val="Compact"/>
      </w:pPr>
      <w:r>
        <w:t xml:space="preserve">در صورت عدم پرداخت به‌موقع، دسترسی کاربر تا تسویه کامل بدهی موقتاً معلق خواهد شد.</w:t>
      </w:r>
    </w:p>
    <w:p>
      <w:pPr>
        <w:numPr>
          <w:ilvl w:val="0"/>
          <w:numId w:val="1007"/>
        </w:numPr>
        <w:pStyle w:val="Compact"/>
      </w:pPr>
      <w:r>
        <w:t xml:space="preserve">مالیات بر ارزش افزوده مطابق مقررات جاری سازمان امور مالیاتی به مبلغ کل اضافه می‌شود.</w:t>
      </w:r>
    </w:p>
    <w:bookmarkEnd w:id="38"/>
    <w:bookmarkStart w:id="39" w:name="جریمهها-و-محرومیتها"/>
    <w:p>
      <w:pPr>
        <w:pStyle w:val="Heading2"/>
      </w:pPr>
      <w:r>
        <w:t xml:space="preserve">جریمه‌ها و محرومیت‌ها</w:t>
      </w:r>
    </w:p>
    <w:p>
      <w:pPr>
        <w:pStyle w:val="FirstParagraph"/>
      </w:pPr>
      <w:r>
        <w:t xml:space="preserve">در صورت نقض هر یک از مفاد این شرایط، شرکت مجاز است اقدامات زیر را انجام دهد:</w:t>
      </w:r>
      <w:r>
        <w:t xml:space="preserve"> </w:t>
      </w:r>
      <w:r>
        <w:t xml:space="preserve">- اخطار کتبی و درخواست اصلاح رفتار یا حذف محتوای نامناسب.</w:t>
      </w:r>
      <w:r>
        <w:t xml:space="preserve"> </w:t>
      </w:r>
      <w:r>
        <w:t xml:space="preserve">- تعلیق موقت حساب تا رفع تخلف و تغییر در رفتار کاربر.</w:t>
      </w:r>
      <w:r>
        <w:t xml:space="preserve"> </w:t>
      </w:r>
      <w:r>
        <w:t xml:space="preserve">- مسدودسازی دائمی در صورت تکرار تخلف یا ارتکاب اقدامات زیان‌بار برای سیستم و کاربران دیگر.</w:t>
      </w:r>
    </w:p>
    <w:p>
      <w:pPr>
        <w:pStyle w:val="BodyText"/>
      </w:pPr>
      <w:r>
        <w:t xml:space="preserve">در موارد تخلف‌های کیفری (مانند دسترسی غیرمجاز به سیستم‌های شرکت)، اعمال مجازات نقدی تا سه برابر خسارت وارده یا تعلیق خدمات الکترونیکی به‌موجب ماده ۲۷ قانون جرائم رایانه‌ای صورت می‌گیرد.</w:t>
      </w:r>
    </w:p>
    <w:bookmarkEnd w:id="39"/>
    <w:bookmarkStart w:id="40" w:name="فسخ-و-خاتمه"/>
    <w:p>
      <w:pPr>
        <w:pStyle w:val="Heading2"/>
      </w:pPr>
      <w:r>
        <w:t xml:space="preserve">فسخ و خاتمه</w:t>
      </w:r>
    </w:p>
    <w:p>
      <w:pPr>
        <w:pStyle w:val="FirstParagraph"/>
      </w:pPr>
      <w:r>
        <w:t xml:space="preserve">در صورت نقض هر یک از مفاد این شرایط توسط کاربر، شرکت حق دارد با اخطار قبلی یا بدون اخطار، دسترسی او را موقتاً یا دائماً مسدود نموده و حساب کاربری را خاتمه دهد.</w:t>
      </w:r>
    </w:p>
    <w:bookmarkEnd w:id="40"/>
    <w:bookmarkStart w:id="41" w:name="جبران-خسارات"/>
    <w:p>
      <w:pPr>
        <w:pStyle w:val="Heading2"/>
      </w:pPr>
      <w:r>
        <w:t xml:space="preserve">جبران خسارات</w:t>
      </w:r>
    </w:p>
    <w:p>
      <w:pPr>
        <w:pStyle w:val="FirstParagraph"/>
      </w:pPr>
      <w:r>
        <w:t xml:space="preserve">کاربران متعهد می‌شوند هرگونه خسارتی را که ناشی از نقض این شرایط یا استفاده غیرمجاز از خدمات باشد، نزد شرکت جبران کنند. این تعهد شامل هزینه‌های قانونی، جریمه‌ها و خسارات وارده به اشخاص ثالث نیز می‌شود.</w:t>
      </w:r>
    </w:p>
    <w:bookmarkEnd w:id="41"/>
    <w:bookmarkStart w:id="42" w:name="سیاست-امنیت-اطلاعات-و-نگهداری-لاگ"/>
    <w:p>
      <w:pPr>
        <w:pStyle w:val="Heading2"/>
      </w:pPr>
      <w:r>
        <w:t xml:space="preserve">سیاست امنیت اطلاعات و نگهداری لاگ</w:t>
      </w:r>
    </w:p>
    <w:p>
      <w:pPr>
        <w:numPr>
          <w:ilvl w:val="0"/>
          <w:numId w:val="1008"/>
        </w:numPr>
        <w:pStyle w:val="Compact"/>
      </w:pPr>
      <w:r>
        <w:t xml:space="preserve">شرکت متعهد است لاگ‌های دسترسی و فعالیت سیستم را حداقل به مدت شش ماه با رعایت رویه‌های ایمن نگهداری نماید.</w:t>
      </w:r>
    </w:p>
    <w:p>
      <w:pPr>
        <w:numPr>
          <w:ilvl w:val="0"/>
          <w:numId w:val="1008"/>
        </w:numPr>
        <w:pStyle w:val="Compact"/>
      </w:pPr>
      <w:r>
        <w:t xml:space="preserve">دسترسی به لاگ‌ها صرفاً برای مقاصد امنیتی، عیب‌یابی و رسیدگی به حوادث سایبری مجاز است.</w:t>
      </w:r>
    </w:p>
    <w:p>
      <w:pPr>
        <w:numPr>
          <w:ilvl w:val="0"/>
          <w:numId w:val="1008"/>
        </w:numPr>
        <w:pStyle w:val="Compact"/>
      </w:pPr>
      <w:r>
        <w:t xml:space="preserve">تمامی لاگ‌ها و داده‌های حساس به‌صورت رمزنگاری‌شده ذخیره می‌شوند تا از افشای غیرمجاز جلوگیری شود.</w:t>
      </w:r>
    </w:p>
    <w:bookmarkEnd w:id="42"/>
    <w:bookmarkStart w:id="43" w:name="شرایط-ویژه-api"/>
    <w:p>
      <w:pPr>
        <w:pStyle w:val="Heading2"/>
      </w:pPr>
      <w:r>
        <w:t xml:space="preserve">شرایط ویژه API</w:t>
      </w:r>
    </w:p>
    <w:p>
      <w:pPr>
        <w:numPr>
          <w:ilvl w:val="0"/>
          <w:numId w:val="1009"/>
        </w:numPr>
        <w:pStyle w:val="Compact"/>
      </w:pPr>
      <w:r>
        <w:t xml:space="preserve">استفاده از API پلتفرم منوط به دریافت کلید منحصر به فرد (API Key) برای هر حساب کاربری است.</w:t>
      </w:r>
    </w:p>
    <w:p>
      <w:pPr>
        <w:numPr>
          <w:ilvl w:val="0"/>
          <w:numId w:val="1009"/>
        </w:numPr>
        <w:pStyle w:val="Compact"/>
      </w:pPr>
      <w:r>
        <w:t xml:space="preserve">کاربر مسئول حفظ محرمانگی و عدم انتشار کلید API خود می‌باشد و هرگونه سوءاستفاده بر عهده وی است.</w:t>
      </w:r>
    </w:p>
    <w:p>
      <w:pPr>
        <w:numPr>
          <w:ilvl w:val="0"/>
          <w:numId w:val="1009"/>
        </w:numPr>
        <w:pStyle w:val="Compact"/>
      </w:pPr>
      <w:r>
        <w:t xml:space="preserve">محدودیت نرخ درخواست‌ها (Rate Limit) طبق مستندات API تعیین شده و تخطی از آن منجر به مسدودسازی خودکار کلید خواهد شد.</w:t>
      </w:r>
    </w:p>
    <w:bookmarkEnd w:id="43"/>
    <w:bookmarkStart w:id="44" w:name="خدمات-پشتیبانی-و-سطح-خدمت-sla"/>
    <w:p>
      <w:pPr>
        <w:pStyle w:val="Heading2"/>
      </w:pPr>
      <w:r>
        <w:t xml:space="preserve">خدمات پشتیبانی و سطح خدمت (SLA)</w:t>
      </w:r>
    </w:p>
    <w:p>
      <w:pPr>
        <w:numPr>
          <w:ilvl w:val="0"/>
          <w:numId w:val="1010"/>
        </w:numPr>
        <w:pStyle w:val="Compact"/>
      </w:pPr>
      <w:r>
        <w:t xml:space="preserve">شرکت پشتیبانی فنی را از شنبه تا چهارشنبه، ساعت ۹:۰۰ الی ۱۸:۰۰ (به استثنای تعطیلات رسمی) ارائه می‌دهد.</w:t>
      </w:r>
    </w:p>
    <w:p>
      <w:pPr>
        <w:numPr>
          <w:ilvl w:val="0"/>
          <w:numId w:val="1010"/>
        </w:numPr>
        <w:pStyle w:val="Compact"/>
      </w:pPr>
      <w:r>
        <w:t xml:space="preserve">زمان پاسخ اولیه به تیکت‌های پشتیبانی در سطح پایه حداکثر ۲۴ ساعت کاری است و در سطوح حرفه‌ای و سازمانی کوتاه‌تر خواهد بود.</w:t>
      </w:r>
    </w:p>
    <w:p>
      <w:pPr>
        <w:numPr>
          <w:ilvl w:val="0"/>
          <w:numId w:val="1010"/>
        </w:numPr>
        <w:pStyle w:val="Compact"/>
      </w:pPr>
      <w:r>
        <w:t xml:space="preserve">برای سطوح حرفه‌ای و سازمانی، ضمانت دسترسی (Uptime) حداقل ۹۹٫۵٪ در ماه ارائه می‌شود.</w:t>
      </w:r>
    </w:p>
    <w:bookmarkEnd w:id="44"/>
    <w:bookmarkStart w:id="45" w:name="پیوست-توافق-سطح-خدمات-sla"/>
    <w:p>
      <w:pPr>
        <w:pStyle w:val="Heading2"/>
      </w:pPr>
      <w:r>
        <w:t xml:space="preserve">پیوست توافق سطح خدمات (SLA)</w:t>
      </w:r>
    </w:p>
    <w:p>
      <w:pPr>
        <w:pStyle w:val="FirstParagraph"/>
      </w:pPr>
      <w:r>
        <w:t xml:space="preserve">جزئیات کامل ساعات پشتیبانی، تعاریف وضعیت سرویس و جبران‌خسارت‌های احتمالی در پیوست «توافق سطح خدمات» که ضمیمه این سند است، درج گردیده است.</w:t>
      </w:r>
    </w:p>
    <w:bookmarkEnd w:id="45"/>
    <w:bookmarkStart w:id="46" w:name="شرایط-قوه-قهریه-فورس-ماژور"/>
    <w:p>
      <w:pPr>
        <w:pStyle w:val="Heading2"/>
      </w:pPr>
      <w:r>
        <w:t xml:space="preserve">شرایط قوه قهریه (فورس ماژور)</w:t>
      </w:r>
    </w:p>
    <w:p>
      <w:pPr>
        <w:pStyle w:val="FirstParagraph"/>
      </w:pPr>
      <w:r>
        <w:t xml:space="preserve">چنانچه حوادث غیرقابل پیش‌بینی، خارجی و فراتر از کنترل طرفین (مانند سیل، زلزله، جنگ، اپیدمی یا تحریم‌های قانونی) رخ دهد و مانع اجرای تعهدات گردد، اجرای تعهدات معلق می‌شود و هیچ‌یک از طرفین مسئول نقض آن نخواهند بود.</w:t>
      </w:r>
    </w:p>
    <w:p>
      <w:pPr>
        <w:numPr>
          <w:ilvl w:val="0"/>
          <w:numId w:val="1011"/>
        </w:numPr>
        <w:pStyle w:val="Compact"/>
      </w:pPr>
      <w:r>
        <w:t xml:space="preserve">اثبات فورس ماژور مستلزم احراز وقوع حادثه به‌صورت ناگهانی، خارج از قدرت اراده طرف و غیرقابل اجتناب است.</w:t>
      </w:r>
    </w:p>
    <w:p>
      <w:pPr>
        <w:numPr>
          <w:ilvl w:val="0"/>
          <w:numId w:val="1011"/>
        </w:numPr>
        <w:pStyle w:val="Compact"/>
      </w:pPr>
      <w:r>
        <w:t xml:space="preserve">طرف مدعی فورس ماژور مکلف است حداکثر ظرف هفت روز کاری از زمان وقوع حادثه، موضوع و مستندات مربوطه را به‌صورت کتبی یا الکترونیکی به طرف مقابل ابلاغ نماید.</w:t>
      </w:r>
    </w:p>
    <w:bookmarkEnd w:id="46"/>
    <w:bookmarkStart w:id="47" w:name="روشهای-ابلاغ-الکترونیکی"/>
    <w:p>
      <w:pPr>
        <w:pStyle w:val="Heading2"/>
      </w:pPr>
      <w:r>
        <w:t xml:space="preserve">روش‌های ابلاغ الکترونیکی</w:t>
      </w:r>
    </w:p>
    <w:p>
      <w:pPr>
        <w:numPr>
          <w:ilvl w:val="0"/>
          <w:numId w:val="1012"/>
        </w:numPr>
        <w:pStyle w:val="Compact"/>
      </w:pPr>
      <w:r>
        <w:t xml:space="preserve">تمامی ابلاغ‌ها، اطلاعیه‌ها و تغییرات شرایط از طریق ایمیل ثبت‌شده در حساب کاربری یا پیام در داشبورد به اطلاع کاربر می‌رسد.</w:t>
      </w:r>
    </w:p>
    <w:p>
      <w:pPr>
        <w:numPr>
          <w:ilvl w:val="0"/>
          <w:numId w:val="1012"/>
        </w:numPr>
        <w:pStyle w:val="Compact"/>
      </w:pPr>
      <w:r>
        <w:t xml:space="preserve">ارسال پیامک یا اعلان در اپلیکیشن موبایل (در صورت فعال بودن) نیز معتبر و نافذ تلقی می‌شود.</w:t>
      </w:r>
    </w:p>
    <w:p>
      <w:pPr>
        <w:numPr>
          <w:ilvl w:val="0"/>
          <w:numId w:val="1012"/>
        </w:numPr>
        <w:pStyle w:val="Compact"/>
      </w:pPr>
      <w:r>
        <w:t xml:space="preserve">کاربر موظف است همواره اطلاعات تماس (ایمیل و شماره تلفن) خود را به‌روز نگه دارد تا ابلاغ‌ها به‌موقع دریافت شود.</w:t>
      </w:r>
    </w:p>
    <w:bookmarkEnd w:id="47"/>
    <w:bookmarkStart w:id="48" w:name="نحوه-ابلاغ-و-ارتباطات"/>
    <w:p>
      <w:pPr>
        <w:pStyle w:val="Heading2"/>
      </w:pPr>
      <w:r>
        <w:t xml:space="preserve">نحوه ابلاغ و ارتباطات</w:t>
      </w:r>
    </w:p>
    <w:p>
      <w:pPr>
        <w:pStyle w:val="FirstParagraph"/>
      </w:pPr>
      <w:r>
        <w:t xml:space="preserve">کلیه ابلاغ‌ها، اعلان‌ها و تغییرات در شرایط از طریق ایمیل ثبت‌شده در پنل کاربری یا اعلان در داشبورد به اطلاع کاربران خواهد رسید. کاربر موظف است همواره ایمیل و اطلاعات تماس خود را به‌روز نگه دارد تا ابلاغ‌ها بطور مؤثر دریافت شوند.</w:t>
      </w:r>
    </w:p>
    <w:bookmarkEnd w:id="48"/>
    <w:bookmarkStart w:id="49" w:name="شرایط-فسخ-و-خاتمه-همکاری"/>
    <w:p>
      <w:pPr>
        <w:pStyle w:val="Heading2"/>
      </w:pPr>
      <w:r>
        <w:t xml:space="preserve">شرایط فسخ و خاتمه همکاری</w:t>
      </w:r>
    </w:p>
    <w:p>
      <w:pPr>
        <w:numPr>
          <w:ilvl w:val="0"/>
          <w:numId w:val="1013"/>
        </w:numPr>
        <w:pStyle w:val="Compact"/>
      </w:pPr>
      <w:r>
        <w:t xml:space="preserve">در صورت نقض جوهری هر یک از تعهدات قراردادی (مانند عدم پرداخت هزینه اشتراک یا نقض مقررات امنیتی)، شرکت می‌تواند بدون اخطار قبلی نسبت به فسخ یک‌طرفه اقدام کند.</w:t>
      </w:r>
    </w:p>
    <w:p>
      <w:pPr>
        <w:numPr>
          <w:ilvl w:val="0"/>
          <w:numId w:val="1013"/>
        </w:numPr>
        <w:pStyle w:val="Compact"/>
      </w:pPr>
      <w:r>
        <w:t xml:space="preserve">کاربر حق دارد در هر زمان با اعلام کتبی، قرارداد را یک‌طرفه فسخ و درخواست بازگشت مانده‌ هزینه‌های پرداختی (مصادیق حق انصراف) را مطابق بخش «شرایط بازپرداخت» مطرح نماید.</w:t>
      </w:r>
    </w:p>
    <w:p>
      <w:pPr>
        <w:numPr>
          <w:ilvl w:val="0"/>
          <w:numId w:val="1013"/>
        </w:numPr>
        <w:pStyle w:val="Compact"/>
      </w:pPr>
      <w:r>
        <w:t xml:space="preserve">پس از فسخ قرارداد، دسترسی کاربر به پلتفرم قطع و اطلاعات وی پس از مهلت قانونی مطابق «سیاست حفظ حریم خصوصی» حذف یا ناشناس‌سازی می‌شود.</w:t>
      </w:r>
    </w:p>
    <w:bookmarkEnd w:id="49"/>
    <w:bookmarkStart w:id="50" w:name="دسترسی-از-طریق-اپلیکیشن-موبایل"/>
    <w:p>
      <w:pPr>
        <w:pStyle w:val="Heading2"/>
      </w:pPr>
      <w:r>
        <w:t xml:space="preserve">دسترسی از طریق اپلیکیشن موبایل</w:t>
      </w:r>
    </w:p>
    <w:p>
      <w:pPr>
        <w:pStyle w:val="FirstParagraph"/>
      </w:pPr>
      <w:r>
        <w:t xml:space="preserve">کاربران می‌توانند از طریق اپلیکیشن موبایل رسمی n98n به تمامی امکانات پلتفرم دسترسی یابند، و استفاده از اپلیکیشن مستلزم پذیرش همین شرایط استفاده است. نصب و به‌روزرسانی خودکار اپلیکیشن منوط به رضایت کاربر بر این شرایط و پذیرش سیاست‌های امنیتی و حریم خصوصی نسخه موبایل می‌باشد.</w:t>
      </w:r>
    </w:p>
    <w:bookmarkEnd w:id="50"/>
    <w:bookmarkStart w:id="51" w:name="حل-تعارض-قوانین"/>
    <w:p>
      <w:pPr>
        <w:pStyle w:val="Heading2"/>
      </w:pPr>
      <w:r>
        <w:t xml:space="preserve">حل تعارض قوانین</w:t>
      </w:r>
    </w:p>
    <w:p>
      <w:pPr>
        <w:numPr>
          <w:ilvl w:val="0"/>
          <w:numId w:val="1014"/>
        </w:numPr>
        <w:pStyle w:val="Compact"/>
      </w:pPr>
      <w:r>
        <w:t xml:space="preserve">در صورت وجود تعارض میان مفاد این سند و پیوست‌های آن (نظیر توافق‌نامه سطح خدمت یا پیوست سیاست امنیت اطلاعات)، مفاد این سند در اولویت اجرا قرار می‌گیرند.</w:t>
      </w:r>
    </w:p>
    <w:p>
      <w:pPr>
        <w:numPr>
          <w:ilvl w:val="0"/>
          <w:numId w:val="1014"/>
        </w:numPr>
        <w:pStyle w:val="Compact"/>
      </w:pPr>
      <w:r>
        <w:t xml:space="preserve">هرگونه تفاوت یا تعارض میان نسخه فارسی و ترجمه‌های احتمالی انگلیسی، نسخه فارسی ملاک تفسیر و اجرا خواهد بود.</w:t>
      </w:r>
    </w:p>
    <w:bookmarkEnd w:id="51"/>
    <w:bookmarkStart w:id="52" w:name="حل-اختلاف-و-حقوق-حاکم"/>
    <w:p>
      <w:pPr>
        <w:pStyle w:val="Heading2"/>
      </w:pPr>
      <w:r>
        <w:t xml:space="preserve">حل اختلاف و حقوق حاکم</w:t>
      </w:r>
    </w:p>
    <w:p>
      <w:pPr>
        <w:pStyle w:val="FirstParagraph"/>
      </w:pPr>
      <w:r>
        <w:t xml:space="preserve">هرگونه اختلاف ناشی از تفسیر یا اجرای این شرایط، تابع قوانین جمهوری اسلامی ایران و قانون تجارت الکترونیکی بوده و با سازوکارهای داوری یا مراجع قضایی ذی‌صلاح پیگیری خواهد شد.</w:t>
      </w:r>
    </w:p>
    <w:bookmarkEnd w:id="52"/>
    <w:bookmarkStart w:id="53" w:name="تغییر-تعرفهها-و-خدمات"/>
    <w:p>
      <w:pPr>
        <w:pStyle w:val="Heading2"/>
      </w:pPr>
      <w:r>
        <w:t xml:space="preserve">تغییر تعرفه‌ها و خدمات</w:t>
      </w:r>
    </w:p>
    <w:p>
      <w:pPr>
        <w:numPr>
          <w:ilvl w:val="0"/>
          <w:numId w:val="1015"/>
        </w:numPr>
        <w:pStyle w:val="Compact"/>
      </w:pPr>
      <w:r>
        <w:t xml:space="preserve">شرکت n98n حق دارد تعرفه‌ها، بسته‌های خدماتی و امکانات سطوح اشتراک را با اطلاع کتبی (ایمیل یا اعلان در داشبورد) حداقل ۳۰ روز کاری پیش از اعمال تغییر، اصلاح نماید.</w:t>
      </w:r>
    </w:p>
    <w:p>
      <w:pPr>
        <w:numPr>
          <w:ilvl w:val="0"/>
          <w:numId w:val="1015"/>
        </w:numPr>
        <w:pStyle w:val="Compact"/>
      </w:pPr>
      <w:r>
        <w:t xml:space="preserve">کاربران فعلی تا پایان دوره پرداخت‌شده مشمول شرایط قیمتی پیشین خواهند بود، مگر آنکه در توافق جداگانه خلاف این موضوع تصریح شود.</w:t>
      </w:r>
    </w:p>
    <w:bookmarkEnd w:id="53"/>
    <w:bookmarkStart w:id="54" w:name="تغییرات-در-شرایط"/>
    <w:p>
      <w:pPr>
        <w:pStyle w:val="Heading2"/>
      </w:pPr>
      <w:r>
        <w:t xml:space="preserve">تغییرات در شرایط</w:t>
      </w:r>
    </w:p>
    <w:p>
      <w:pPr>
        <w:pStyle w:val="FirstParagraph"/>
      </w:pPr>
      <w:r>
        <w:t xml:space="preserve">شرکت حق دارد این شرایط را در هر زمان و بدون نیاز به اطلاع قبلی اصلاح کند. تغییرات در همین صفحه منتشر می‌شود و ادامه استفاده به‌معنای پذیرش نسخه جدید است.</w:t>
      </w:r>
    </w:p>
    <w:bookmarkEnd w:id="54"/>
    <w:bookmarkStart w:id="55" w:name="امضای-الکترونیکی-و-اعتبار-حقوقی"/>
    <w:p>
      <w:pPr>
        <w:pStyle w:val="Heading2"/>
      </w:pPr>
      <w:r>
        <w:t xml:space="preserve">امضای الکترونیکی و اعتبار حقوقی</w:t>
      </w:r>
    </w:p>
    <w:p>
      <w:pPr>
        <w:pStyle w:val="FirstParagraph"/>
      </w:pPr>
      <w:r>
        <w:t xml:space="preserve">این سند با ثبت‌نام و ورود به پلتفرم توسط کاربر، به‌صورت الکترونیکی امضا شده تلقی می‌گردد و از نظر موازین قانون تجارت الکترونیکی جمهوری اسلامی ایران اعتبار قانونی دارد. کاربر با تکمیل فرآیند ثبت‌نام در پلتفرم، ضمن تأیید محتوای این شرایط، متعهد به رعایت کلیه مفاد آن است.</w:t>
      </w:r>
    </w:p>
    <w:bookmarkEnd w:id="55"/>
    <w:bookmarkStart w:id="56" w:name="بازخورد"/>
    <w:p>
      <w:pPr>
        <w:pStyle w:val="Heading2"/>
      </w:pPr>
      <w:r>
        <w:t xml:space="preserve">بازخورد</w:t>
      </w:r>
    </w:p>
    <w:p>
      <w:pPr>
        <w:pStyle w:val="FirstParagraph"/>
      </w:pPr>
      <w:r>
        <w:t xml:space="preserve">کاربران می‌توانند نظرات، پیشنهادات و بازخورد خود را از طریق بخش «نظرات کاربران» در پنل کاربری یا ارسال ایمیل به hello@n8n.io ثبت کنند. شرکت از تمامی بازخوردها برای بهبود مستمر خدمات خود استفاده می‌کند و پاسخگویی به پیشنهادات بی‌درنگ در دستور کار قرار دارد.</w:t>
      </w:r>
    </w:p>
    <w:bookmarkEnd w:id="56"/>
    <w:bookmarkStart w:id="61" w:name="مقررات-عمومی"/>
    <w:p>
      <w:pPr>
        <w:pStyle w:val="Heading2"/>
      </w:pPr>
      <w:r>
        <w:t xml:space="preserve">مقررات عمومی</w:t>
      </w:r>
    </w:p>
    <w:bookmarkStart w:id="57" w:name="تفکیکپذیری"/>
    <w:p>
      <w:pPr>
        <w:pStyle w:val="Heading3"/>
      </w:pPr>
      <w:r>
        <w:t xml:space="preserve">تفکیک‌پذیری</w:t>
      </w:r>
    </w:p>
    <w:p>
      <w:pPr>
        <w:pStyle w:val="FirstParagraph"/>
      </w:pPr>
      <w:r>
        <w:t xml:space="preserve">در صورتی که هر یک از مفاد این قرارداد نامعتبر، باطل یا غیرقابل اجرا شناخته شود، سایر مفاد قرارداد به قوت خود باقی می‌مانند و تنها بند نامعتبر حذف خواهد شد.</w:t>
      </w:r>
    </w:p>
    <w:bookmarkEnd w:id="57"/>
    <w:bookmarkStart w:id="58" w:name="واگذاری"/>
    <w:p>
      <w:pPr>
        <w:pStyle w:val="Heading3"/>
      </w:pPr>
      <w:r>
        <w:t xml:space="preserve">واگذاری</w:t>
      </w:r>
    </w:p>
    <w:p>
      <w:pPr>
        <w:pStyle w:val="FirstParagraph"/>
      </w:pPr>
      <w:r>
        <w:t xml:space="preserve">تمامی حقوق و تکالیف ناشی از این قرارداد توسط کاربر بدون کسب موافقت کتبی قبلی از شرکت قابل واگذاری یا انتقال نیست.</w:t>
      </w:r>
    </w:p>
    <w:bookmarkEnd w:id="58"/>
    <w:bookmarkStart w:id="59" w:name="عدم-اسقاط-حقوق"/>
    <w:p>
      <w:pPr>
        <w:pStyle w:val="Heading3"/>
      </w:pPr>
      <w:r>
        <w:t xml:space="preserve">عدم اسقاط حقوق</w:t>
      </w:r>
    </w:p>
    <w:p>
      <w:pPr>
        <w:pStyle w:val="FirstParagraph"/>
      </w:pPr>
      <w:r>
        <w:t xml:space="preserve">عدم اعمال یا تأخیر در اعمال هر یک از حقوق موضوع این قرارداد توسط شرکت یا کاربر، به منزله اسقاط آن حقوق محسوب نمی‌شود.</w:t>
      </w:r>
    </w:p>
    <w:bookmarkEnd w:id="59"/>
    <w:bookmarkStart w:id="60" w:name="تمامیت-قرارداد"/>
    <w:p>
      <w:pPr>
        <w:pStyle w:val="Heading3"/>
      </w:pPr>
      <w:r>
        <w:t xml:space="preserve">تمامیت قرارداد</w:t>
      </w:r>
    </w:p>
    <w:p>
      <w:pPr>
        <w:pStyle w:val="FirstParagraph"/>
      </w:pPr>
      <w:r>
        <w:t xml:space="preserve">این سند شامل تمامی توافقات طرفین درباره موضوع قرارداد است و هیچ توافق شفاهی یا کتبی دیگری بین طرفین در خصوص موضوع این قرارداد معتبر نخواهد بود.</w:t>
      </w:r>
    </w:p>
    <w:bookmarkEnd w:id="60"/>
    <w:bookmarkEnd w:id="61"/>
    <w:bookmarkStart w:id="62" w:name="پیوستها-و-مستندات-تکمیلی"/>
    <w:p>
      <w:pPr>
        <w:pStyle w:val="Heading2"/>
      </w:pPr>
      <w:r>
        <w:t xml:space="preserve">پیوست‌ها و مستندات تکمیلی</w:t>
      </w:r>
    </w:p>
    <w:p>
      <w:pPr>
        <w:pStyle w:val="FirstParagraph"/>
      </w:pPr>
      <w:r>
        <w:t xml:space="preserve">کلیه پیوست‌ها و مستندات فنی شامل «توافق سطح خدمت (SLA)»، «سیاست امنیت اطلاعات»، «مستندات API» و فرم‌های سفارش خدمات، جزیی جدایی‌ناپذیر از این شرایط محسوب می‌شوند و بین طرفین لازم‌الاجرا هستند.</w:t>
      </w:r>
    </w:p>
    <w:bookmarkEnd w:id="62"/>
    <w:bookmarkStart w:id="63" w:name="تاریخ-اثر-و-اعتبار"/>
    <w:p>
      <w:pPr>
        <w:pStyle w:val="Heading2"/>
      </w:pPr>
      <w:r>
        <w:t xml:space="preserve">تاریخ اثر و اعتبار</w:t>
      </w:r>
    </w:p>
    <w:p>
      <w:pPr>
        <w:pStyle w:val="FirstParagraph"/>
      </w:pPr>
      <w:r>
        <w:t xml:space="preserve">این توافق‌نامه از تاریخ ۱ ژوئن ۲۰۲۵ لازم‌الاجراست و تا زمان فسخ یا جایگزینی نسخه جدید معتبر می‌باشد. تمامی نسخه‌های قبلی شرایط استفاده با انتشار نسخه حاضر منقضی شده و نسخه جدید ملاک عمل خواهد بود.</w:t>
      </w:r>
    </w:p>
    <w:bookmarkEnd w:id="63"/>
    <w:bookmarkStart w:id="64" w:name="اطلاعات-تماس"/>
    <w:p>
      <w:pPr>
        <w:pStyle w:val="Heading2"/>
      </w:pPr>
      <w:r>
        <w:t xml:space="preserve">اطلاعات تماس</w:t>
      </w:r>
    </w:p>
    <w:p>
      <w:pPr>
        <w:pStyle w:val="FirstParagraph"/>
      </w:pPr>
      <w:r>
        <w:t xml:space="preserve">برای سوالات، پیشنهادات یا درخواست‌های قانونی، با ایمیل زیر در تماس باشید:</w:t>
      </w:r>
      <w:r>
        <w:t xml:space="preserve"> </w:t>
      </w:r>
      <w:r>
        <w:t xml:space="preserve">hello@n8n.io</w:t>
      </w:r>
    </w:p>
    <w:p>
      <w:r>
        <w:pict>
          <v:rect style="width:0;height:1.5pt" o:hralign="center" o:hrstd="t" o:hr="t"/>
        </w:pict>
      </w:r>
    </w:p>
    <w:p>
      <w:pPr>
        <w:pStyle w:val="FirstParagraph"/>
      </w:pPr>
      <w:r>
        <w:rPr>
          <w:bCs/>
          <w:b/>
        </w:rPr>
        <w:t xml:space="preserve">تاریخ اجرایی</w:t>
      </w:r>
      <w:r>
        <w:t xml:space="preserve">: ۱ ژوئن ۲۰۲۵</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2025-05-26T10:46:03Z</dcterms:created>
  <dcterms:modified xsi:type="dcterms:W3CDTF">2025-05-26T10:46:03Z</dcterms:modified>
</cp:coreProperties>
</file>

<file path=docProps/custom.xml><?xml version="1.0" encoding="utf-8"?>
<Properties xmlns="http://schemas.openxmlformats.org/officeDocument/2006/custom-properties" xmlns:vt="http://schemas.openxmlformats.org/officeDocument/2006/docPropsVTypes"/>
</file>