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firstLine="720"/>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tl w:val="0"/>
        </w:rPr>
        <w:t xml:space="preserve">National University of Computer and Emerging Sciences, Lahore Campus </w:t>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35"/>
        <w:gridCol w:w="2970"/>
        <w:gridCol w:w="1560"/>
        <w:gridCol w:w="1260"/>
        <w:tblGridChange w:id="0">
          <w:tblGrid>
            <w:gridCol w:w="1770"/>
            <w:gridCol w:w="1635"/>
            <w:gridCol w:w="2970"/>
            <w:gridCol w:w="1560"/>
            <w:gridCol w:w="1260"/>
          </w:tblGrid>
        </w:tblGridChange>
      </w:tblGrid>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Pr>
              <w:drawing>
                <wp:inline distB="19050" distT="19050" distL="19050" distR="19050">
                  <wp:extent cx="837844" cy="830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7844" cy="8305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19.759826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23.839721679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Software Design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CS3002</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Exam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Quiz 3 . V2 </w:t>
            </w:r>
          </w:p>
        </w:tc>
      </w:tr>
      <w:tr>
        <w:trPr>
          <w:cantSplit w:val="0"/>
          <w:trHeight w:val="288.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7.5997924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Roll.No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18.799743652343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14.71984863281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tl w:val="0"/>
              </w:rPr>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24.5596313476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0.87951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16.8798828125" w:firstLine="0"/>
              <w:rPr>
                <w:rFonts w:ascii="Arial Narrow" w:cs="Arial Narrow" w:eastAsia="Arial Narrow" w:hAnsi="Arial Narrow"/>
                <w:b w:val="1"/>
                <w:sz w:val="24"/>
                <w:szCs w:val="24"/>
              </w:rPr>
            </w:pPr>
            <w:r w:rsidDel="00000000" w:rsidR="00000000" w:rsidRPr="00000000">
              <w:rPr>
                <w:rtl w:val="0"/>
              </w:rPr>
            </w:r>
          </w:p>
        </w:tc>
      </w:tr>
    </w:tbl>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b w:val="1"/>
        </w:rPr>
      </w:pPr>
      <w:r w:rsidDel="00000000" w:rsidR="00000000" w:rsidRPr="00000000">
        <w:rPr>
          <w:b w:val="1"/>
          <w:rtl w:val="0"/>
        </w:rPr>
        <w:t xml:space="preserve">Q1 : </w:t>
      </w:r>
      <w:r w:rsidDel="00000000" w:rsidR="00000000" w:rsidRPr="00000000">
        <w:rPr>
          <w:rtl w:val="0"/>
        </w:rPr>
        <w:t xml:space="preserve">Following is the description of behaviour of an alarm clock : An alarm clock can have an alarm set or not. An alarm clock can have an alarm set or no alarm set. When the user sets an alarm, a bell sign will be displayed on the clock. When a user cancels an alarm, the bell sign will disappear from the clock. If user sets an alarm, the alarm will start ringing at the specified time. Now the user can either dismiss the alarm or it gets snoozed. If dismissed, there is no alarm set. If the alarm is ringing and the user has not dismissed it, then after a minute the alarm is set again as it is automatically snoozed.</w:t>
      </w:r>
      <w:r w:rsidDel="00000000" w:rsidR="00000000" w:rsidRPr="00000000">
        <w:rPr>
          <w:b w:val="1"/>
          <w:rtl w:val="0"/>
        </w:rPr>
        <w:t xml:space="preserve">Give a UML </w:t>
      </w:r>
      <w:r w:rsidDel="00000000" w:rsidR="00000000" w:rsidRPr="00000000">
        <w:rPr>
          <w:b w:val="1"/>
          <w:i w:val="1"/>
          <w:rtl w:val="0"/>
        </w:rPr>
        <w:t xml:space="preserve">state diagram </w:t>
      </w:r>
      <w:r w:rsidDel="00000000" w:rsidR="00000000" w:rsidRPr="00000000">
        <w:rPr>
          <w:b w:val="1"/>
          <w:rtl w:val="0"/>
        </w:rPr>
        <w:t xml:space="preserve">for the afore-mentioned alarm clock.</w:t>
      </w:r>
    </w:p>
    <w:p w:rsidR="00000000" w:rsidDel="00000000" w:rsidP="00000000" w:rsidRDefault="00000000" w:rsidRPr="00000000" w14:paraId="00000018">
      <w:pPr>
        <w:widowControl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Q2 :</w:t>
      </w:r>
      <w:r w:rsidDel="00000000" w:rsidR="00000000" w:rsidRPr="00000000">
        <w:rPr>
          <w:rtl w:val="0"/>
        </w:rPr>
        <w:t xml:space="preserve"> </w:t>
      </w:r>
      <w:r w:rsidDel="00000000" w:rsidR="00000000" w:rsidRPr="00000000">
        <w:rPr>
          <w:b w:val="1"/>
          <w:i w:val="1"/>
          <w:rtl w:val="0"/>
        </w:rPr>
        <w:t xml:space="preserve">Draw a design class diagram for the given scenario</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university hostel manages the allocation of rooms to students. Each hostel has a fixed number of rooms, and each room may have one or more beds.Students can apply for room allocation each semester. Once approved, an Allocation Record is created with the student details, room number, check-in date, and expected checkout date.Some rooms are Single, others are Shared. If a student leaves early, their record is marked as terminated, and the bed becomes available.The Warden manages student applications, approves allocations, assigns rooms, and handles maintenance complaints.A Maintenance Request can be created by any student, describing the issue (e.g., broken fan, plumbing leak). Each request is assigned to a Maintenance Staff Member who updates its status . Payments for accommodation are handled through Invoices, which include the amount, issue date, due date, and payment status. Payments can be made via Cash, Card, or Online Transfer.The hostel may contain different Blocks (e.g., Block A, Block B), each managed by one Warden and containing multiple rooms.A student can have only one active room allocation per semester.Each room belongs to exactly one Block.A Maintenance Staff member can handle multiple requests but only one active job at a time.Invoices must be paid before the student’s checkout</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