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E13C" w14:textId="77777777" w:rsidR="00991623" w:rsidRDefault="00000000">
      <w:pPr>
        <w:spacing w:before="120" w:after="360" w:line="480" w:lineRule="auto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LIST OF ABBREVIATIONS</w:t>
      </w:r>
    </w:p>
    <w:p w14:paraId="1DE39C35" w14:textId="77777777" w:rsidR="00991623" w:rsidRDefault="00000000">
      <w:pPr>
        <w:spacing w:after="240" w:line="480" w:lineRule="auto"/>
        <w:jc w:val="both"/>
      </w:pPr>
      <w:r>
        <w:rPr>
          <w:rFonts w:ascii="Times New Roman" w:eastAsia="Times New Roman" w:hAnsi="Times New Roman"/>
          <w:color w:val="000000"/>
          <w:sz w:val="24"/>
        </w:rPr>
        <w:t>The following abbreviations are used in this monograph. They are listed in alphabetical order.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654"/>
      </w:tblGrid>
      <w:tr w:rsidR="00991623" w14:paraId="2B331F44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FEC55D3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AFN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68A55ECF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—  Afghan Afghani (currency unit used in fee and payroll modules)</w:t>
            </w:r>
          </w:p>
        </w:tc>
      </w:tr>
      <w:tr w:rsidR="00991623" w14:paraId="2BAFCBC4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343350A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AI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456A976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—  Artificial Intelligence</w:t>
            </w:r>
          </w:p>
        </w:tc>
      </w:tr>
      <w:tr w:rsidR="00991623" w14:paraId="34775C48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228E503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API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45E67084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—  Application Programming Interface</w:t>
            </w:r>
          </w:p>
        </w:tc>
      </w:tr>
      <w:tr w:rsidR="00991623" w14:paraId="507548F4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21C1850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APA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6ADD8CF3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—  American Psychological Association</w:t>
            </w:r>
          </w:p>
        </w:tc>
      </w:tr>
      <w:tr w:rsidR="00991623" w14:paraId="4FBF0AB1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E7C8A17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BRT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4ACA58D7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—  Business Receipt Tax (academy-level tax treatment used in NAMS reports)</w:t>
            </w:r>
          </w:p>
        </w:tc>
      </w:tr>
      <w:tr w:rsidR="00991623" w14:paraId="501E9F6E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F0A194A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CRUD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17928C9" w14:textId="6E03222D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Create, Read, Update, Delete</w:t>
            </w:r>
          </w:p>
        </w:tc>
      </w:tr>
      <w:tr w:rsidR="00991623" w14:paraId="70ABDC84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1D714E7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DBMS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349C8DE" w14:textId="6E7086A0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Database Management System</w:t>
            </w:r>
          </w:p>
        </w:tc>
      </w:tr>
      <w:tr w:rsidR="00991623" w14:paraId="698E296A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C379523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ERD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4B6129D2" w14:textId="6DE992F8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 Entity–Relationship Diagram</w:t>
            </w:r>
          </w:p>
        </w:tc>
      </w:tr>
      <w:tr w:rsidR="00991623" w14:paraId="21ABC224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DD7B655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FK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77A80CB" w14:textId="19DD97CF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Foreign Key (application-level ObjectId reference in MongoDB schemas)</w:t>
            </w:r>
          </w:p>
        </w:tc>
      </w:tr>
      <w:tr w:rsidR="00991623" w14:paraId="7BD0DE33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543A31D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FR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1ED566AE" w14:textId="071FCD6A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Functional Requirement</w:t>
            </w:r>
          </w:p>
        </w:tc>
      </w:tr>
      <w:tr w:rsidR="00991623" w14:paraId="17598CAA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6E94530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IEEE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0E100341" w14:textId="3560299C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Institute of Electrical and Electronics Engineers</w:t>
            </w:r>
          </w:p>
        </w:tc>
      </w:tr>
      <w:tr w:rsidR="00991623" w14:paraId="4562F86B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1760423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JWT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07899D44" w14:textId="5700C6DF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JSON Web Token</w:t>
            </w:r>
          </w:p>
        </w:tc>
      </w:tr>
      <w:tr w:rsidR="00991623" w14:paraId="0E08CBEB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0E0FBFD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LMS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522FC797" w14:textId="3138DA8F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Learning Management System</w:t>
            </w:r>
          </w:p>
        </w:tc>
      </w:tr>
      <w:tr w:rsidR="00991623" w14:paraId="3A55722E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283B012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MIS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110650C6" w14:textId="345F65EF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Management Information System</w:t>
            </w:r>
          </w:p>
        </w:tc>
      </w:tr>
      <w:tr w:rsidR="00991623" w14:paraId="24123CA5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B0A2CAB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NAMS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506093C8" w14:textId="1AC40EBD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Nokta Academy Management System</w:t>
            </w:r>
          </w:p>
        </w:tc>
      </w:tr>
      <w:tr w:rsidR="00991623" w14:paraId="29A5BB99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AAD4960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NFR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14E4D400" w14:textId="6E761684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 Non-Functional Requirement</w:t>
            </w:r>
          </w:p>
        </w:tc>
      </w:tr>
      <w:tr w:rsidR="00991623" w14:paraId="44B45C23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1AADE1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lastRenderedPageBreak/>
              <w:t>PDF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588D6DA6" w14:textId="434AA616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 Portable Document Format</w:t>
            </w:r>
          </w:p>
        </w:tc>
      </w:tr>
      <w:tr w:rsidR="00991623" w14:paraId="5DEC5BA7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63F7498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PK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5B68C8CE" w14:textId="21F780F3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Primary Key</w:t>
            </w:r>
          </w:p>
        </w:tc>
      </w:tr>
      <w:tr w:rsidR="00991623" w14:paraId="44F04965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85072F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PWA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D717708" w14:textId="65F3C372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Progressive Web Application</w:t>
            </w:r>
          </w:p>
        </w:tc>
      </w:tr>
      <w:tr w:rsidR="00991623" w14:paraId="45E7BECB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513C7936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RBAC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1802FE70" w14:textId="539DE2F3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 Role-Based Access Control</w:t>
            </w:r>
          </w:p>
        </w:tc>
      </w:tr>
      <w:tr w:rsidR="00991623" w14:paraId="2F98BD4C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668F3CBF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REST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01A64C6" w14:textId="1DE3E088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Representational State Transfer</w:t>
            </w:r>
          </w:p>
        </w:tc>
      </w:tr>
      <w:tr w:rsidR="00991623" w14:paraId="02635767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11A2DD63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RTL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013CB19" w14:textId="7720AFBF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Right-to-Left (script direction for Dari and Pashto interfaces)</w:t>
            </w:r>
          </w:p>
        </w:tc>
      </w:tr>
      <w:tr w:rsidR="00991623" w14:paraId="6F3C38CA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81CAB50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SDLC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EE4EBF0" w14:textId="0443845F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Software Development Life Cycle</w:t>
            </w:r>
          </w:p>
        </w:tc>
      </w:tr>
      <w:tr w:rsidR="00991623" w14:paraId="73882B67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745B9F15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SPA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9F2D2A6" w14:textId="2095F6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Single-Page Application</w:t>
            </w:r>
          </w:p>
        </w:tc>
      </w:tr>
      <w:tr w:rsidR="00991623" w14:paraId="300EAC56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9F60D6C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UAT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F6DBD93" w14:textId="5501F175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User Acceptance Testing</w:t>
            </w:r>
          </w:p>
        </w:tc>
      </w:tr>
      <w:tr w:rsidR="00991623" w14:paraId="34BFBEDA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DF62381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UI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6BCD18C" w14:textId="41BA5752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User Interface</w:t>
            </w:r>
          </w:p>
        </w:tc>
      </w:tr>
      <w:tr w:rsidR="00991623" w14:paraId="3A74F464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B09869D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UQ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777E1192" w14:textId="42E59079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Unique (unique index / unique business key)</w:t>
            </w:r>
          </w:p>
        </w:tc>
      </w:tr>
      <w:tr w:rsidR="00991623" w14:paraId="7D65B0A2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3D07EF7" w14:textId="77777777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UX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60A38D04" w14:textId="7BE452D6" w:rsidR="00991623" w:rsidRDefault="00000000">
            <w:pPr>
              <w:spacing w:after="80" w:line="48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 User Experience</w:t>
            </w:r>
          </w:p>
        </w:tc>
      </w:tr>
    </w:tbl>
    <w:p w14:paraId="4136436B" w14:textId="4CF957F6" w:rsidR="00991623" w:rsidRDefault="00991623">
      <w:pPr>
        <w:spacing w:before="360" w:line="480" w:lineRule="auto"/>
      </w:pPr>
    </w:p>
    <w:sectPr w:rsidR="009916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921663">
    <w:abstractNumId w:val="8"/>
  </w:num>
  <w:num w:numId="2" w16cid:durableId="1884514272">
    <w:abstractNumId w:val="6"/>
  </w:num>
  <w:num w:numId="3" w16cid:durableId="756555790">
    <w:abstractNumId w:val="5"/>
  </w:num>
  <w:num w:numId="4" w16cid:durableId="1750495618">
    <w:abstractNumId w:val="4"/>
  </w:num>
  <w:num w:numId="5" w16cid:durableId="1984507366">
    <w:abstractNumId w:val="7"/>
  </w:num>
  <w:num w:numId="6" w16cid:durableId="734084745">
    <w:abstractNumId w:val="3"/>
  </w:num>
  <w:num w:numId="7" w16cid:durableId="1450004518">
    <w:abstractNumId w:val="2"/>
  </w:num>
  <w:num w:numId="8" w16cid:durableId="60031854">
    <w:abstractNumId w:val="1"/>
  </w:num>
  <w:num w:numId="9" w16cid:durableId="42981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C71"/>
    <w:rsid w:val="00836E28"/>
    <w:rsid w:val="009916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8B317"/>
  <w14:defaultImageDpi w14:val="300"/>
  <w15:docId w15:val="{E2CF4605-9440-4668-9DDC-628F6E60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Maihan</cp:lastModifiedBy>
  <cp:revision>2</cp:revision>
  <dcterms:created xsi:type="dcterms:W3CDTF">2013-12-23T23:15:00Z</dcterms:created>
  <dcterms:modified xsi:type="dcterms:W3CDTF">2026-07-17T22:58:00Z</dcterms:modified>
  <cp:category/>
</cp:coreProperties>
</file>