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Noto Sans" w:hAnsi="Noto Sans"/>
          <w:b w:val="0"/>
          <w:i w:val="0"/>
          <w:color w:val="1A1A1A"/>
          <w:sz w:val="21"/>
        </w:rPr>
      </w:r>
    </w:p>
    <w:p>
      <w:pPr>
        <w:spacing w:after="160"/>
        <w:jc w:val="center"/>
      </w:pPr>
      <w:r>
        <w:rPr>
          <w:rFonts w:ascii="Noto Sans" w:hAnsi="Noto Sans"/>
          <w:b/>
          <w:i w:val="0"/>
          <w:color w:val="CC0000"/>
          <w:sz w:val="84"/>
        </w:rPr>
        <w:t>ResQRules</w:t>
      </w:r>
    </w:p>
    <w:p>
      <w:pPr>
        <w:spacing w:after="80"/>
        <w:jc w:val="center"/>
      </w:pPr>
      <w:r>
        <w:rPr>
          <w:rFonts w:ascii="Noto Sans" w:hAnsi="Noto Sans"/>
          <w:b/>
          <w:i w:val="0"/>
          <w:color w:val="4A4A4A"/>
          <w:sz w:val="30"/>
        </w:rPr>
        <w:t>A Knowledge-Based System for Red Crescent First-Responder Protocols</w:t>
      </w:r>
    </w:p>
    <w:p>
      <w:pPr>
        <w:spacing w:after="960"/>
        <w:jc w:val="center"/>
      </w:pPr>
      <w:r>
        <w:rPr>
          <w:rFonts w:ascii="Noto Sans" w:hAnsi="Noto Sans"/>
          <w:b w:val="0"/>
          <w:i w:val="0"/>
          <w:color w:val="6B6B6B"/>
          <w:sz w:val="24"/>
        </w:rPr>
        <w:t>Knowledge-Based Systems — Course Project Report</w:t>
      </w:r>
    </w:p>
    <w:p>
      <w:pPr>
        <w:spacing w:after="40"/>
        <w:jc w:val="center"/>
      </w:pPr>
      <w:r>
        <w:rPr>
          <w:rFonts w:ascii="Noto Sans" w:hAnsi="Noto Sans"/>
          <w:b/>
          <w:i w:val="0"/>
          <w:color w:val="990000"/>
          <w:sz w:val="22"/>
        </w:rPr>
        <w:t>Team</w:t>
      </w:r>
    </w:p>
    <w:p>
      <w:pPr>
        <w:spacing w:after="280"/>
        <w:jc w:val="center"/>
      </w:pPr>
      <w:r>
        <w:rPr>
          <w:rFonts w:ascii="Noto Sans" w:hAnsi="Noto Sans"/>
          <w:b w:val="0"/>
          <w:i w:val="0"/>
          <w:color w:val="1A1A1A"/>
          <w:sz w:val="23"/>
        </w:rPr>
        <w:t>M.GH  ·  M.SH  ·  M.JA  ·  M.Y.D  ·  M.Marwan</w:t>
      </w:r>
    </w:p>
    <w:p>
      <w:pPr>
        <w:spacing w:after="40"/>
        <w:jc w:val="center"/>
      </w:pPr>
      <w:r>
        <w:rPr>
          <w:rFonts w:ascii="Noto Sans" w:hAnsi="Noto Sans"/>
          <w:b/>
          <w:i w:val="0"/>
          <w:color w:val="990000"/>
          <w:sz w:val="22"/>
        </w:rPr>
        <w:t>Supervisor</w:t>
      </w:r>
    </w:p>
    <w:p>
      <w:pPr>
        <w:spacing w:after="800"/>
        <w:jc w:val="center"/>
      </w:pPr>
      <w:r>
        <w:rPr>
          <w:rFonts w:ascii="Noto Sans" w:hAnsi="Noto Sans"/>
          <w:b w:val="0"/>
          <w:i w:val="0"/>
          <w:color w:val="1A1A1A"/>
          <w:sz w:val="23"/>
        </w:rPr>
        <w:t>Miss Omama</w:t>
      </w:r>
    </w:p>
    <w:p>
      <w:pPr>
        <w:jc w:val="center"/>
      </w:pPr>
      <w:r>
        <w:rPr>
          <w:rFonts w:ascii="Noto Sans" w:hAnsi="Noto Sans"/>
          <w:b w:val="0"/>
          <w:i w:val="0"/>
          <w:color w:val="6B6B6B"/>
          <w:sz w:val="21"/>
        </w:rPr>
        <w:t>July 2026</w:t>
      </w:r>
    </w:p>
    <w:p>
      <w:r>
        <w:br w:type="page"/>
      </w:r>
    </w:p>
    <w:p>
      <w:pPr>
        <w:pStyle w:val="Heading1"/>
      </w:pPr>
      <w:r>
        <w:t>Contents</w:t>
      </w:r>
    </w:p>
    <w:p>
      <w:fldSimple w:instr="TOC \o &quot;1-2&quot; \h \z \u">
        <w:r>
          <w:t>Right-click and choose “Update Field” to generate the table of contents.</w:t>
        </w:r>
      </w:fldSimple>
    </w:p>
    <w:p>
      <w:r>
        <w:br w:type="page"/>
      </w:r>
    </w:p>
    <w:p>
      <w:pPr>
        <w:pStyle w:val="Heading1"/>
      </w:pPr>
      <w:r>
        <w:t>1.  Introduction</w:t>
      </w:r>
    </w:p>
    <w:p>
      <w:r>
        <w:rPr>
          <w:rFonts w:ascii="Noto Sans" w:hAnsi="Noto Sans"/>
          <w:b w:val="0"/>
          <w:i w:val="0"/>
          <w:color w:val="1A1A1A"/>
          <w:sz w:val="21"/>
        </w:rPr>
        <w:t>ResQRules is a knowledge-based system (KBS) that walks a first responder through the Syrian Arab Red Crescent (SARC) first-responder standard-operating-procedure flowcharts as an interactive, interruptible question-and-answer session. It is built on the Experta forward-chaining rules engine and is delivered as three cooperating layers: a terminal inference engine, a FastAPI web service, and a bilingual (English/Arabic) Flutter mobile application for use in the field.</w:t>
      </w:r>
    </w:p>
    <w:p>
      <w:r>
        <w:rPr>
          <w:rFonts w:ascii="Noto Sans" w:hAnsi="Noto Sans"/>
          <w:b w:val="0"/>
          <w:i w:val="0"/>
          <w:color w:val="1A1A1A"/>
          <w:sz w:val="21"/>
        </w:rPr>
        <w:t>The problem it addresses is simple to state. The SARC SOP is a deck of twelve expert-validated paper flowcharts. On paper, they are static: under the adrenaline of a real emergency the responder must find the right chart, locate the right box, and follow the arrows correctly — while the patient's condition keeps evolving. The critical failure mode is that the patient does not follow the flowchart: a new life threat (catastrophic bleeding, respiratory arrest, loss of consciousness) can appear while the responder is standing in the middle of an entirely different protocol. Paper cannot re-route. A reasoning system can.</w:t>
      </w:r>
    </w:p>
    <w:p>
      <w:r>
        <w:rPr>
          <w:rFonts w:ascii="Noto Sans" w:hAnsi="Noto Sans"/>
          <w:b w:val="0"/>
          <w:i w:val="0"/>
          <w:color w:val="1A1A1A"/>
          <w:sz w:val="21"/>
        </w:rPr>
        <w:t>Stakeholders. Field first responders get a guided, interruptible protocol companion; trainees get a safe environment to practise protocol decisions; and, for the Knowledge-Based Systems course, the project is a complete working case study of the concepts the course examines: knowledge/inference separation, working memory, forward chaining, conflict resolution through salience, and reasoning under uncertainty with certainty factors.</w:t>
      </w:r>
    </w:p>
    <w:p>
      <w:r>
        <w:rPr>
          <w:rFonts w:ascii="Noto Sans" w:hAnsi="Noto Sans"/>
          <w:b w:val="0"/>
          <w:i w:val="0"/>
          <w:color w:val="1A1A1A"/>
          <w:sz w:val="21"/>
        </w:rPr>
        <w:t>Scope. Version 1 covers exactly five charts: #1 General Intervention Process &amp; Patient Assessment (the root), #3 Cardio-Respiratory Arrest – Adult, #7 Heimlich Maneuver / Choking, #8 Upper Airway Management (modelled shallow, as a hub), and #10 Catastrophic Hemorrhage. The remaining charts are a planned Phase-2 extension that — by construction of the architecture — requires adding JSON knowledge files only, with no engine change.</w:t>
      </w:r>
    </w:p>
    <w:p>
      <w:pPr>
        <w:pStyle w:val="Heading1"/>
      </w:pPr>
      <w:r>
        <w:t>2.  Domain Background: How a Paramedic Thinks</w:t>
      </w:r>
    </w:p>
    <w:p>
      <w:r>
        <w:rPr>
          <w:rFonts w:ascii="Noto Sans" w:hAnsi="Noto Sans"/>
          <w:b w:val="0"/>
          <w:i w:val="0"/>
          <w:color w:val="1A1A1A"/>
          <w:sz w:val="21"/>
        </w:rPr>
        <w:t>Chart #1 organises the entire intervention into four assessment phases, drawn as swim-lanes on the source chart. We use the chart's own vocabulary throughout (the charts say “Assessment”, never “survey”):</w:t>
      </w:r>
    </w:p>
    <w:tbl>
      <w:tblPr>
        <w:tblStyle w:val="TableGrid"/>
        <w:tblW w:type="auto" w:w="0"/>
        <w:jc w:val="center"/>
        <w:tblLook w:firstColumn="1" w:firstRow="1" w:lastColumn="0" w:lastRow="0" w:noHBand="0" w:noVBand="1" w:val="04A0"/>
      </w:tblPr>
      <w:tblGrid>
        <w:gridCol w:w="3173"/>
        <w:gridCol w:w="3173"/>
        <w:gridCol w:w="3173"/>
      </w:tblGrid>
      <w:tr>
        <w:tc>
          <w:tcPr>
            <w:tcW w:type="dxa" w:w="794"/>
            <w:shd w:val="clear" w:fill="CC0000"/>
          </w:tcPr>
          <w:p>
            <w:pPr>
              <w:spacing w:after="0"/>
            </w:pPr>
            <w:r>
              <w:rPr>
                <w:rFonts w:ascii="Noto Sans" w:hAnsi="Noto Sans"/>
                <w:b/>
                <w:color w:val="FFFFFF"/>
                <w:sz w:val="19"/>
              </w:rPr>
              <w:t>Phase</w:t>
            </w:r>
          </w:p>
        </w:tc>
        <w:tc>
          <w:tcPr>
            <w:tcW w:type="dxa" w:w="2948"/>
            <w:shd w:val="clear" w:fill="CC0000"/>
          </w:tcPr>
          <w:p>
            <w:pPr>
              <w:spacing w:after="0"/>
            </w:pPr>
            <w:r>
              <w:rPr>
                <w:rFonts w:ascii="Noto Sans" w:hAnsi="Noto Sans"/>
                <w:b/>
                <w:color w:val="FFFFFF"/>
                <w:sz w:val="19"/>
              </w:rPr>
              <w:t>Name on chart</w:t>
            </w:r>
          </w:p>
        </w:tc>
        <w:tc>
          <w:tcPr>
            <w:tcW w:type="dxa" w:w="5329"/>
            <w:shd w:val="clear" w:fill="CC0000"/>
          </w:tcPr>
          <w:p>
            <w:pPr>
              <w:spacing w:after="0"/>
            </w:pPr>
            <w:r>
              <w:rPr>
                <w:rFonts w:ascii="Noto Sans" w:hAnsi="Noto Sans"/>
                <w:b/>
                <w:color w:val="FFFFFF"/>
                <w:sz w:val="19"/>
              </w:rPr>
              <w:t>Content</w:t>
            </w:r>
          </w:p>
        </w:tc>
      </w:tr>
      <w:tr>
        <w:tc>
          <w:tcPr>
            <w:tcW w:type="dxa" w:w="794"/>
          </w:tcPr>
          <w:p>
            <w:pPr>
              <w:spacing w:after="0"/>
            </w:pPr>
            <w:r>
              <w:rPr>
                <w:rFonts w:ascii="Noto Sans" w:hAnsi="Noto Sans"/>
                <w:color w:val="1A1A1A"/>
                <w:sz w:val="19"/>
              </w:rPr>
              <w:t>1</w:t>
            </w:r>
          </w:p>
        </w:tc>
        <w:tc>
          <w:tcPr>
            <w:tcW w:type="dxa" w:w="2948"/>
          </w:tcPr>
          <w:p>
            <w:pPr>
              <w:spacing w:after="0"/>
            </w:pPr>
            <w:r>
              <w:rPr>
                <w:rFonts w:ascii="Noto Sans" w:hAnsi="Noto Sans"/>
                <w:color w:val="1A1A1A"/>
                <w:sz w:val="19"/>
              </w:rPr>
              <w:t>Preliminary Assessment (SSS)</w:t>
            </w:r>
          </w:p>
        </w:tc>
        <w:tc>
          <w:tcPr>
            <w:tcW w:type="dxa" w:w="5329"/>
          </w:tcPr>
          <w:p>
            <w:pPr>
              <w:spacing w:after="0"/>
            </w:pPr>
            <w:r>
              <w:rPr>
                <w:rFonts w:ascii="Noto Sans" w:hAnsi="Noto Sans"/>
                <w:color w:val="1A1A1A"/>
                <w:sz w:val="19"/>
              </w:rPr>
              <w:t>Safety (staff, patient, bystanders) → Scene evaluation → Situation evaluation</w:t>
            </w:r>
          </w:p>
        </w:tc>
      </w:tr>
      <w:tr>
        <w:tc>
          <w:tcPr>
            <w:tcW w:type="dxa" w:w="794"/>
          </w:tcPr>
          <w:p>
            <w:pPr>
              <w:spacing w:after="0"/>
            </w:pPr>
            <w:r>
              <w:rPr>
                <w:rFonts w:ascii="Noto Sans" w:hAnsi="Noto Sans"/>
                <w:color w:val="1A1A1A"/>
                <w:sz w:val="19"/>
              </w:rPr>
              <w:t>2</w:t>
            </w:r>
          </w:p>
        </w:tc>
        <w:tc>
          <w:tcPr>
            <w:tcW w:type="dxa" w:w="2948"/>
          </w:tcPr>
          <w:p>
            <w:pPr>
              <w:spacing w:after="0"/>
            </w:pPr>
            <w:r>
              <w:rPr>
                <w:rFonts w:ascii="Noto Sans" w:hAnsi="Noto Sans"/>
                <w:color w:val="1A1A1A"/>
                <w:sz w:val="19"/>
              </w:rPr>
              <w:t>Primary Assessment</w:t>
            </w:r>
          </w:p>
        </w:tc>
        <w:tc>
          <w:tcPr>
            <w:tcW w:type="dxa" w:w="5329"/>
          </w:tcPr>
          <w:p>
            <w:pPr>
              <w:spacing w:after="0"/>
            </w:pPr>
            <w:r>
              <w:rPr>
                <w:rFonts w:ascii="Noto Sans" w:hAnsi="Noto Sans"/>
                <w:color w:val="1A1A1A"/>
                <w:sz w:val="19"/>
              </w:rPr>
              <w:t>AVPU consciousness scale + ABCDE: Airway &amp; axis, Breathing, Circulation, Disability, Expose &amp; protect</w:t>
            </w:r>
          </w:p>
        </w:tc>
      </w:tr>
      <w:tr>
        <w:tc>
          <w:tcPr>
            <w:tcW w:type="dxa" w:w="794"/>
          </w:tcPr>
          <w:p>
            <w:pPr>
              <w:spacing w:after="0"/>
            </w:pPr>
            <w:r>
              <w:rPr>
                <w:rFonts w:ascii="Noto Sans" w:hAnsi="Noto Sans"/>
                <w:color w:val="1A1A1A"/>
                <w:sz w:val="19"/>
              </w:rPr>
              <w:t>3</w:t>
            </w:r>
          </w:p>
        </w:tc>
        <w:tc>
          <w:tcPr>
            <w:tcW w:type="dxa" w:w="2948"/>
          </w:tcPr>
          <w:p>
            <w:pPr>
              <w:spacing w:after="0"/>
            </w:pPr>
            <w:r>
              <w:rPr>
                <w:rFonts w:ascii="Noto Sans" w:hAnsi="Noto Sans"/>
                <w:color w:val="1A1A1A"/>
                <w:sz w:val="19"/>
              </w:rPr>
              <w:t>Secondary Assessment</w:t>
            </w:r>
          </w:p>
        </w:tc>
        <w:tc>
          <w:tcPr>
            <w:tcW w:type="dxa" w:w="5329"/>
          </w:tcPr>
          <w:p>
            <w:pPr>
              <w:spacing w:after="0"/>
            </w:pPr>
            <w:r>
              <w:rPr>
                <w:rFonts w:ascii="Noto Sans" w:hAnsi="Noto Sans"/>
                <w:color w:val="1A1A1A"/>
                <w:sz w:val="19"/>
              </w:rPr>
              <w:t>History and vitals: SAMPLER, OPQRST, vital signs, GCS, PERRLA</w:t>
            </w:r>
          </w:p>
        </w:tc>
      </w:tr>
      <w:tr>
        <w:tc>
          <w:tcPr>
            <w:tcW w:type="dxa" w:w="794"/>
          </w:tcPr>
          <w:p>
            <w:pPr>
              <w:spacing w:after="0"/>
            </w:pPr>
            <w:r>
              <w:rPr>
                <w:rFonts w:ascii="Noto Sans" w:hAnsi="Noto Sans"/>
                <w:color w:val="1A1A1A"/>
                <w:sz w:val="19"/>
              </w:rPr>
              <w:t>4</w:t>
            </w:r>
          </w:p>
        </w:tc>
        <w:tc>
          <w:tcPr>
            <w:tcW w:type="dxa" w:w="2948"/>
          </w:tcPr>
          <w:p>
            <w:pPr>
              <w:spacing w:after="0"/>
            </w:pPr>
            <w:r>
              <w:rPr>
                <w:rFonts w:ascii="Noto Sans" w:hAnsi="Noto Sans"/>
                <w:color w:val="1A1A1A"/>
                <w:sz w:val="19"/>
              </w:rPr>
              <w:t>Continuous Assessment</w:t>
            </w:r>
          </w:p>
        </w:tc>
        <w:tc>
          <w:tcPr>
            <w:tcW w:type="dxa" w:w="5329"/>
          </w:tcPr>
          <w:p>
            <w:pPr>
              <w:spacing w:after="0"/>
            </w:pPr>
            <w:r>
              <w:rPr>
                <w:rFonts w:ascii="Noto Sans" w:hAnsi="Noto Sans"/>
                <w:color w:val="1A1A1A"/>
                <w:sz w:val="19"/>
              </w:rPr>
              <w:t>Re-assessment and orientation to the most appropriate care centre</w:t>
            </w:r>
          </w:p>
        </w:tc>
      </w:tr>
    </w:tbl>
    <w:p>
      <w:pPr>
        <w:spacing w:after="80"/>
      </w:pPr>
      <w:r>
        <w:rPr>
          <w:rFonts w:ascii="Noto Sans" w:hAnsi="Noto Sans"/>
          <w:b w:val="0"/>
          <w:i w:val="0"/>
          <w:color w:val="1A1A1A"/>
          <w:sz w:val="8"/>
        </w:rPr>
      </w:r>
    </w:p>
    <w:p>
      <w:r>
        <w:rPr>
          <w:rFonts w:ascii="Noto Sans" w:hAnsi="Noto Sans"/>
          <w:b/>
          <w:i w:val="0"/>
          <w:color w:val="1A1A1A"/>
          <w:sz w:val="21"/>
        </w:rPr>
        <w:t xml:space="preserve">One structural exception. </w:t>
      </w:r>
      <w:r>
        <w:rPr>
          <w:rFonts w:ascii="Noto Sans" w:hAnsi="Noto Sans"/>
          <w:b w:val="0"/>
          <w:i w:val="0"/>
          <w:color w:val="1A1A1A"/>
          <w:sz w:val="21"/>
        </w:rPr>
        <w:t>Between phases 1 and 2 the chart asks a single question — “Life threatening bleeding?” (node gen_04) — and, on “yes”, jumps directly to the Catastrophic Hemorrhage protocol before ABCDE ever runs. The chart therefore encodes clinical precedence positionally: circulation-threatening bleeding outranks the standard assessment order. This is a key observation for the design, because our inference engine encodes exactly the same precedence as rule salience (Section 6.2).</w:t>
      </w:r>
    </w:p>
    <w:p>
      <w:r>
        <w:rPr>
          <w:rFonts w:ascii="Noto Sans" w:hAnsi="Noto Sans"/>
          <w:b/>
          <w:i w:val="0"/>
          <w:color w:val="1A1A1A"/>
          <w:sz w:val="21"/>
        </w:rPr>
        <w:t xml:space="preserve">A note on terminology. </w:t>
      </w:r>
      <w:r>
        <w:rPr>
          <w:rFonts w:ascii="Noto Sans" w:hAnsi="Noto Sans"/>
          <w:b w:val="0"/>
          <w:i/>
          <w:color w:val="1A1A1A"/>
          <w:sz w:val="21"/>
        </w:rPr>
        <w:t>Popular first-aid mnemonics such as DRS or CAB do not appear anywhere in the SARC source charts, so this report deliberately does not use them. All stage names above were verified verbatim against the transcribed chart text.</w:t>
      </w:r>
    </w:p>
    <w:p>
      <w:pPr>
        <w:pStyle w:val="Heading1"/>
      </w:pPr>
      <w:r>
        <w:t>3.  Knowledge-Based Systems Background</w:t>
      </w:r>
    </w:p>
    <w:p>
      <w:r>
        <w:rPr>
          <w:rFonts w:ascii="Noto Sans" w:hAnsi="Noto Sans"/>
          <w:b w:val="0"/>
          <w:i w:val="0"/>
          <w:color w:val="1A1A1A"/>
          <w:sz w:val="21"/>
        </w:rPr>
        <w:t>A knowledge-based system separates what it knows from how it reasons. The knowledge base holds domain facts and structures; the inference engine applies generic reasoning to them. In a forward-chaining production system, the reasoning cycle is: facts are declared into working memory; a pattern-matching network (RETE) matches rule conditions against the facts; eligible rule activations enter an agenda; conflict resolution picks which activation fires; the fired rule modifies working memory; and the cycle repeats until quiescence.</w:t>
      </w:r>
    </w:p>
    <w:p>
      <w:r>
        <w:rPr>
          <w:rFonts w:ascii="Noto Sans" w:hAnsi="Noto Sans"/>
          <w:b w:val="0"/>
          <w:i w:val="0"/>
          <w:color w:val="1A1A1A"/>
          <w:sz w:val="21"/>
        </w:rPr>
        <w:t>Experta is the Python implementation used in this course. The primitives that matter for this project: Fact subclasses define typed facts with fields; a KnowledgeEngine subclass hosts the rules; @Rule decorates a method with a condition over facts (with MATCH bindings, NOT, TEST); declare and retract modify working memory; and salience orders competing activations — the highest-salience eligible rule fires first, which is Experta's primary conflict-resolution mechanism.</w:t>
      </w:r>
    </w:p>
    <w:p>
      <w:r>
        <w:rPr>
          <w:rFonts w:ascii="Noto Sans" w:hAnsi="Noto Sans"/>
          <w:b w:val="0"/>
          <w:i w:val="0"/>
          <w:color w:val="1A1A1A"/>
          <w:sz w:val="21"/>
        </w:rPr>
        <w:t>Experta 1.9.4 ships no native certainty-factor (CF) machinery (no FuzzyCLIPS-style support). Section 6.4 shows how we modelled certainty factors as ordinary data — a numeric field on a fact, thresholded by an ordinary rule — which keeps uncertainty inside the standard declare/match/fire cycle.</w:t>
      </w:r>
    </w:p>
    <w:p>
      <w:pPr>
        <w:pStyle w:val="Heading1"/>
      </w:pPr>
      <w:r>
        <w:t>4.  Knowledge Acquisition and Representation</w:t>
      </w:r>
    </w:p>
    <w:p>
      <w:pPr>
        <w:pStyle w:val="Heading2"/>
      </w:pPr>
      <w:r>
        <w:t>4.1  Sources</w:t>
      </w:r>
    </w:p>
    <w:p>
      <w:r>
        <w:rPr>
          <w:rFonts w:ascii="Noto Sans" w:hAnsi="Noto Sans"/>
          <w:b w:val="0"/>
          <w:i w:val="0"/>
          <w:color w:val="1A1A1A"/>
          <w:sz w:val="21"/>
        </w:rPr>
        <w:t>Two sources were used, together: the official SARC SOP flowcharts (the authoritative document) and an expert in the loop — M.GH, a software engineer with paramedic experience on the team, who collected the source material, resolved ambiguities during extraction, and validated the transcribed knowledge. The project's rule zero: transcribe the chart, never “improve” medical content.</w:t>
      </w:r>
    </w:p>
    <w:p>
      <w:pPr>
        <w:pStyle w:val="Heading2"/>
      </w:pPr>
      <w:r>
        <w:t>4.2  Visual-only extraction</w:t>
      </w:r>
    </w:p>
    <w:p>
      <w:r>
        <w:rPr>
          <w:rFonts w:ascii="Noto Sans" w:hAnsi="Noto Sans"/>
          <w:b w:val="0"/>
          <w:i w:val="0"/>
          <w:color w:val="1A1A1A"/>
          <w:sz w:val="21"/>
        </w:rPr>
        <w:t>Chart pages were rasterised to PNG at ~180 DPI (rasterize.py) and read as images. Text-layer extraction (pdftotext and similar) was explicitly forbidden: it scrambles box labels and drops the arrows — and the arrows are the logic. Every extracted node records the source page it was read from.</w:t>
      </w:r>
    </w:p>
    <w:p>
      <w:pPr>
        <w:pStyle w:val="Heading2"/>
      </w:pPr>
      <w:r>
        <w:t>4.3  The knowledge representation</w:t>
      </w:r>
    </w:p>
    <w:p>
      <w:r>
        <w:rPr>
          <w:rFonts w:ascii="Noto Sans" w:hAnsi="Noto Sans"/>
          <w:b w:val="0"/>
          <w:i w:val="0"/>
          <w:color w:val="1A1A1A"/>
          <w:sz w:val="21"/>
        </w:rPr>
        <w:t>Each chart is one JSON file in data/ conforming to SCHEMA.md. A chart has meta information (chart id, bilingual title, source pages), an entry node id, and a dictionary of nodes:</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CC0000"/>
          </w:tcPr>
          <w:p>
            <w:pPr>
              <w:spacing w:after="0"/>
            </w:pPr>
            <w:r>
              <w:rPr>
                <w:rFonts w:ascii="Noto Sans" w:hAnsi="Noto Sans"/>
                <w:b/>
                <w:color w:val="FFFFFF"/>
                <w:sz w:val="19"/>
              </w:rPr>
              <w:t>Node type</w:t>
            </w:r>
          </w:p>
        </w:tc>
        <w:tc>
          <w:tcPr>
            <w:tcW w:type="dxa" w:w="3515"/>
            <w:shd w:val="clear" w:fill="CC0000"/>
          </w:tcPr>
          <w:p>
            <w:pPr>
              <w:spacing w:after="0"/>
            </w:pPr>
            <w:r>
              <w:rPr>
                <w:rFonts w:ascii="Noto Sans" w:hAnsi="Noto Sans"/>
                <w:b/>
                <w:color w:val="FFFFFF"/>
                <w:sz w:val="19"/>
              </w:rPr>
              <w:t>Meaning</w:t>
            </w:r>
          </w:p>
        </w:tc>
        <w:tc>
          <w:tcPr>
            <w:tcW w:type="dxa" w:w="4082"/>
            <w:shd w:val="clear" w:fill="CC0000"/>
          </w:tcPr>
          <w:p>
            <w:pPr>
              <w:spacing w:after="0"/>
            </w:pPr>
            <w:r>
              <w:rPr>
                <w:rFonts w:ascii="Noto Sans" w:hAnsi="Noto Sans"/>
                <w:b/>
                <w:color w:val="FFFFFF"/>
                <w:sz w:val="19"/>
              </w:rPr>
              <w:t>Continuation</w:t>
            </w:r>
          </w:p>
        </w:tc>
      </w:tr>
      <w:tr>
        <w:tc>
          <w:tcPr>
            <w:tcW w:type="dxa" w:w="1474"/>
          </w:tcPr>
          <w:p>
            <w:pPr>
              <w:spacing w:after="0"/>
            </w:pPr>
            <w:r>
              <w:rPr>
                <w:rFonts w:ascii="Noto Sans" w:hAnsi="Noto Sans"/>
                <w:color w:val="1A1A1A"/>
                <w:sz w:val="19"/>
              </w:rPr>
              <w:t>question</w:t>
            </w:r>
          </w:p>
        </w:tc>
        <w:tc>
          <w:tcPr>
            <w:tcW w:type="dxa" w:w="3515"/>
          </w:tcPr>
          <w:p>
            <w:pPr>
              <w:spacing w:after="0"/>
            </w:pPr>
            <w:r>
              <w:rPr>
                <w:rFonts w:ascii="Noto Sans" w:hAnsi="Noto Sans"/>
                <w:color w:val="1A1A1A"/>
                <w:sz w:val="19"/>
              </w:rPr>
              <w:t>a decision diamond</w:t>
            </w:r>
          </w:p>
        </w:tc>
        <w:tc>
          <w:tcPr>
            <w:tcW w:type="dxa" w:w="4082"/>
          </w:tcPr>
          <w:p>
            <w:pPr>
              <w:spacing w:after="0"/>
            </w:pPr>
            <w:r>
              <w:rPr>
                <w:rFonts w:ascii="Noto Sans" w:hAnsi="Noto Sans"/>
                <w:color w:val="1A1A1A"/>
                <w:sz w:val="19"/>
              </w:rPr>
              <w:t>options[]; each option's next → a local node id</w:t>
            </w:r>
          </w:p>
        </w:tc>
      </w:tr>
      <w:tr>
        <w:tc>
          <w:tcPr>
            <w:tcW w:type="dxa" w:w="1474"/>
          </w:tcPr>
          <w:p>
            <w:pPr>
              <w:spacing w:after="0"/>
            </w:pPr>
            <w:r>
              <w:rPr>
                <w:rFonts w:ascii="Noto Sans" w:hAnsi="Noto Sans"/>
                <w:color w:val="1A1A1A"/>
                <w:sz w:val="19"/>
              </w:rPr>
              <w:t>instruction</w:t>
            </w:r>
          </w:p>
        </w:tc>
        <w:tc>
          <w:tcPr>
            <w:tcW w:type="dxa" w:w="3515"/>
          </w:tcPr>
          <w:p>
            <w:pPr>
              <w:spacing w:after="0"/>
            </w:pPr>
            <w:r>
              <w:rPr>
                <w:rFonts w:ascii="Noto Sans" w:hAnsi="Noto Sans"/>
                <w:color w:val="1A1A1A"/>
                <w:sz w:val="19"/>
              </w:rPr>
              <w:t>a do-this step that flows on</w:t>
            </w:r>
          </w:p>
        </w:tc>
        <w:tc>
          <w:tcPr>
            <w:tcW w:type="dxa" w:w="4082"/>
          </w:tcPr>
          <w:p>
            <w:pPr>
              <w:spacing w:after="0"/>
            </w:pPr>
            <w:r>
              <w:rPr>
                <w:rFonts w:ascii="Noto Sans" w:hAnsi="Noto Sans"/>
                <w:color w:val="1A1A1A"/>
                <w:sz w:val="19"/>
              </w:rPr>
              <w:t>single next → a local node id</w:t>
            </w:r>
          </w:p>
        </w:tc>
      </w:tr>
      <w:tr>
        <w:tc>
          <w:tcPr>
            <w:tcW w:type="dxa" w:w="1474"/>
          </w:tcPr>
          <w:p>
            <w:pPr>
              <w:spacing w:after="0"/>
            </w:pPr>
            <w:r>
              <w:rPr>
                <w:rFonts w:ascii="Noto Sans" w:hAnsi="Noto Sans"/>
                <w:color w:val="1A1A1A"/>
                <w:sz w:val="19"/>
              </w:rPr>
              <w:t>action</w:t>
            </w:r>
          </w:p>
        </w:tc>
        <w:tc>
          <w:tcPr>
            <w:tcW w:type="dxa" w:w="3515"/>
          </w:tcPr>
          <w:p>
            <w:pPr>
              <w:spacing w:after="0"/>
            </w:pPr>
            <w:r>
              <w:rPr>
                <w:rFonts w:ascii="Noto Sans" w:hAnsi="Noto Sans"/>
                <w:color w:val="1A1A1A"/>
                <w:sz w:val="19"/>
              </w:rPr>
              <w:t>a terminal leaf (stop)</w:t>
            </w:r>
          </w:p>
        </w:tc>
        <w:tc>
          <w:tcPr>
            <w:tcW w:type="dxa" w:w="4082"/>
          </w:tcPr>
          <w:p>
            <w:pPr>
              <w:spacing w:after="0"/>
            </w:pPr>
            <w:r>
              <w:rPr>
                <w:rFonts w:ascii="Noto Sans" w:hAnsi="Noto Sans"/>
                <w:color w:val="1A1A1A"/>
                <w:sz w:val="19"/>
              </w:rPr>
              <w:t>none</w:t>
            </w:r>
          </w:p>
        </w:tc>
      </w:tr>
      <w:tr>
        <w:tc>
          <w:tcPr>
            <w:tcW w:type="dxa" w:w="1474"/>
          </w:tcPr>
          <w:p>
            <w:pPr>
              <w:spacing w:after="0"/>
            </w:pPr>
            <w:r>
              <w:rPr>
                <w:rFonts w:ascii="Noto Sans" w:hAnsi="Noto Sans"/>
                <w:color w:val="1A1A1A"/>
                <w:sz w:val="19"/>
              </w:rPr>
              <w:t>jump</w:t>
            </w:r>
          </w:p>
        </w:tc>
        <w:tc>
          <w:tcPr>
            <w:tcW w:type="dxa" w:w="3515"/>
          </w:tcPr>
          <w:p>
            <w:pPr>
              <w:spacing w:after="0"/>
            </w:pPr>
            <w:r>
              <w:rPr>
                <w:rFonts w:ascii="Noto Sans" w:hAnsi="Noto Sans"/>
                <w:color w:val="1A1A1A"/>
                <w:sz w:val="19"/>
              </w:rPr>
              <w:t>a one-way cross-chart / hub transfer</w:t>
            </w:r>
          </w:p>
        </w:tc>
        <w:tc>
          <w:tcPr>
            <w:tcW w:type="dxa" w:w="4082"/>
          </w:tcPr>
          <w:p>
            <w:pPr>
              <w:spacing w:after="0"/>
            </w:pPr>
            <w:r>
              <w:rPr>
                <w:rFonts w:ascii="Noto Sans" w:hAnsi="Noto Sans"/>
                <w:color w:val="1A1A1A"/>
                <w:sz w:val="19"/>
              </w:rPr>
              <w:t>target_chart (+ target_node), resolved in another file</w:t>
            </w:r>
          </w:p>
        </w:tc>
      </w:tr>
    </w:tbl>
    <w:p>
      <w:pPr>
        <w:spacing w:after="80"/>
      </w:pPr>
      <w:r>
        <w:rPr>
          <w:rFonts w:ascii="Noto Sans" w:hAnsi="Noto Sans"/>
          <w:b w:val="0"/>
          <w:i w:val="0"/>
          <w:color w:val="1A1A1A"/>
          <w:sz w:val="8"/>
        </w:rPr>
      </w:r>
    </w:p>
    <w:p>
      <w:r>
        <w:rPr>
          <w:rFonts w:ascii="Noto Sans" w:hAnsi="Noto Sans"/>
          <w:b w:val="0"/>
          <w:i w:val="0"/>
          <w:color w:val="1A1A1A"/>
          <w:sz w:val="21"/>
        </w:rPr>
        <w:t>All display text is bilingual (parallel text_en / text_ar fields on nodes, answers, prompts and titles) while everything structural — node ids, edges, jump targets, thresholds, provenance — is language-independent. Routing therefore never depends on the display language; a missing translation falls back to English with a visible flag.</w:t>
      </w:r>
    </w:p>
    <w:p>
      <w:pPr>
        <w:pStyle w:val="Heading2"/>
      </w:pPr>
      <w:r>
        <w:t>4.4  Provenance: the faithfulness audit trail</w:t>
      </w:r>
    </w:p>
    <w:p>
      <w:r>
        <w:rPr>
          <w:rFonts w:ascii="Noto Sans" w:hAnsi="Noto Sans"/>
          <w:b w:val="0"/>
          <w:i w:val="0"/>
          <w:color w:val="1A1A1A"/>
          <w:sz w:val="21"/>
        </w:rPr>
        <w:t>Every node carries a provenance tag: source (transcribed from a drawn box or arrow), derived (the literal meaning of a drawn box, such as a “repeat until…” loop-back edge), or added (tool-added for navigation only — never clinical content). The extracted knowledge base:</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2608"/>
            <w:shd w:val="clear" w:fill="CC0000"/>
          </w:tcPr>
          <w:p>
            <w:pPr>
              <w:spacing w:after="0"/>
            </w:pPr>
            <w:r>
              <w:rPr>
                <w:rFonts w:ascii="Noto Sans" w:hAnsi="Noto Sans"/>
                <w:b/>
                <w:color w:val="FFFFFF"/>
                <w:sz w:val="19"/>
              </w:rPr>
              <w:t>Chart</w:t>
            </w:r>
          </w:p>
        </w:tc>
        <w:tc>
          <w:tcPr>
            <w:tcW w:type="dxa" w:w="2211"/>
            <w:shd w:val="clear" w:fill="CC0000"/>
          </w:tcPr>
          <w:p>
            <w:pPr>
              <w:spacing w:after="0"/>
            </w:pPr>
            <w:r>
              <w:rPr>
                <w:rFonts w:ascii="Noto Sans" w:hAnsi="Noto Sans"/>
                <w:b/>
                <w:color w:val="FFFFFF"/>
                <w:sz w:val="19"/>
              </w:rPr>
              <w:t>File</w:t>
            </w:r>
          </w:p>
        </w:tc>
        <w:tc>
          <w:tcPr>
            <w:tcW w:type="dxa" w:w="850"/>
            <w:shd w:val="clear" w:fill="CC0000"/>
          </w:tcPr>
          <w:p>
            <w:pPr>
              <w:spacing w:after="0"/>
            </w:pPr>
            <w:r>
              <w:rPr>
                <w:rFonts w:ascii="Noto Sans" w:hAnsi="Noto Sans"/>
                <w:b/>
                <w:color w:val="FFFFFF"/>
                <w:sz w:val="19"/>
              </w:rPr>
              <w:t>Nodes</w:t>
            </w:r>
          </w:p>
        </w:tc>
        <w:tc>
          <w:tcPr>
            <w:tcW w:type="dxa" w:w="907"/>
            <w:shd w:val="clear" w:fill="CC0000"/>
          </w:tcPr>
          <w:p>
            <w:pPr>
              <w:spacing w:after="0"/>
            </w:pPr>
            <w:r>
              <w:rPr>
                <w:rFonts w:ascii="Noto Sans" w:hAnsi="Noto Sans"/>
                <w:b/>
                <w:color w:val="FFFFFF"/>
                <w:sz w:val="19"/>
              </w:rPr>
              <w:t>source</w:t>
            </w:r>
          </w:p>
        </w:tc>
        <w:tc>
          <w:tcPr>
            <w:tcW w:type="dxa" w:w="907"/>
            <w:shd w:val="clear" w:fill="CC0000"/>
          </w:tcPr>
          <w:p>
            <w:pPr>
              <w:spacing w:after="0"/>
            </w:pPr>
            <w:r>
              <w:rPr>
                <w:rFonts w:ascii="Noto Sans" w:hAnsi="Noto Sans"/>
                <w:b/>
                <w:color w:val="FFFFFF"/>
                <w:sz w:val="19"/>
              </w:rPr>
              <w:t>derived</w:t>
            </w:r>
          </w:p>
        </w:tc>
        <w:tc>
          <w:tcPr>
            <w:tcW w:type="dxa" w:w="850"/>
            <w:shd w:val="clear" w:fill="CC0000"/>
          </w:tcPr>
          <w:p>
            <w:pPr>
              <w:spacing w:after="0"/>
            </w:pPr>
            <w:r>
              <w:rPr>
                <w:rFonts w:ascii="Noto Sans" w:hAnsi="Noto Sans"/>
                <w:b/>
                <w:color w:val="FFFFFF"/>
                <w:sz w:val="19"/>
              </w:rPr>
              <w:t>added</w:t>
            </w:r>
          </w:p>
        </w:tc>
        <w:tc>
          <w:tcPr>
            <w:tcW w:type="dxa" w:w="907"/>
            <w:shd w:val="clear" w:fill="CC0000"/>
          </w:tcPr>
          <w:p>
            <w:pPr>
              <w:spacing w:after="0"/>
            </w:pPr>
            <w:r>
              <w:rPr>
                <w:rFonts w:ascii="Noto Sans" w:hAnsi="Noto Sans"/>
                <w:b/>
                <w:color w:val="FFFFFF"/>
                <w:sz w:val="19"/>
              </w:rPr>
              <w:t>Arabic</w:t>
            </w:r>
          </w:p>
        </w:tc>
      </w:tr>
      <w:tr>
        <w:tc>
          <w:tcPr>
            <w:tcW w:type="dxa" w:w="2608"/>
          </w:tcPr>
          <w:p>
            <w:pPr>
              <w:spacing w:after="0"/>
            </w:pPr>
            <w:r>
              <w:rPr>
                <w:rFonts w:ascii="Noto Sans" w:hAnsi="Noto Sans"/>
                <w:color w:val="1A1A1A"/>
                <w:sz w:val="19"/>
              </w:rPr>
              <w:t>#1 General Assessment</w:t>
            </w:r>
          </w:p>
        </w:tc>
        <w:tc>
          <w:tcPr>
            <w:tcW w:type="dxa" w:w="2211"/>
          </w:tcPr>
          <w:p>
            <w:pPr>
              <w:spacing w:after="0"/>
            </w:pPr>
            <w:r>
              <w:rPr>
                <w:rFonts w:ascii="Consolas" w:hAnsi="Consolas"/>
                <w:color w:val="1A1A1A"/>
                <w:sz w:val="19"/>
              </w:rPr>
              <w:t>general_assessment.json</w:t>
            </w:r>
          </w:p>
        </w:tc>
        <w:tc>
          <w:tcPr>
            <w:tcW w:type="dxa" w:w="850"/>
          </w:tcPr>
          <w:p>
            <w:pPr>
              <w:spacing w:after="0"/>
            </w:pPr>
            <w:r>
              <w:rPr>
                <w:rFonts w:ascii="Noto Sans" w:hAnsi="Noto Sans"/>
                <w:color w:val="1A1A1A"/>
                <w:sz w:val="19"/>
              </w:rPr>
              <w:t>11</w:t>
            </w:r>
          </w:p>
        </w:tc>
        <w:tc>
          <w:tcPr>
            <w:tcW w:type="dxa" w:w="907"/>
          </w:tcPr>
          <w:p>
            <w:pPr>
              <w:spacing w:after="0"/>
            </w:pPr>
            <w:r>
              <w:rPr>
                <w:rFonts w:ascii="Noto Sans" w:hAnsi="Noto Sans"/>
                <w:color w:val="1A1A1A"/>
                <w:sz w:val="19"/>
              </w:rPr>
              <w:t>11</w:t>
            </w:r>
          </w:p>
        </w:tc>
        <w:tc>
          <w:tcPr>
            <w:tcW w:type="dxa" w:w="907"/>
          </w:tcPr>
          <w:p>
            <w:pPr>
              <w:spacing w:after="0"/>
            </w:pPr>
            <w:r>
              <w:rPr>
                <w:rFonts w:ascii="Noto Sans" w:hAnsi="Noto Sans"/>
                <w:color w:val="1A1A1A"/>
                <w:sz w:val="19"/>
              </w:rPr>
              <w:t>0</w:t>
            </w:r>
          </w:p>
        </w:tc>
        <w:tc>
          <w:tcPr>
            <w:tcW w:type="dxa" w:w="850"/>
          </w:tcPr>
          <w:p>
            <w:pPr>
              <w:spacing w:after="0"/>
            </w:pPr>
            <w:r>
              <w:rPr>
                <w:rFonts w:ascii="Noto Sans" w:hAnsi="Noto Sans"/>
                <w:color w:val="1A1A1A"/>
                <w:sz w:val="19"/>
              </w:rPr>
              <w:t>0</w:t>
            </w:r>
          </w:p>
        </w:tc>
        <w:tc>
          <w:tcPr>
            <w:tcW w:type="dxa" w:w="907"/>
          </w:tcPr>
          <w:p>
            <w:pPr>
              <w:spacing w:after="0"/>
            </w:pPr>
            <w:r>
              <w:rPr>
                <w:rFonts w:ascii="Noto Sans" w:hAnsi="Noto Sans"/>
                <w:color w:val="1A1A1A"/>
                <w:sz w:val="19"/>
              </w:rPr>
              <w:t>11/11</w:t>
            </w:r>
          </w:p>
        </w:tc>
      </w:tr>
      <w:tr>
        <w:tc>
          <w:tcPr>
            <w:tcW w:type="dxa" w:w="2608"/>
          </w:tcPr>
          <w:p>
            <w:pPr>
              <w:spacing w:after="0"/>
            </w:pPr>
            <w:r>
              <w:rPr>
                <w:rFonts w:ascii="Noto Sans" w:hAnsi="Noto Sans"/>
                <w:color w:val="1A1A1A"/>
                <w:sz w:val="19"/>
              </w:rPr>
              <w:t>#3 CPR Adult</w:t>
            </w:r>
          </w:p>
        </w:tc>
        <w:tc>
          <w:tcPr>
            <w:tcW w:type="dxa" w:w="2211"/>
          </w:tcPr>
          <w:p>
            <w:pPr>
              <w:spacing w:after="0"/>
            </w:pPr>
            <w:r>
              <w:rPr>
                <w:rFonts w:ascii="Consolas" w:hAnsi="Consolas"/>
                <w:color w:val="1A1A1A"/>
                <w:sz w:val="19"/>
              </w:rPr>
              <w:t>cpr_adult.json</w:t>
            </w:r>
          </w:p>
        </w:tc>
        <w:tc>
          <w:tcPr>
            <w:tcW w:type="dxa" w:w="850"/>
          </w:tcPr>
          <w:p>
            <w:pPr>
              <w:spacing w:after="0"/>
            </w:pPr>
            <w:r>
              <w:rPr>
                <w:rFonts w:ascii="Noto Sans" w:hAnsi="Noto Sans"/>
                <w:color w:val="1A1A1A"/>
                <w:sz w:val="19"/>
              </w:rPr>
              <w:t>19</w:t>
            </w:r>
          </w:p>
        </w:tc>
        <w:tc>
          <w:tcPr>
            <w:tcW w:type="dxa" w:w="907"/>
          </w:tcPr>
          <w:p>
            <w:pPr>
              <w:spacing w:after="0"/>
            </w:pPr>
            <w:r>
              <w:rPr>
                <w:rFonts w:ascii="Noto Sans" w:hAnsi="Noto Sans"/>
                <w:color w:val="1A1A1A"/>
                <w:sz w:val="19"/>
              </w:rPr>
              <w:t>19</w:t>
            </w:r>
          </w:p>
        </w:tc>
        <w:tc>
          <w:tcPr>
            <w:tcW w:type="dxa" w:w="907"/>
          </w:tcPr>
          <w:p>
            <w:pPr>
              <w:spacing w:after="0"/>
            </w:pPr>
            <w:r>
              <w:rPr>
                <w:rFonts w:ascii="Noto Sans" w:hAnsi="Noto Sans"/>
                <w:color w:val="1A1A1A"/>
                <w:sz w:val="19"/>
              </w:rPr>
              <w:t>0</w:t>
            </w:r>
          </w:p>
        </w:tc>
        <w:tc>
          <w:tcPr>
            <w:tcW w:type="dxa" w:w="850"/>
          </w:tcPr>
          <w:p>
            <w:pPr>
              <w:spacing w:after="0"/>
            </w:pPr>
            <w:r>
              <w:rPr>
                <w:rFonts w:ascii="Noto Sans" w:hAnsi="Noto Sans"/>
                <w:color w:val="1A1A1A"/>
                <w:sz w:val="19"/>
              </w:rPr>
              <w:t>0</w:t>
            </w:r>
          </w:p>
        </w:tc>
        <w:tc>
          <w:tcPr>
            <w:tcW w:type="dxa" w:w="907"/>
          </w:tcPr>
          <w:p>
            <w:pPr>
              <w:spacing w:after="0"/>
            </w:pPr>
            <w:r>
              <w:rPr>
                <w:rFonts w:ascii="Noto Sans" w:hAnsi="Noto Sans"/>
                <w:color w:val="1A1A1A"/>
                <w:sz w:val="19"/>
              </w:rPr>
              <w:t>19/19</w:t>
            </w:r>
          </w:p>
        </w:tc>
      </w:tr>
      <w:tr>
        <w:tc>
          <w:tcPr>
            <w:tcW w:type="dxa" w:w="2608"/>
          </w:tcPr>
          <w:p>
            <w:pPr>
              <w:spacing w:after="0"/>
            </w:pPr>
            <w:r>
              <w:rPr>
                <w:rFonts w:ascii="Noto Sans" w:hAnsi="Noto Sans"/>
                <w:color w:val="1A1A1A"/>
                <w:sz w:val="19"/>
              </w:rPr>
              <w:t>#7 Choking / Heimlich</w:t>
            </w:r>
          </w:p>
        </w:tc>
        <w:tc>
          <w:tcPr>
            <w:tcW w:type="dxa" w:w="2211"/>
          </w:tcPr>
          <w:p>
            <w:pPr>
              <w:spacing w:after="0"/>
            </w:pPr>
            <w:r>
              <w:rPr>
                <w:rFonts w:ascii="Consolas" w:hAnsi="Consolas"/>
                <w:color w:val="1A1A1A"/>
                <w:sz w:val="19"/>
              </w:rPr>
              <w:t>choking.json</w:t>
            </w:r>
          </w:p>
        </w:tc>
        <w:tc>
          <w:tcPr>
            <w:tcW w:type="dxa" w:w="850"/>
          </w:tcPr>
          <w:p>
            <w:pPr>
              <w:spacing w:after="0"/>
            </w:pPr>
            <w:r>
              <w:rPr>
                <w:rFonts w:ascii="Noto Sans" w:hAnsi="Noto Sans"/>
                <w:color w:val="1A1A1A"/>
                <w:sz w:val="19"/>
              </w:rPr>
              <w:t>13</w:t>
            </w:r>
          </w:p>
        </w:tc>
        <w:tc>
          <w:tcPr>
            <w:tcW w:type="dxa" w:w="907"/>
          </w:tcPr>
          <w:p>
            <w:pPr>
              <w:spacing w:after="0"/>
            </w:pPr>
            <w:r>
              <w:rPr>
                <w:rFonts w:ascii="Noto Sans" w:hAnsi="Noto Sans"/>
                <w:color w:val="1A1A1A"/>
                <w:sz w:val="19"/>
              </w:rPr>
              <w:t>12</w:t>
            </w:r>
          </w:p>
        </w:tc>
        <w:tc>
          <w:tcPr>
            <w:tcW w:type="dxa" w:w="907"/>
          </w:tcPr>
          <w:p>
            <w:pPr>
              <w:spacing w:after="0"/>
            </w:pPr>
            <w:r>
              <w:rPr>
                <w:rFonts w:ascii="Noto Sans" w:hAnsi="Noto Sans"/>
                <w:color w:val="1A1A1A"/>
                <w:sz w:val="19"/>
              </w:rPr>
              <w:t>0</w:t>
            </w:r>
          </w:p>
        </w:tc>
        <w:tc>
          <w:tcPr>
            <w:tcW w:type="dxa" w:w="850"/>
          </w:tcPr>
          <w:p>
            <w:pPr>
              <w:spacing w:after="0"/>
            </w:pPr>
            <w:r>
              <w:rPr>
                <w:rFonts w:ascii="Noto Sans" w:hAnsi="Noto Sans"/>
                <w:color w:val="1A1A1A"/>
                <w:sz w:val="19"/>
              </w:rPr>
              <w:t>1</w:t>
            </w:r>
          </w:p>
        </w:tc>
        <w:tc>
          <w:tcPr>
            <w:tcW w:type="dxa" w:w="907"/>
          </w:tcPr>
          <w:p>
            <w:pPr>
              <w:spacing w:after="0"/>
            </w:pPr>
            <w:r>
              <w:rPr>
                <w:rFonts w:ascii="Noto Sans" w:hAnsi="Noto Sans"/>
                <w:color w:val="1A1A1A"/>
                <w:sz w:val="19"/>
              </w:rPr>
              <w:t>13/13</w:t>
            </w:r>
          </w:p>
        </w:tc>
      </w:tr>
      <w:tr>
        <w:tc>
          <w:tcPr>
            <w:tcW w:type="dxa" w:w="2608"/>
          </w:tcPr>
          <w:p>
            <w:pPr>
              <w:spacing w:after="0"/>
            </w:pPr>
            <w:r>
              <w:rPr>
                <w:rFonts w:ascii="Noto Sans" w:hAnsi="Noto Sans"/>
                <w:color w:val="1A1A1A"/>
                <w:sz w:val="19"/>
              </w:rPr>
              <w:t>#8 Upper Airway (shallow)</w:t>
            </w:r>
          </w:p>
        </w:tc>
        <w:tc>
          <w:tcPr>
            <w:tcW w:type="dxa" w:w="2211"/>
          </w:tcPr>
          <w:p>
            <w:pPr>
              <w:spacing w:after="0"/>
            </w:pPr>
            <w:r>
              <w:rPr>
                <w:rFonts w:ascii="Consolas" w:hAnsi="Consolas"/>
                <w:color w:val="1A1A1A"/>
                <w:sz w:val="19"/>
              </w:rPr>
              <w:t>airway.json</w:t>
            </w:r>
          </w:p>
        </w:tc>
        <w:tc>
          <w:tcPr>
            <w:tcW w:type="dxa" w:w="850"/>
          </w:tcPr>
          <w:p>
            <w:pPr>
              <w:spacing w:after="0"/>
            </w:pPr>
            <w:r>
              <w:rPr>
                <w:rFonts w:ascii="Noto Sans" w:hAnsi="Noto Sans"/>
                <w:color w:val="1A1A1A"/>
                <w:sz w:val="19"/>
              </w:rPr>
              <w:t>8</w:t>
            </w:r>
          </w:p>
        </w:tc>
        <w:tc>
          <w:tcPr>
            <w:tcW w:type="dxa" w:w="907"/>
          </w:tcPr>
          <w:p>
            <w:pPr>
              <w:spacing w:after="0"/>
            </w:pPr>
            <w:r>
              <w:rPr>
                <w:rFonts w:ascii="Noto Sans" w:hAnsi="Noto Sans"/>
                <w:color w:val="1A1A1A"/>
                <w:sz w:val="19"/>
              </w:rPr>
              <w:t>8</w:t>
            </w:r>
          </w:p>
        </w:tc>
        <w:tc>
          <w:tcPr>
            <w:tcW w:type="dxa" w:w="907"/>
          </w:tcPr>
          <w:p>
            <w:pPr>
              <w:spacing w:after="0"/>
            </w:pPr>
            <w:r>
              <w:rPr>
                <w:rFonts w:ascii="Noto Sans" w:hAnsi="Noto Sans"/>
                <w:color w:val="1A1A1A"/>
                <w:sz w:val="19"/>
              </w:rPr>
              <w:t>0</w:t>
            </w:r>
          </w:p>
        </w:tc>
        <w:tc>
          <w:tcPr>
            <w:tcW w:type="dxa" w:w="850"/>
          </w:tcPr>
          <w:p>
            <w:pPr>
              <w:spacing w:after="0"/>
            </w:pPr>
            <w:r>
              <w:rPr>
                <w:rFonts w:ascii="Noto Sans" w:hAnsi="Noto Sans"/>
                <w:color w:val="1A1A1A"/>
                <w:sz w:val="19"/>
              </w:rPr>
              <w:t>0</w:t>
            </w:r>
          </w:p>
        </w:tc>
        <w:tc>
          <w:tcPr>
            <w:tcW w:type="dxa" w:w="907"/>
          </w:tcPr>
          <w:p>
            <w:pPr>
              <w:spacing w:after="0"/>
            </w:pPr>
            <w:r>
              <w:rPr>
                <w:rFonts w:ascii="Noto Sans" w:hAnsi="Noto Sans"/>
                <w:color w:val="1A1A1A"/>
                <w:sz w:val="19"/>
              </w:rPr>
              <w:t>8/8</w:t>
            </w:r>
          </w:p>
        </w:tc>
      </w:tr>
      <w:tr>
        <w:tc>
          <w:tcPr>
            <w:tcW w:type="dxa" w:w="2608"/>
          </w:tcPr>
          <w:p>
            <w:pPr>
              <w:spacing w:after="0"/>
            </w:pPr>
            <w:r>
              <w:rPr>
                <w:rFonts w:ascii="Noto Sans" w:hAnsi="Noto Sans"/>
                <w:color w:val="1A1A1A"/>
                <w:sz w:val="19"/>
              </w:rPr>
              <w:t>#10 Catastrophic Hemorrhage</w:t>
            </w:r>
          </w:p>
        </w:tc>
        <w:tc>
          <w:tcPr>
            <w:tcW w:type="dxa" w:w="2211"/>
          </w:tcPr>
          <w:p>
            <w:pPr>
              <w:spacing w:after="0"/>
            </w:pPr>
            <w:r>
              <w:rPr>
                <w:rFonts w:ascii="Consolas" w:hAnsi="Consolas"/>
                <w:color w:val="1A1A1A"/>
                <w:sz w:val="19"/>
              </w:rPr>
              <w:t>hemorrhage.json</w:t>
            </w:r>
          </w:p>
        </w:tc>
        <w:tc>
          <w:tcPr>
            <w:tcW w:type="dxa" w:w="850"/>
          </w:tcPr>
          <w:p>
            <w:pPr>
              <w:spacing w:after="0"/>
            </w:pPr>
            <w:r>
              <w:rPr>
                <w:rFonts w:ascii="Noto Sans" w:hAnsi="Noto Sans"/>
                <w:color w:val="1A1A1A"/>
                <w:sz w:val="19"/>
              </w:rPr>
              <w:t>8</w:t>
            </w:r>
          </w:p>
        </w:tc>
        <w:tc>
          <w:tcPr>
            <w:tcW w:type="dxa" w:w="907"/>
          </w:tcPr>
          <w:p>
            <w:pPr>
              <w:spacing w:after="0"/>
            </w:pPr>
            <w:r>
              <w:rPr>
                <w:rFonts w:ascii="Noto Sans" w:hAnsi="Noto Sans"/>
                <w:color w:val="1A1A1A"/>
                <w:sz w:val="19"/>
              </w:rPr>
              <w:t>8</w:t>
            </w:r>
          </w:p>
        </w:tc>
        <w:tc>
          <w:tcPr>
            <w:tcW w:type="dxa" w:w="907"/>
          </w:tcPr>
          <w:p>
            <w:pPr>
              <w:spacing w:after="0"/>
            </w:pPr>
            <w:r>
              <w:rPr>
                <w:rFonts w:ascii="Noto Sans" w:hAnsi="Noto Sans"/>
                <w:color w:val="1A1A1A"/>
                <w:sz w:val="19"/>
              </w:rPr>
              <w:t>0</w:t>
            </w:r>
          </w:p>
        </w:tc>
        <w:tc>
          <w:tcPr>
            <w:tcW w:type="dxa" w:w="850"/>
          </w:tcPr>
          <w:p>
            <w:pPr>
              <w:spacing w:after="0"/>
            </w:pPr>
            <w:r>
              <w:rPr>
                <w:rFonts w:ascii="Noto Sans" w:hAnsi="Noto Sans"/>
                <w:color w:val="1A1A1A"/>
                <w:sz w:val="19"/>
              </w:rPr>
              <w:t>0</w:t>
            </w:r>
          </w:p>
        </w:tc>
        <w:tc>
          <w:tcPr>
            <w:tcW w:type="dxa" w:w="907"/>
          </w:tcPr>
          <w:p>
            <w:pPr>
              <w:spacing w:after="0"/>
            </w:pPr>
            <w:r>
              <w:rPr>
                <w:rFonts w:ascii="Noto Sans" w:hAnsi="Noto Sans"/>
                <w:color w:val="1A1A1A"/>
                <w:sz w:val="19"/>
              </w:rPr>
              <w:t>8/8</w:t>
            </w:r>
          </w:p>
        </w:tc>
      </w:tr>
      <w:tr>
        <w:tc>
          <w:tcPr>
            <w:tcW w:type="dxa" w:w="2608"/>
          </w:tcPr>
          <w:p>
            <w:pPr>
              <w:spacing w:after="0"/>
            </w:pPr>
            <w:r>
              <w:rPr>
                <w:rFonts w:ascii="Noto Sans" w:hAnsi="Noto Sans"/>
                <w:color w:val="1A1A1A"/>
                <w:sz w:val="19"/>
              </w:rPr>
              <w:t>Total</w:t>
            </w:r>
          </w:p>
        </w:tc>
        <w:tc>
          <w:tcPr>
            <w:tcW w:type="dxa" w:w="2211"/>
          </w:tcPr>
          <w:p>
            <w:pPr>
              <w:spacing w:after="0"/>
            </w:pPr>
            <w:r>
              <w:rPr>
                <w:rFonts w:ascii="Noto Sans" w:hAnsi="Noto Sans"/>
                <w:color w:val="1A1A1A"/>
                <w:sz w:val="19"/>
              </w:rPr>
            </w:r>
          </w:p>
        </w:tc>
        <w:tc>
          <w:tcPr>
            <w:tcW w:type="dxa" w:w="850"/>
          </w:tcPr>
          <w:p>
            <w:pPr>
              <w:spacing w:after="0"/>
            </w:pPr>
            <w:r>
              <w:rPr>
                <w:rFonts w:ascii="Noto Sans" w:hAnsi="Noto Sans"/>
                <w:color w:val="1A1A1A"/>
                <w:sz w:val="19"/>
              </w:rPr>
              <w:t>59</w:t>
            </w:r>
          </w:p>
        </w:tc>
        <w:tc>
          <w:tcPr>
            <w:tcW w:type="dxa" w:w="907"/>
          </w:tcPr>
          <w:p>
            <w:pPr>
              <w:spacing w:after="0"/>
            </w:pPr>
            <w:r>
              <w:rPr>
                <w:rFonts w:ascii="Noto Sans" w:hAnsi="Noto Sans"/>
                <w:color w:val="1A1A1A"/>
                <w:sz w:val="19"/>
              </w:rPr>
              <w:t>58</w:t>
            </w:r>
          </w:p>
        </w:tc>
        <w:tc>
          <w:tcPr>
            <w:tcW w:type="dxa" w:w="907"/>
          </w:tcPr>
          <w:p>
            <w:pPr>
              <w:spacing w:after="0"/>
            </w:pPr>
            <w:r>
              <w:rPr>
                <w:rFonts w:ascii="Noto Sans" w:hAnsi="Noto Sans"/>
                <w:color w:val="1A1A1A"/>
                <w:sz w:val="19"/>
              </w:rPr>
              <w:t>0</w:t>
            </w:r>
          </w:p>
        </w:tc>
        <w:tc>
          <w:tcPr>
            <w:tcW w:type="dxa" w:w="850"/>
          </w:tcPr>
          <w:p>
            <w:pPr>
              <w:spacing w:after="0"/>
            </w:pPr>
            <w:r>
              <w:rPr>
                <w:rFonts w:ascii="Noto Sans" w:hAnsi="Noto Sans"/>
                <w:color w:val="1A1A1A"/>
                <w:sz w:val="19"/>
              </w:rPr>
              <w:t>1</w:t>
            </w:r>
          </w:p>
        </w:tc>
        <w:tc>
          <w:tcPr>
            <w:tcW w:type="dxa" w:w="907"/>
          </w:tcPr>
          <w:p>
            <w:pPr>
              <w:spacing w:after="0"/>
            </w:pPr>
            <w:r>
              <w:rPr>
                <w:rFonts w:ascii="Noto Sans" w:hAnsi="Noto Sans"/>
                <w:color w:val="1A1A1A"/>
                <w:sz w:val="19"/>
              </w:rPr>
              <w:t>59/59</w:t>
            </w:r>
          </w:p>
        </w:tc>
      </w:tr>
    </w:tbl>
    <w:p>
      <w:pPr>
        <w:spacing w:after="80"/>
      </w:pPr>
      <w:r>
        <w:rPr>
          <w:rFonts w:ascii="Noto Sans" w:hAnsi="Noto Sans"/>
          <w:b w:val="0"/>
          <w:i w:val="0"/>
          <w:color w:val="1A1A1A"/>
          <w:sz w:val="8"/>
        </w:rPr>
      </w:r>
    </w:p>
    <w:p>
      <w:r>
        <w:rPr>
          <w:rFonts w:ascii="Noto Sans" w:hAnsi="Noto Sans"/>
          <w:b w:val="0"/>
          <w:i w:val="0"/>
          <w:color w:val="1A1A1A"/>
          <w:sz w:val="21"/>
        </w:rPr>
        <w:t>58 of the 59 nodes are direct transcriptions of drawn content; the single added node is a navigation-only safe-exit edge, flagged in the extraction report. No clinical content was invented anywhere.</w:t>
      </w:r>
    </w:p>
    <w:p>
      <w:pPr>
        <w:pStyle w:val="Heading2"/>
      </w:pPr>
      <w:r>
        <w:t>4.5  Validation</w:t>
      </w:r>
    </w:p>
    <w:p>
      <w:r>
        <w:rPr>
          <w:rFonts w:ascii="Noto Sans" w:hAnsi="Noto Sans"/>
          <w:b w:val="0"/>
          <w:i w:val="0"/>
          <w:color w:val="1A1A1A"/>
          <w:sz w:val="21"/>
        </w:rPr>
        <w:t>validate.py checks every knowledge file and fails loudly (non-zero exit) on any violation: the entry node must exist; every option and next must resolve to a real local node or a jump target; no node may be unreachable; and every in-tree leaf must be a terminal action. Validation is language-independent and was run after every extraction.</w:t>
      </w:r>
    </w:p>
    <w:p>
      <w:pPr>
        <w:pStyle w:val="Heading1"/>
      </w:pPr>
      <w:r>
        <w:t>5.  Architecture</w:t>
      </w:r>
    </w:p>
    <w:p>
      <w:pPr>
        <w:pStyle w:val="Heading2"/>
      </w:pPr>
      <w:r>
        <w:t>5.1  The design we rejected</w:t>
      </w:r>
    </w:p>
    <w:p>
      <w:r>
        <w:rPr>
          <w:rFonts w:ascii="Noto Sans" w:hAnsi="Noto Sans"/>
          <w:b w:val="0"/>
          <w:i w:val="0"/>
          <w:color w:val="1A1A1A"/>
          <w:sz w:val="21"/>
        </w:rPr>
        <w:t>The obvious implementation — one hand-written @Rule per flowchart box — was rejected at the start. Fifty-nine rules that each hard-code “if we are at box X and the answer is Y, go to box Z” trap the knowledge inside the logic: every medical revision becomes a code change, and the rules engine demonstrates no inference at all. It reduces Experta to a flowchart costume — exactly like a web application with static hard-coded pages and no database.</w:t>
      </w:r>
    </w:p>
    <w:p>
      <w:pPr>
        <w:pStyle w:val="Heading2"/>
      </w:pPr>
      <w:r>
        <w:t>5.2  The design we built</w:t>
      </w:r>
    </w:p>
    <w:p>
      <w:r>
        <w:rPr>
          <w:rFonts w:ascii="Noto Sans" w:hAnsi="Noto Sans"/>
          <w:b w:val="0"/>
          <w:i w:val="0"/>
          <w:color w:val="1A1A1A"/>
          <w:sz w:val="21"/>
        </w:rPr>
        <w:t>ResQRules separates the two concerns completely. The knowledge is data: one JSON tree per chart, 59 nodes across 5 charts. The inference is generic: one Experta KnowledgeEngine with 8 rules in total that can walk any tree conforming to the schema, plus three genuine inference layers on top (Section 6). This separation is the textbook definition of a knowledge-based system — and it is falsifiable: adding chart #6 to the system means dropping one JSON file into data/ with zero code change, since charts are auto-discovered.</w:t>
      </w:r>
    </w:p>
    <w:p>
      <w:r>
        <w:rPr>
          <w:rFonts w:ascii="Noto Sans" w:hAnsi="Noto Sans"/>
          <w:b w:val="0"/>
          <w:i w:val="0"/>
          <w:color w:val="1A1A1A"/>
          <w:sz w:val="21"/>
        </w:rPr>
        <w:t>The full product stands on that separation: a FastAPI service exposes the engine over REST with a contract driven by node type from the knowledge files (not by internal rules), and a Flutter application renders whatever node the engine serves (Section 8). Changes to the rule base require no API change and no app change.</w:t>
      </w:r>
    </w:p>
    <w:p>
      <w:pPr>
        <w:pStyle w:val="Heading1"/>
      </w:pPr>
      <w:r>
        <w:t>6.  The Inference Engine</w:t>
      </w:r>
    </w:p>
    <w:p>
      <w:r>
        <w:rPr>
          <w:rFonts w:ascii="Noto Sans" w:hAnsi="Noto Sans"/>
          <w:b w:val="0"/>
          <w:i w:val="0"/>
          <w:color w:val="1A1A1A"/>
          <w:sz w:val="21"/>
        </w:rPr>
        <w:t>engine.py (≈420 lines) hosts one KnowledgeEngine. Working memory is built from six Fact types:</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CC0000"/>
          </w:tcPr>
          <w:p>
            <w:pPr>
              <w:spacing w:after="0"/>
            </w:pPr>
            <w:r>
              <w:rPr>
                <w:rFonts w:ascii="Noto Sans" w:hAnsi="Noto Sans"/>
                <w:b/>
                <w:color w:val="FFFFFF"/>
                <w:sz w:val="19"/>
              </w:rPr>
              <w:t>Fact</w:t>
            </w:r>
          </w:p>
        </w:tc>
        <w:tc>
          <w:tcPr>
            <w:tcW w:type="dxa" w:w="1020"/>
            <w:shd w:val="clear" w:fill="CC0000"/>
          </w:tcPr>
          <w:p>
            <w:pPr>
              <w:spacing w:after="0"/>
            </w:pPr>
            <w:r>
              <w:rPr>
                <w:rFonts w:ascii="Noto Sans" w:hAnsi="Noto Sans"/>
                <w:b/>
                <w:color w:val="FFFFFF"/>
                <w:sz w:val="19"/>
              </w:rPr>
              <w:t>Field</w:t>
            </w:r>
          </w:p>
        </w:tc>
        <w:tc>
          <w:tcPr>
            <w:tcW w:type="dxa" w:w="6236"/>
            <w:shd w:val="clear" w:fill="CC0000"/>
          </w:tcPr>
          <w:p>
            <w:pPr>
              <w:spacing w:after="0"/>
            </w:pPr>
            <w:r>
              <w:rPr>
                <w:rFonts w:ascii="Noto Sans" w:hAnsi="Noto Sans"/>
                <w:b/>
                <w:color w:val="FFFFFF"/>
                <w:sz w:val="19"/>
              </w:rPr>
              <w:t>Role</w:t>
            </w:r>
          </w:p>
        </w:tc>
      </w:tr>
      <w:tr>
        <w:tc>
          <w:tcPr>
            <w:tcW w:type="dxa" w:w="1814"/>
          </w:tcPr>
          <w:p>
            <w:pPr>
              <w:spacing w:after="0"/>
            </w:pPr>
            <w:r>
              <w:rPr>
                <w:rFonts w:ascii="Consolas" w:hAnsi="Consolas"/>
                <w:color w:val="1A1A1A"/>
                <w:sz w:val="19"/>
              </w:rPr>
              <w:t>Position</w:t>
            </w:r>
          </w:p>
        </w:tc>
        <w:tc>
          <w:tcPr>
            <w:tcW w:type="dxa" w:w="1020"/>
          </w:tcPr>
          <w:p>
            <w:pPr>
              <w:spacing w:after="0"/>
            </w:pPr>
            <w:r>
              <w:rPr>
                <w:rFonts w:ascii="Noto Sans" w:hAnsi="Noto Sans"/>
                <w:color w:val="1A1A1A"/>
                <w:sz w:val="19"/>
              </w:rPr>
              <w:t>nid</w:t>
            </w:r>
          </w:p>
        </w:tc>
        <w:tc>
          <w:tcPr>
            <w:tcW w:type="dxa" w:w="6236"/>
          </w:tcPr>
          <w:p>
            <w:pPr>
              <w:spacing w:after="0"/>
            </w:pPr>
            <w:r>
              <w:rPr>
                <w:rFonts w:ascii="Noto Sans" w:hAnsi="Noto Sans"/>
                <w:color w:val="1A1A1A"/>
                <w:sz w:val="19"/>
              </w:rPr>
              <w:t>where the walk currently is</w:t>
            </w:r>
          </w:p>
        </w:tc>
      </w:tr>
      <w:tr>
        <w:tc>
          <w:tcPr>
            <w:tcW w:type="dxa" w:w="1814"/>
          </w:tcPr>
          <w:p>
            <w:pPr>
              <w:spacing w:after="0"/>
            </w:pPr>
            <w:r>
              <w:rPr>
                <w:rFonts w:ascii="Consolas" w:hAnsi="Consolas"/>
                <w:color w:val="1A1A1A"/>
                <w:sz w:val="19"/>
              </w:rPr>
              <w:t>Active</w:t>
            </w:r>
          </w:p>
        </w:tc>
        <w:tc>
          <w:tcPr>
            <w:tcW w:type="dxa" w:w="1020"/>
          </w:tcPr>
          <w:p>
            <w:pPr>
              <w:spacing w:after="0"/>
            </w:pPr>
            <w:r>
              <w:rPr>
                <w:rFonts w:ascii="Noto Sans" w:hAnsi="Noto Sans"/>
                <w:color w:val="1A1A1A"/>
                <w:sz w:val="19"/>
              </w:rPr>
              <w:t>chart</w:t>
            </w:r>
          </w:p>
        </w:tc>
        <w:tc>
          <w:tcPr>
            <w:tcW w:type="dxa" w:w="6236"/>
          </w:tcPr>
          <w:p>
            <w:pPr>
              <w:spacing w:after="0"/>
            </w:pPr>
            <w:r>
              <w:rPr>
                <w:rFonts w:ascii="Noto Sans" w:hAnsi="Noto Sans"/>
                <w:color w:val="1A1A1A"/>
                <w:sz w:val="19"/>
              </w:rPr>
              <w:t>which protocol is active — the override re-entry guard</w:t>
            </w:r>
          </w:p>
        </w:tc>
      </w:tr>
      <w:tr>
        <w:tc>
          <w:tcPr>
            <w:tcW w:type="dxa" w:w="1814"/>
          </w:tcPr>
          <w:p>
            <w:pPr>
              <w:spacing w:after="0"/>
            </w:pPr>
            <w:r>
              <w:rPr>
                <w:rFonts w:ascii="Consolas" w:hAnsi="Consolas"/>
                <w:color w:val="1A1A1A"/>
                <w:sz w:val="19"/>
              </w:rPr>
              <w:t>Danger</w:t>
            </w:r>
          </w:p>
        </w:tc>
        <w:tc>
          <w:tcPr>
            <w:tcW w:type="dxa" w:w="1020"/>
          </w:tcPr>
          <w:p>
            <w:pPr>
              <w:spacing w:after="0"/>
            </w:pPr>
            <w:r>
              <w:rPr>
                <w:rFonts w:ascii="Noto Sans" w:hAnsi="Noto Sans"/>
                <w:color w:val="1A1A1A"/>
                <w:sz w:val="19"/>
              </w:rPr>
              <w:t>kind</w:t>
            </w:r>
          </w:p>
        </w:tc>
        <w:tc>
          <w:tcPr>
            <w:tcW w:type="dxa" w:w="6236"/>
          </w:tcPr>
          <w:p>
            <w:pPr>
              <w:spacing w:after="0"/>
            </w:pPr>
            <w:r>
              <w:rPr>
                <w:rFonts w:ascii="Noto Sans" w:hAnsi="Noto Sans"/>
                <w:color w:val="1A1A1A"/>
                <w:sz w:val="19"/>
              </w:rPr>
              <w:t>a transient paramedic observation (keys b / n / p / u)</w:t>
            </w:r>
          </w:p>
        </w:tc>
      </w:tr>
      <w:tr>
        <w:tc>
          <w:tcPr>
            <w:tcW w:type="dxa" w:w="1814"/>
          </w:tcPr>
          <w:p>
            <w:pPr>
              <w:spacing w:after="0"/>
            </w:pPr>
            <w:r>
              <w:rPr>
                <w:rFonts w:ascii="Consolas" w:hAnsi="Consolas"/>
                <w:color w:val="1A1A1A"/>
                <w:sz w:val="19"/>
              </w:rPr>
              <w:t>Bleeding</w:t>
            </w:r>
          </w:p>
        </w:tc>
        <w:tc>
          <w:tcPr>
            <w:tcW w:type="dxa" w:w="1020"/>
          </w:tcPr>
          <w:p>
            <w:pPr>
              <w:spacing w:after="0"/>
            </w:pPr>
            <w:r>
              <w:rPr>
                <w:rFonts w:ascii="Noto Sans" w:hAnsi="Noto Sans"/>
                <w:color w:val="1A1A1A"/>
                <w:sz w:val="19"/>
              </w:rPr>
              <w:t>tier</w:t>
            </w:r>
          </w:p>
        </w:tc>
        <w:tc>
          <w:tcPr>
            <w:tcW w:type="dxa" w:w="6236"/>
          </w:tcPr>
          <w:p>
            <w:pPr>
              <w:spacing w:after="0"/>
            </w:pPr>
            <w:r>
              <w:rPr>
                <w:rFonts w:ascii="Noto Sans" w:hAnsi="Noto Sans"/>
                <w:color w:val="1A1A1A"/>
                <w:sz w:val="19"/>
              </w:rPr>
              <w:t>the hemorrhage escalation tier — state that accumulates</w:t>
            </w:r>
          </w:p>
        </w:tc>
      </w:tr>
      <w:tr>
        <w:tc>
          <w:tcPr>
            <w:tcW w:type="dxa" w:w="1814"/>
          </w:tcPr>
          <w:p>
            <w:pPr>
              <w:spacing w:after="0"/>
            </w:pPr>
            <w:r>
              <w:rPr>
                <w:rFonts w:ascii="Consolas" w:hAnsi="Consolas"/>
                <w:color w:val="1A1A1A"/>
                <w:sz w:val="19"/>
              </w:rPr>
              <w:t>StillBleeding</w:t>
            </w:r>
          </w:p>
        </w:tc>
        <w:tc>
          <w:tcPr>
            <w:tcW w:type="dxa" w:w="1020"/>
          </w:tcPr>
          <w:p>
            <w:pPr>
              <w:spacing w:after="0"/>
            </w:pPr>
            <w:r>
              <w:rPr>
                <w:rFonts w:ascii="Noto Sans" w:hAnsi="Noto Sans"/>
                <w:color w:val="1A1A1A"/>
                <w:sz w:val="19"/>
              </w:rPr>
              <w:t>answer</w:t>
            </w:r>
          </w:p>
        </w:tc>
        <w:tc>
          <w:tcPr>
            <w:tcW w:type="dxa" w:w="6236"/>
          </w:tcPr>
          <w:p>
            <w:pPr>
              <w:spacing w:after="0"/>
            </w:pPr>
            <w:r>
              <w:rPr>
                <w:rFonts w:ascii="Noto Sans" w:hAnsi="Noto Sans"/>
                <w:color w:val="1A1A1A"/>
                <w:sz w:val="19"/>
              </w:rPr>
              <w:t>a transient recheck answer (yes / no)</w:t>
            </w:r>
          </w:p>
        </w:tc>
      </w:tr>
      <w:tr>
        <w:tc>
          <w:tcPr>
            <w:tcW w:type="dxa" w:w="1814"/>
          </w:tcPr>
          <w:p>
            <w:pPr>
              <w:spacing w:after="0"/>
            </w:pPr>
            <w:r>
              <w:rPr>
                <w:rFonts w:ascii="Consolas" w:hAnsi="Consolas"/>
                <w:color w:val="1A1A1A"/>
                <w:sz w:val="19"/>
              </w:rPr>
              <w:t>SignOfLife</w:t>
            </w:r>
          </w:p>
        </w:tc>
        <w:tc>
          <w:tcPr>
            <w:tcW w:type="dxa" w:w="1020"/>
          </w:tcPr>
          <w:p>
            <w:pPr>
              <w:spacing w:after="0"/>
            </w:pPr>
            <w:r>
              <w:rPr>
                <w:rFonts w:ascii="Noto Sans" w:hAnsi="Noto Sans"/>
                <w:color w:val="1A1A1A"/>
                <w:sz w:val="19"/>
              </w:rPr>
              <w:t>cf</w:t>
            </w:r>
          </w:p>
        </w:tc>
        <w:tc>
          <w:tcPr>
            <w:tcW w:type="dxa" w:w="6236"/>
          </w:tcPr>
          <w:p>
            <w:pPr>
              <w:spacing w:after="0"/>
            </w:pPr>
            <w:r>
              <w:rPr>
                <w:rFonts w:ascii="Noto Sans" w:hAnsi="Noto Sans"/>
                <w:color w:val="1A1A1A"/>
                <w:sz w:val="19"/>
              </w:rPr>
              <w:t>graded confidence there is a sign of life (certainty factor)</w:t>
            </w:r>
          </w:p>
        </w:tc>
      </w:tr>
    </w:tbl>
    <w:p>
      <w:pPr>
        <w:spacing w:after="80"/>
      </w:pPr>
      <w:r>
        <w:rPr>
          <w:rFonts w:ascii="Noto Sans" w:hAnsi="Noto Sans"/>
          <w:b w:val="0"/>
          <w:i w:val="0"/>
          <w:color w:val="1A1A1A"/>
          <w:sz w:val="8"/>
        </w:rPr>
      </w:r>
    </w:p>
    <w:p>
      <w:r>
        <w:rPr>
          <w:rFonts w:ascii="Noto Sans" w:hAnsi="Noto Sans"/>
          <w:b w:val="0"/>
          <w:i w:val="0"/>
          <w:color w:val="1A1A1A"/>
          <w:sz w:val="21"/>
        </w:rPr>
        <w:t>The complete rule inventory — eight rules, ordered by salience:</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CC0000"/>
          </w:tcPr>
          <w:p>
            <w:pPr>
              <w:spacing w:after="0"/>
            </w:pPr>
            <w:r>
              <w:rPr>
                <w:rFonts w:ascii="Noto Sans" w:hAnsi="Noto Sans"/>
                <w:b/>
                <w:color w:val="FFFFFF"/>
                <w:sz w:val="19"/>
              </w:rPr>
              <w:t>Rule</w:t>
            </w:r>
          </w:p>
        </w:tc>
        <w:tc>
          <w:tcPr>
            <w:tcW w:type="dxa" w:w="1020"/>
            <w:shd w:val="clear" w:fill="CC0000"/>
          </w:tcPr>
          <w:p>
            <w:pPr>
              <w:spacing w:after="0"/>
            </w:pPr>
            <w:r>
              <w:rPr>
                <w:rFonts w:ascii="Noto Sans" w:hAnsi="Noto Sans"/>
                <w:b/>
                <w:color w:val="FFFFFF"/>
                <w:sz w:val="19"/>
              </w:rPr>
              <w:t>Salience</w:t>
            </w:r>
          </w:p>
        </w:tc>
        <w:tc>
          <w:tcPr>
            <w:tcW w:type="dxa" w:w="6236"/>
            <w:shd w:val="clear" w:fill="CC0000"/>
          </w:tcPr>
          <w:p>
            <w:pPr>
              <w:spacing w:after="0"/>
            </w:pPr>
            <w:r>
              <w:rPr>
                <w:rFonts w:ascii="Noto Sans" w:hAnsi="Noto Sans"/>
                <w:b/>
                <w:color w:val="FFFFFF"/>
                <w:sz w:val="19"/>
              </w:rPr>
              <w:t>Fires when / does</w:t>
            </w:r>
          </w:p>
        </w:tc>
      </w:tr>
      <w:tr>
        <w:tc>
          <w:tcPr>
            <w:tcW w:type="dxa" w:w="1814"/>
          </w:tcPr>
          <w:p>
            <w:pPr>
              <w:spacing w:after="0"/>
            </w:pPr>
            <w:r>
              <w:rPr>
                <w:rFonts w:ascii="Consolas" w:hAnsi="Consolas"/>
                <w:color w:val="1A1A1A"/>
                <w:sz w:val="19"/>
              </w:rPr>
              <w:t>ov_bleeding</w:t>
            </w:r>
          </w:p>
        </w:tc>
        <w:tc>
          <w:tcPr>
            <w:tcW w:type="dxa" w:w="1020"/>
          </w:tcPr>
          <w:p>
            <w:pPr>
              <w:spacing w:after="0"/>
            </w:pPr>
            <w:r>
              <w:rPr>
                <w:rFonts w:ascii="Noto Sans" w:hAnsi="Noto Sans"/>
                <w:color w:val="1A1A1A"/>
                <w:sz w:val="19"/>
              </w:rPr>
              <w:t>100</w:t>
            </w:r>
          </w:p>
        </w:tc>
        <w:tc>
          <w:tcPr>
            <w:tcW w:type="dxa" w:w="6236"/>
          </w:tcPr>
          <w:p>
            <w:pPr>
              <w:spacing w:after="0"/>
            </w:pPr>
            <w:r>
              <w:rPr>
                <w:rFonts w:ascii="Noto Sans" w:hAnsi="Noto Sans"/>
                <w:color w:val="1A1A1A"/>
                <w:sz w:val="19"/>
              </w:rPr>
              <w:t>Danger(catastrophic_bleeding): preempt, jump to hemorrhage entry</w:t>
            </w:r>
          </w:p>
        </w:tc>
      </w:tr>
      <w:tr>
        <w:tc>
          <w:tcPr>
            <w:tcW w:type="dxa" w:w="1814"/>
          </w:tcPr>
          <w:p>
            <w:pPr>
              <w:spacing w:after="0"/>
            </w:pPr>
            <w:r>
              <w:rPr>
                <w:rFonts w:ascii="Consolas" w:hAnsi="Consolas"/>
                <w:color w:val="1A1A1A"/>
                <w:sz w:val="19"/>
              </w:rPr>
              <w:t>ov_arrest</w:t>
            </w:r>
          </w:p>
        </w:tc>
        <w:tc>
          <w:tcPr>
            <w:tcW w:type="dxa" w:w="1020"/>
          </w:tcPr>
          <w:p>
            <w:pPr>
              <w:spacing w:after="0"/>
            </w:pPr>
            <w:r>
              <w:rPr>
                <w:rFonts w:ascii="Noto Sans" w:hAnsi="Noto Sans"/>
                <w:color w:val="1A1A1A"/>
                <w:sz w:val="19"/>
              </w:rPr>
              <w:t>90</w:t>
            </w:r>
          </w:p>
        </w:tc>
        <w:tc>
          <w:tcPr>
            <w:tcW w:type="dxa" w:w="6236"/>
          </w:tcPr>
          <w:p>
            <w:pPr>
              <w:spacing w:after="0"/>
            </w:pPr>
            <w:r>
              <w:rPr>
                <w:rFonts w:ascii="Noto Sans" w:hAnsi="Noto Sans"/>
                <w:color w:val="1A1A1A"/>
                <w:sz w:val="19"/>
              </w:rPr>
              <w:t>Danger(not_breathing | no_pulse): preempt, jump to CPR-adult entry</w:t>
            </w:r>
          </w:p>
        </w:tc>
      </w:tr>
      <w:tr>
        <w:tc>
          <w:tcPr>
            <w:tcW w:type="dxa" w:w="1814"/>
          </w:tcPr>
          <w:p>
            <w:pPr>
              <w:spacing w:after="0"/>
            </w:pPr>
            <w:r>
              <w:rPr>
                <w:rFonts w:ascii="Consolas" w:hAnsi="Consolas"/>
                <w:color w:val="1A1A1A"/>
                <w:sz w:val="19"/>
              </w:rPr>
              <w:t>ov_unconscious</w:t>
            </w:r>
          </w:p>
        </w:tc>
        <w:tc>
          <w:tcPr>
            <w:tcW w:type="dxa" w:w="1020"/>
          </w:tcPr>
          <w:p>
            <w:pPr>
              <w:spacing w:after="0"/>
            </w:pPr>
            <w:r>
              <w:rPr>
                <w:rFonts w:ascii="Noto Sans" w:hAnsi="Noto Sans"/>
                <w:color w:val="1A1A1A"/>
                <w:sz w:val="19"/>
              </w:rPr>
              <w:t>80</w:t>
            </w:r>
          </w:p>
        </w:tc>
        <w:tc>
          <w:tcPr>
            <w:tcW w:type="dxa" w:w="6236"/>
          </w:tcPr>
          <w:p>
            <w:pPr>
              <w:spacing w:after="0"/>
            </w:pPr>
            <w:r>
              <w:rPr>
                <w:rFonts w:ascii="Noto Sans" w:hAnsi="Noto Sans"/>
                <w:color w:val="1A1A1A"/>
                <w:sz w:val="19"/>
              </w:rPr>
              <w:t>Danger(unconscious): preempt, jump to CPR-adult entry</w:t>
            </w:r>
          </w:p>
        </w:tc>
      </w:tr>
      <w:tr>
        <w:tc>
          <w:tcPr>
            <w:tcW w:type="dxa" w:w="1814"/>
          </w:tcPr>
          <w:p>
            <w:pPr>
              <w:spacing w:after="0"/>
            </w:pPr>
            <w:r>
              <w:rPr>
                <w:rFonts w:ascii="Consolas" w:hAnsi="Consolas"/>
                <w:color w:val="1A1A1A"/>
                <w:sz w:val="19"/>
              </w:rPr>
              <w:t>hem_enter</w:t>
            </w:r>
          </w:p>
        </w:tc>
        <w:tc>
          <w:tcPr>
            <w:tcW w:type="dxa" w:w="1020"/>
          </w:tcPr>
          <w:p>
            <w:pPr>
              <w:spacing w:after="0"/>
            </w:pPr>
            <w:r>
              <w:rPr>
                <w:rFonts w:ascii="Noto Sans" w:hAnsi="Noto Sans"/>
                <w:color w:val="1A1A1A"/>
                <w:sz w:val="19"/>
              </w:rPr>
              <w:t>50</w:t>
            </w:r>
          </w:p>
        </w:tc>
        <w:tc>
          <w:tcPr>
            <w:tcW w:type="dxa" w:w="6236"/>
          </w:tcPr>
          <w:p>
            <w:pPr>
              <w:spacing w:after="0"/>
            </w:pPr>
            <w:r>
              <w:rPr>
                <w:rFonts w:ascii="Noto Sans" w:hAnsi="Noto Sans"/>
                <w:color w:val="1A1A1A"/>
                <w:sz w:val="19"/>
              </w:rPr>
              <w:t>arriving at hem_01: declares Bleeding(tier=1), starts the escalation loop</w:t>
            </w:r>
          </w:p>
        </w:tc>
      </w:tr>
      <w:tr>
        <w:tc>
          <w:tcPr>
            <w:tcW w:type="dxa" w:w="1814"/>
          </w:tcPr>
          <w:p>
            <w:pPr>
              <w:spacing w:after="0"/>
            </w:pPr>
            <w:r>
              <w:rPr>
                <w:rFonts w:ascii="Consolas" w:hAnsi="Consolas"/>
                <w:color w:val="1A1A1A"/>
                <w:sz w:val="19"/>
              </w:rPr>
              <w:t>cf_sign_of_life</w:t>
            </w:r>
          </w:p>
        </w:tc>
        <w:tc>
          <w:tcPr>
            <w:tcW w:type="dxa" w:w="1020"/>
          </w:tcPr>
          <w:p>
            <w:pPr>
              <w:spacing w:after="0"/>
            </w:pPr>
            <w:r>
              <w:rPr>
                <w:rFonts w:ascii="Noto Sans" w:hAnsi="Noto Sans"/>
                <w:color w:val="1A1A1A"/>
                <w:sz w:val="19"/>
              </w:rPr>
              <w:t>20</w:t>
            </w:r>
          </w:p>
        </w:tc>
        <w:tc>
          <w:tcPr>
            <w:tcW w:type="dxa" w:w="6236"/>
          </w:tcPr>
          <w:p>
            <w:pPr>
              <w:spacing w:after="0"/>
            </w:pPr>
            <w:r>
              <w:rPr>
                <w:rFonts w:ascii="Noto Sans" w:hAnsi="Noto Sans"/>
                <w:color w:val="1A1A1A"/>
                <w:sz w:val="19"/>
              </w:rPr>
              <w:t>SignOfLife(cf): thresholds the CF and routes the cpr_11 decision</w:t>
            </w:r>
          </w:p>
        </w:tc>
      </w:tr>
      <w:tr>
        <w:tc>
          <w:tcPr>
            <w:tcW w:type="dxa" w:w="1814"/>
          </w:tcPr>
          <w:p>
            <w:pPr>
              <w:spacing w:after="0"/>
            </w:pPr>
            <w:r>
              <w:rPr>
                <w:rFonts w:ascii="Consolas" w:hAnsi="Consolas"/>
                <w:color w:val="1A1A1A"/>
                <w:sz w:val="19"/>
              </w:rPr>
              <w:t>hem_apply</w:t>
            </w:r>
          </w:p>
        </w:tc>
        <w:tc>
          <w:tcPr>
            <w:tcW w:type="dxa" w:w="1020"/>
          </w:tcPr>
          <w:p>
            <w:pPr>
              <w:spacing w:after="0"/>
            </w:pPr>
            <w:r>
              <w:rPr>
                <w:rFonts w:ascii="Noto Sans" w:hAnsi="Noto Sans"/>
                <w:color w:val="1A1A1A"/>
                <w:sz w:val="19"/>
              </w:rPr>
              <w:t>10</w:t>
            </w:r>
          </w:p>
        </w:tc>
        <w:tc>
          <w:tcPr>
            <w:tcW w:type="dxa" w:w="6236"/>
          </w:tcPr>
          <w:p>
            <w:pPr>
              <w:spacing w:after="0"/>
            </w:pPr>
            <w:r>
              <w:rPr>
                <w:rFonts w:ascii="Noto Sans" w:hAnsi="Noto Sans"/>
                <w:color w:val="1A1A1A"/>
                <w:sz w:val="19"/>
              </w:rPr>
              <w:t>Bleeding(tier=N) with no recheck answer: applies the tier-N intervention, prompts the recheck</w:t>
            </w:r>
          </w:p>
        </w:tc>
      </w:tr>
      <w:tr>
        <w:tc>
          <w:tcPr>
            <w:tcW w:type="dxa" w:w="1814"/>
          </w:tcPr>
          <w:p>
            <w:pPr>
              <w:spacing w:after="0"/>
            </w:pPr>
            <w:r>
              <w:rPr>
                <w:rFonts w:ascii="Consolas" w:hAnsi="Consolas"/>
                <w:color w:val="1A1A1A"/>
                <w:sz w:val="19"/>
              </w:rPr>
              <w:t>hem_decide</w:t>
            </w:r>
          </w:p>
        </w:tc>
        <w:tc>
          <w:tcPr>
            <w:tcW w:type="dxa" w:w="1020"/>
          </w:tcPr>
          <w:p>
            <w:pPr>
              <w:spacing w:after="0"/>
            </w:pPr>
            <w:r>
              <w:rPr>
                <w:rFonts w:ascii="Noto Sans" w:hAnsi="Noto Sans"/>
                <w:color w:val="1A1A1A"/>
                <w:sz w:val="19"/>
              </w:rPr>
              <w:t>10</w:t>
            </w:r>
          </w:p>
        </w:tc>
        <w:tc>
          <w:tcPr>
            <w:tcW w:type="dxa" w:w="6236"/>
          </w:tcPr>
          <w:p>
            <w:pPr>
              <w:spacing w:after="0"/>
            </w:pPr>
            <w:r>
              <w:rPr>
                <w:rFonts w:ascii="Noto Sans" w:hAnsi="Noto Sans"/>
                <w:color w:val="1A1A1A"/>
                <w:sz w:val="19"/>
              </w:rPr>
              <w:t>Bleeding(tier=N) + StillBleeding: advance / hold / exit (Section 6.3)</w:t>
            </w:r>
          </w:p>
        </w:tc>
      </w:tr>
      <w:tr>
        <w:tc>
          <w:tcPr>
            <w:tcW w:type="dxa" w:w="1814"/>
          </w:tcPr>
          <w:p>
            <w:pPr>
              <w:spacing w:after="0"/>
            </w:pPr>
            <w:r>
              <w:rPr>
                <w:rFonts w:ascii="Consolas" w:hAnsi="Consolas"/>
                <w:color w:val="1A1A1A"/>
                <w:sz w:val="19"/>
              </w:rPr>
              <w:t>walk</w:t>
            </w:r>
          </w:p>
        </w:tc>
        <w:tc>
          <w:tcPr>
            <w:tcW w:type="dxa" w:w="1020"/>
          </w:tcPr>
          <w:p>
            <w:pPr>
              <w:spacing w:after="0"/>
            </w:pPr>
            <w:r>
              <w:rPr>
                <w:rFonts w:ascii="Noto Sans" w:hAnsi="Noto Sans"/>
                <w:color w:val="1A1A1A"/>
                <w:sz w:val="19"/>
              </w:rPr>
              <w:t>0</w:t>
            </w:r>
          </w:p>
        </w:tc>
        <w:tc>
          <w:tcPr>
            <w:tcW w:type="dxa" w:w="6236"/>
          </w:tcPr>
          <w:p>
            <w:pPr>
              <w:spacing w:after="0"/>
            </w:pPr>
            <w:r>
              <w:rPr>
                <w:rFonts w:ascii="Noto Sans" w:hAnsi="Noto Sans"/>
                <w:color w:val="1A1A1A"/>
                <w:sz w:val="19"/>
              </w:rPr>
              <w:t>baseline generic walker: renders the current node from JSON, retracts/declares Position</w:t>
            </w:r>
          </w:p>
        </w:tc>
      </w:tr>
    </w:tbl>
    <w:p>
      <w:pPr>
        <w:spacing w:after="80"/>
      </w:pPr>
      <w:r>
        <w:rPr>
          <w:rFonts w:ascii="Noto Sans" w:hAnsi="Noto Sans"/>
          <w:b w:val="0"/>
          <w:i w:val="0"/>
          <w:color w:val="1A1A1A"/>
          <w:sz w:val="8"/>
        </w:rPr>
      </w:r>
    </w:p>
    <w:p>
      <w:pPr>
        <w:pStyle w:val="Heading2"/>
      </w:pPr>
      <w:r>
        <w:t>6.1  The generic walker (forward chaining)</w:t>
      </w:r>
    </w:p>
    <w:p>
      <w:r>
        <w:rPr>
          <w:rFonts w:ascii="Noto Sans" w:hAnsi="Noto Sans"/>
          <w:b w:val="0"/>
          <w:i w:val="0"/>
          <w:color w:val="1A1A1A"/>
          <w:sz w:val="21"/>
        </w:rPr>
        <w:t>The walk rule matches Position and Active, renders the current node from the JSON knowledge, asks the responder, and answers by retracting the old Position and declaring the new one — at which point the RETE network re-matches and the next activation fires. That chain of declare → match → fire is the forward chaining. The walker carries NOT(Bleeding()) so it cedes control while the hemorrhage loop owns the patient, and it resolves jump nodes across charts (printing a graceful “would transfer to …” stub when the target chart is not loaded).</w:t>
      </w:r>
    </w:p>
    <w:p>
      <w:pPr>
        <w:pStyle w:val="Heading2"/>
      </w:pPr>
      <w:r>
        <w:t>6.2  Inference layer 1 — primary-survey overrides (salience and conflict resolution)</w:t>
      </w:r>
    </w:p>
    <w:p>
      <w:r>
        <w:rPr>
          <w:rFonts w:ascii="Noto Sans" w:hAnsi="Noto Sans"/>
          <w:b w:val="0"/>
          <w:i w:val="0"/>
          <w:color w:val="1A1A1A"/>
          <w:sz w:val="21"/>
        </w:rPr>
        <w:t>At every prompt the responder may, instead of answering, assert a danger observation from a fixed menu: b catastrophic bleeding, n not breathing, p no pulse, u unconscious. Asserting one declares a Danger fact; a high-salience override rule preempts whatever node the walk is on and jumps to the correct protocol entry. Salience encodes clinical precedence — bleed-out kills fastest (100), then arrest (90), then unconsciousness (80), with the baseline walker at 0. When two dangers are asserted simultaneously, Experta's conflict resolution fires the higher-salience override first; this is proven by an automated test, not hand-sequenced.</w:t>
      </w:r>
    </w:p>
    <w:p>
      <w:r>
        <w:rPr>
          <w:rFonts w:ascii="Noto Sans" w:hAnsi="Noto Sans"/>
          <w:b w:val="0"/>
          <w:i w:val="0"/>
          <w:color w:val="1A1A1A"/>
          <w:sz w:val="21"/>
        </w:rPr>
        <w:t>Two guards make the mechanism safe: each override retracts the Danger it handled, so it fires exactly once per assertion; and if the target protocol is already the Active chart, the override re-prompts in place instead of re-entering (no restart loops). This asynchronous assertion is the capability a static flowchart fundamentally cannot offer.</w:t>
      </w:r>
    </w:p>
    <w:p>
      <w:pPr>
        <w:pStyle w:val="Heading2"/>
      </w:pPr>
      <w:r>
        <w:t>6.3  Inference layer 2 — hemorrhage escalation (working-memory accumulation)</w:t>
      </w:r>
    </w:p>
    <w:p>
      <w:r>
        <w:rPr>
          <w:rFonts w:ascii="Noto Sans" w:hAnsi="Noto Sans"/>
          <w:b w:val="0"/>
          <w:i w:val="0"/>
          <w:color w:val="1A1A1A"/>
          <w:sz w:val="21"/>
        </w:rPr>
        <w:t>Chart #10's escalation is modelled semantically rather than as drawn back-edges. The tier is a fact — Bleeding(tier=N) — that accumulates across rule firings: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CC0000"/>
          </w:tcPr>
          <w:p>
            <w:pPr>
              <w:spacing w:after="0"/>
            </w:pPr>
            <w:r>
              <w:rPr>
                <w:rFonts w:ascii="Noto Sans" w:hAnsi="Noto Sans"/>
                <w:b/>
                <w:color w:val="FFFFFF"/>
                <w:sz w:val="19"/>
              </w:rPr>
              <w:t>Tier</w:t>
            </w:r>
          </w:p>
        </w:tc>
        <w:tc>
          <w:tcPr>
            <w:tcW w:type="dxa" w:w="4309"/>
            <w:shd w:val="clear" w:fill="CC0000"/>
          </w:tcPr>
          <w:p>
            <w:pPr>
              <w:spacing w:after="0"/>
            </w:pPr>
            <w:r>
              <w:rPr>
                <w:rFonts w:ascii="Noto Sans" w:hAnsi="Noto Sans"/>
                <w:b/>
                <w:color w:val="FFFFFF"/>
                <w:sz w:val="19"/>
              </w:rPr>
              <w:t>Intervention (from the chart)</w:t>
            </w:r>
          </w:p>
        </w:tc>
        <w:tc>
          <w:tcPr>
            <w:tcW w:type="dxa" w:w="1077"/>
            <w:shd w:val="clear" w:fill="CC0000"/>
          </w:tcPr>
          <w:p>
            <w:pPr>
              <w:spacing w:after="0"/>
            </w:pPr>
            <w:r>
              <w:rPr>
                <w:rFonts w:ascii="Noto Sans" w:hAnsi="Noto Sans"/>
                <w:b/>
                <w:color w:val="FFFFFF"/>
                <w:sz w:val="19"/>
              </w:rPr>
              <w:t>Recheck</w:t>
            </w:r>
          </w:p>
        </w:tc>
        <w:tc>
          <w:tcPr>
            <w:tcW w:type="dxa" w:w="2948"/>
            <w:shd w:val="clear" w:fill="CC0000"/>
          </w:tcPr>
          <w:p>
            <w:pPr>
              <w:spacing w:after="0"/>
            </w:pPr>
            <w:r>
              <w:rPr>
                <w:rFonts w:ascii="Noto Sans" w:hAnsi="Noto Sans"/>
                <w:b/>
                <w:color w:val="FFFFFF"/>
                <w:sz w:val="19"/>
              </w:rPr>
              <w:t>On “still bleeding”</w:t>
            </w:r>
          </w:p>
        </w:tc>
      </w:tr>
      <w:tr>
        <w:tc>
          <w:tcPr>
            <w:tcW w:type="dxa" w:w="737"/>
          </w:tcPr>
          <w:p>
            <w:pPr>
              <w:spacing w:after="0"/>
            </w:pPr>
            <w:r>
              <w:rPr>
                <w:rFonts w:ascii="Noto Sans" w:hAnsi="Noto Sans"/>
                <w:color w:val="1A1A1A"/>
                <w:sz w:val="19"/>
              </w:rPr>
              <w:t>1</w:t>
            </w:r>
          </w:p>
        </w:tc>
        <w:tc>
          <w:tcPr>
            <w:tcW w:type="dxa" w:w="4309"/>
          </w:tcPr>
          <w:p>
            <w:pPr>
              <w:spacing w:after="0"/>
            </w:pPr>
            <w:r>
              <w:rPr>
                <w:rFonts w:ascii="Noto Sans" w:hAnsi="Noto Sans"/>
                <w:color w:val="1A1A1A"/>
                <w:sz w:val="19"/>
              </w:rPr>
              <w:t>Direct compression, compression dressing, hemostatic dressing (hem_01)</w:t>
            </w:r>
          </w:p>
        </w:tc>
        <w:tc>
          <w:tcPr>
            <w:tcW w:type="dxa" w:w="1077"/>
          </w:tcPr>
          <w:p>
            <w:pPr>
              <w:spacing w:after="0"/>
            </w:pPr>
            <w:r>
              <w:rPr>
                <w:rFonts w:ascii="Noto Sans" w:hAnsi="Noto Sans"/>
                <w:color w:val="1A1A1A"/>
                <w:sz w:val="19"/>
              </w:rPr>
              <w:t>hem_02</w:t>
            </w:r>
          </w:p>
        </w:tc>
        <w:tc>
          <w:tcPr>
            <w:tcW w:type="dxa" w:w="2948"/>
          </w:tcPr>
          <w:p>
            <w:pPr>
              <w:spacing w:after="0"/>
            </w:pPr>
            <w:r>
              <w:rPr>
                <w:rFonts w:ascii="Noto Sans" w:hAnsi="Noto Sans"/>
                <w:color w:val="1A1A1A"/>
                <w:sz w:val="19"/>
              </w:rPr>
              <w:t>advance to tier 2</w:t>
            </w:r>
          </w:p>
        </w:tc>
      </w:tr>
      <w:tr>
        <w:tc>
          <w:tcPr>
            <w:tcW w:type="dxa" w:w="737"/>
          </w:tcPr>
          <w:p>
            <w:pPr>
              <w:spacing w:after="0"/>
            </w:pPr>
            <w:r>
              <w:rPr>
                <w:rFonts w:ascii="Noto Sans" w:hAnsi="Noto Sans"/>
                <w:color w:val="1A1A1A"/>
                <w:sz w:val="19"/>
              </w:rPr>
              <w:t>2</w:t>
            </w:r>
          </w:p>
        </w:tc>
        <w:tc>
          <w:tcPr>
            <w:tcW w:type="dxa" w:w="4309"/>
          </w:tcPr>
          <w:p>
            <w:pPr>
              <w:spacing w:after="0"/>
            </w:pPr>
            <w:r>
              <w:rPr>
                <w:rFonts w:ascii="Noto Sans" w:hAnsi="Noto Sans"/>
                <w:color w:val="1A1A1A"/>
                <w:sz w:val="19"/>
              </w:rPr>
              <w:t>Second compression bandage on top of the first (hem_03)</w:t>
            </w:r>
          </w:p>
        </w:tc>
        <w:tc>
          <w:tcPr>
            <w:tcW w:type="dxa" w:w="1077"/>
          </w:tcPr>
          <w:p>
            <w:pPr>
              <w:spacing w:after="0"/>
            </w:pPr>
            <w:r>
              <w:rPr>
                <w:rFonts w:ascii="Noto Sans" w:hAnsi="Noto Sans"/>
                <w:color w:val="1A1A1A"/>
                <w:sz w:val="19"/>
              </w:rPr>
              <w:t>hem_04</w:t>
            </w:r>
          </w:p>
        </w:tc>
        <w:tc>
          <w:tcPr>
            <w:tcW w:type="dxa" w:w="2948"/>
          </w:tcPr>
          <w:p>
            <w:pPr>
              <w:spacing w:after="0"/>
            </w:pPr>
            <w:r>
              <w:rPr>
                <w:rFonts w:ascii="Noto Sans" w:hAnsi="Noto Sans"/>
                <w:color w:val="1A1A1A"/>
                <w:sz w:val="19"/>
              </w:rPr>
              <w:t>advance to tier 3</w:t>
            </w:r>
          </w:p>
        </w:tc>
      </w:tr>
      <w:tr>
        <w:tc>
          <w:tcPr>
            <w:tcW w:type="dxa" w:w="737"/>
          </w:tcPr>
          <w:p>
            <w:pPr>
              <w:spacing w:after="0"/>
            </w:pPr>
            <w:r>
              <w:rPr>
                <w:rFonts w:ascii="Noto Sans" w:hAnsi="Noto Sans"/>
                <w:color w:val="1A1A1A"/>
                <w:sz w:val="19"/>
              </w:rPr>
              <w:t>3</w:t>
            </w:r>
          </w:p>
        </w:tc>
        <w:tc>
          <w:tcPr>
            <w:tcW w:type="dxa" w:w="4309"/>
          </w:tcPr>
          <w:p>
            <w:pPr>
              <w:spacing w:after="0"/>
            </w:pPr>
            <w:r>
              <w:rPr>
                <w:rFonts w:ascii="Noto Sans" w:hAnsi="Noto Sans"/>
                <w:color w:val="1A1A1A"/>
                <w:sz w:val="19"/>
              </w:rPr>
              <w:t>Tourniquet (hem_05) — terminal tier</w:t>
            </w:r>
          </w:p>
        </w:tc>
        <w:tc>
          <w:tcPr>
            <w:tcW w:type="dxa" w:w="1077"/>
          </w:tcPr>
          <w:p>
            <w:pPr>
              <w:spacing w:after="0"/>
            </w:pPr>
            <w:r>
              <w:rPr>
                <w:rFonts w:ascii="Noto Sans" w:hAnsi="Noto Sans"/>
                <w:color w:val="1A1A1A"/>
                <w:sz w:val="19"/>
              </w:rPr>
              <w:t>hem_06</w:t>
            </w:r>
          </w:p>
        </w:tc>
        <w:tc>
          <w:tcPr>
            <w:tcW w:type="dxa" w:w="2948"/>
          </w:tcPr>
          <w:p>
            <w:pPr>
              <w:spacing w:after="0"/>
            </w:pPr>
            <w:r>
              <w:rPr>
                <w:rFonts w:ascii="Noto Sans" w:hAnsi="Noto Sans"/>
                <w:color w:val="1A1A1A"/>
                <w:sz w:val="19"/>
              </w:rPr>
              <w:t>HOLD: no tier 4; route to urgent transport (hem_07)</w:t>
            </w:r>
          </w:p>
        </w:tc>
      </w:tr>
    </w:tbl>
    <w:p>
      <w:pPr>
        <w:spacing w:after="80"/>
      </w:pPr>
      <w:r>
        <w:rPr>
          <w:rFonts w:ascii="Noto Sans" w:hAnsi="Noto Sans"/>
          <w:b w:val="0"/>
          <w:i w:val="0"/>
          <w:color w:val="1A1A1A"/>
          <w:sz w:val="8"/>
        </w:rPr>
      </w:r>
    </w:p>
    <w:p>
      <w:r>
        <w:rPr>
          <w:rFonts w:ascii="Noto Sans" w:hAnsi="Noto Sans"/>
          <w:b w:val="0"/>
          <w:i w:val="0"/>
          <w:color w:val="1A1A1A"/>
          <w:sz w:val="21"/>
        </w:rPr>
        <w:t>hem_decide reasons over the current tier plus the re-asserted StillBleeding answer: still bleeding below the terminal tier retracts Bleeding(N) and declares Bleeding(N+1) — the engine never re-asks an exhausted tier, because the fact remembers. “Controlled” exits to the post-control transport. One deliberate, documented divergence from the drawn chart: the source draws an endless re-apply loop at the tourniquet (hem_06 “yes” → hem_05); the semantic model caps at the terminal tier and routes to urgent transport instead of spinning forever. The divergence is flagged, not hidden.</w:t>
      </w:r>
    </w:p>
    <w:p>
      <w:pPr>
        <w:pStyle w:val="Heading2"/>
      </w:pPr>
      <w:r>
        <w:t>6.4  Inference layer 3 — certainty factor (reasoning under uncertainty)</w:t>
      </w:r>
    </w:p>
    <w:p>
      <w:r>
        <w:rPr>
          <w:rFonts w:ascii="Noto Sans" w:hAnsi="Noto Sans"/>
          <w:b w:val="0"/>
          <w:i w:val="0"/>
          <w:color w:val="1A1A1A"/>
          <w:sz w:val="21"/>
        </w:rPr>
        <w:t>Anchor: cpr_adult node cpr_11, “[1] Sign of life?”, justified by the chart's own annotations (“Gasping is not considered efficient breathing”; “Don't waste time checking pulse”) — an inherently uncertain vital-sign judgement. Since Experta has no native CF support, the CF is ordinary data: the prompt maps four answers to a numeric confidence, and one rule (cf_sign_of_life, salience 20) thresholds it and routes the decision:</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CC0000"/>
          </w:tcPr>
          <w:p>
            <w:pPr>
              <w:spacing w:after="0"/>
            </w:pPr>
            <w:r>
              <w:rPr>
                <w:rFonts w:ascii="Noto Sans" w:hAnsi="Noto Sans"/>
                <w:b/>
                <w:color w:val="FFFFFF"/>
                <w:sz w:val="19"/>
              </w:rPr>
              <w:t>Answer</w:t>
            </w:r>
          </w:p>
        </w:tc>
        <w:tc>
          <w:tcPr>
            <w:tcW w:type="dxa" w:w="1020"/>
            <w:shd w:val="clear" w:fill="CC0000"/>
          </w:tcPr>
          <w:p>
            <w:pPr>
              <w:spacing w:after="0"/>
            </w:pPr>
            <w:r>
              <w:rPr>
                <w:rFonts w:ascii="Noto Sans" w:hAnsi="Noto Sans"/>
                <w:b/>
                <w:color w:val="FFFFFF"/>
                <w:sz w:val="19"/>
              </w:rPr>
              <w:t>CF</w:t>
            </w:r>
          </w:p>
        </w:tc>
        <w:tc>
          <w:tcPr>
            <w:tcW w:type="dxa" w:w="5102"/>
            <w:shd w:val="clear" w:fill="CC0000"/>
          </w:tcPr>
          <w:p>
            <w:pPr>
              <w:spacing w:after="0"/>
            </w:pPr>
            <w:r>
              <w:rPr>
                <w:rFonts w:ascii="Noto Sans" w:hAnsi="Noto Sans"/>
                <w:b/>
                <w:color w:val="FFFFFF"/>
                <w:sz w:val="19"/>
              </w:rPr>
              <w:t>Routed to</w:t>
            </w:r>
          </w:p>
        </w:tc>
      </w:tr>
      <w:tr>
        <w:tc>
          <w:tcPr>
            <w:tcW w:type="dxa" w:w="1474"/>
          </w:tcPr>
          <w:p>
            <w:pPr>
              <w:spacing w:after="0"/>
            </w:pPr>
            <w:r>
              <w:rPr>
                <w:rFonts w:ascii="Noto Sans" w:hAnsi="Noto Sans"/>
                <w:color w:val="1A1A1A"/>
                <w:sz w:val="19"/>
              </w:rPr>
              <w:t>certain</w:t>
            </w:r>
          </w:p>
        </w:tc>
        <w:tc>
          <w:tcPr>
            <w:tcW w:type="dxa" w:w="1020"/>
          </w:tcPr>
          <w:p>
            <w:pPr>
              <w:spacing w:after="0"/>
            </w:pPr>
            <w:r>
              <w:rPr>
                <w:rFonts w:ascii="Noto Sans" w:hAnsi="Noto Sans"/>
                <w:color w:val="1A1A1A"/>
                <w:sz w:val="19"/>
              </w:rPr>
              <w:t>+1.0</w:t>
            </w:r>
          </w:p>
        </w:tc>
        <w:tc>
          <w:tcPr>
            <w:tcW w:type="dxa" w:w="5102"/>
          </w:tcPr>
          <w:p>
            <w:pPr>
              <w:spacing w:after="0"/>
            </w:pPr>
            <w:r>
              <w:rPr>
                <w:rFonts w:ascii="Noto Sans" w:hAnsi="Noto Sans"/>
                <w:color w:val="1A1A1A"/>
                <w:sz w:val="19"/>
              </w:rPr>
              <w:t>ventilation branch (cpr_12)</w:t>
            </w:r>
          </w:p>
        </w:tc>
      </w:tr>
      <w:tr>
        <w:tc>
          <w:tcPr>
            <w:tcW w:type="dxa" w:w="1474"/>
          </w:tcPr>
          <w:p>
            <w:pPr>
              <w:spacing w:after="0"/>
            </w:pPr>
            <w:r>
              <w:rPr>
                <w:rFonts w:ascii="Noto Sans" w:hAnsi="Noto Sans"/>
                <w:color w:val="1A1A1A"/>
                <w:sz w:val="19"/>
              </w:rPr>
              <w:t>likely</w:t>
            </w:r>
          </w:p>
        </w:tc>
        <w:tc>
          <w:tcPr>
            <w:tcW w:type="dxa" w:w="1020"/>
          </w:tcPr>
          <w:p>
            <w:pPr>
              <w:spacing w:after="0"/>
            </w:pPr>
            <w:r>
              <w:rPr>
                <w:rFonts w:ascii="Noto Sans" w:hAnsi="Noto Sans"/>
                <w:color w:val="1A1A1A"/>
                <w:sz w:val="19"/>
              </w:rPr>
              <w:t>+0.6</w:t>
            </w:r>
          </w:p>
        </w:tc>
        <w:tc>
          <w:tcPr>
            <w:tcW w:type="dxa" w:w="5102"/>
          </w:tcPr>
          <w:p>
            <w:pPr>
              <w:spacing w:after="0"/>
            </w:pPr>
            <w:r>
              <w:rPr>
                <w:rFonts w:ascii="Noto Sans" w:hAnsi="Noto Sans"/>
                <w:color w:val="1A1A1A"/>
                <w:sz w:val="19"/>
              </w:rPr>
              <w:t>ventilation branch (cpr_12)</w:t>
            </w:r>
          </w:p>
        </w:tc>
      </w:tr>
      <w:tr>
        <w:tc>
          <w:tcPr>
            <w:tcW w:type="dxa" w:w="1474"/>
          </w:tcPr>
          <w:p>
            <w:pPr>
              <w:spacing w:after="0"/>
            </w:pPr>
            <w:r>
              <w:rPr>
                <w:rFonts w:ascii="Noto Sans" w:hAnsi="Noto Sans"/>
                <w:color w:val="1A1A1A"/>
                <w:sz w:val="19"/>
              </w:rPr>
              <w:t>unsure</w:t>
            </w:r>
          </w:p>
        </w:tc>
        <w:tc>
          <w:tcPr>
            <w:tcW w:type="dxa" w:w="1020"/>
          </w:tcPr>
          <w:p>
            <w:pPr>
              <w:spacing w:after="0"/>
            </w:pPr>
            <w:r>
              <w:rPr>
                <w:rFonts w:ascii="Noto Sans" w:hAnsi="Noto Sans"/>
                <w:color w:val="1A1A1A"/>
                <w:sz w:val="19"/>
              </w:rPr>
              <w:t>+0.2</w:t>
            </w:r>
          </w:p>
        </w:tc>
        <w:tc>
          <w:tcPr>
            <w:tcW w:type="dxa" w:w="5102"/>
          </w:tcPr>
          <w:p>
            <w:pPr>
              <w:spacing w:after="0"/>
            </w:pPr>
            <w:r>
              <w:rPr>
                <w:rFonts w:ascii="Noto Sans" w:hAnsi="Noto Sans"/>
                <w:color w:val="1A1A1A"/>
                <w:sz w:val="19"/>
              </w:rPr>
              <w:t>CPR branch (cpr_14) — “if in doubt, compress”</w:t>
            </w:r>
          </w:p>
        </w:tc>
      </w:tr>
      <w:tr>
        <w:tc>
          <w:tcPr>
            <w:tcW w:type="dxa" w:w="1474"/>
          </w:tcPr>
          <w:p>
            <w:pPr>
              <w:spacing w:after="0"/>
            </w:pPr>
            <w:r>
              <w:rPr>
                <w:rFonts w:ascii="Noto Sans" w:hAnsi="Noto Sans"/>
                <w:color w:val="1A1A1A"/>
                <w:sz w:val="19"/>
              </w:rPr>
              <w:t>none</w:t>
            </w:r>
          </w:p>
        </w:tc>
        <w:tc>
          <w:tcPr>
            <w:tcW w:type="dxa" w:w="1020"/>
          </w:tcPr>
          <w:p>
            <w:pPr>
              <w:spacing w:after="0"/>
            </w:pPr>
            <w:r>
              <w:rPr>
                <w:rFonts w:ascii="Noto Sans" w:hAnsi="Noto Sans"/>
                <w:color w:val="1A1A1A"/>
                <w:sz w:val="19"/>
              </w:rPr>
              <w:t>−1.0</w:t>
            </w:r>
          </w:p>
        </w:tc>
        <w:tc>
          <w:tcPr>
            <w:tcW w:type="dxa" w:w="5102"/>
          </w:tcPr>
          <w:p>
            <w:pPr>
              <w:spacing w:after="0"/>
            </w:pPr>
            <w:r>
              <w:rPr>
                <w:rFonts w:ascii="Noto Sans" w:hAnsi="Noto Sans"/>
                <w:color w:val="1A1A1A"/>
                <w:sz w:val="19"/>
              </w:rPr>
              <w:t>CPR branch (cpr_14)</w:t>
            </w:r>
          </w:p>
        </w:tc>
      </w:tr>
    </w:tbl>
    <w:p>
      <w:pPr>
        <w:spacing w:after="80"/>
      </w:pPr>
      <w:r>
        <w:rPr>
          <w:rFonts w:ascii="Noto Sans" w:hAnsi="Noto Sans"/>
          <w:b w:val="0"/>
          <w:i w:val="0"/>
          <w:color w:val="1A1A1A"/>
          <w:sz w:val="8"/>
        </w:rPr>
      </w:r>
    </w:p>
    <w:p>
      <w:r>
        <w:rPr>
          <w:rFonts w:ascii="Noto Sans" w:hAnsi="Noto Sans"/>
          <w:b w:val="0"/>
          <w:i w:val="0"/>
          <w:color w:val="1A1A1A"/>
          <w:sz w:val="21"/>
        </w:rPr>
        <w:t>Threshold = 0.5 (inclusive). The conservative bias lives in the scale, not the threshold: genuine doubt scores 0.2 — far below the cut — because the source treats gasping as not-breathing and a doubtful pulse as unreliable. The endpoints are unchanged from a plain yes/no; only the ambiguous middle re-routes, and it re-routes toward compressions. The CF is deliberately one notch softer than an override: a Danger assertion is a binary, high-salience hard jump for when the paramedic is sure; the CF tips a single decision when they are not.</w:t>
      </w:r>
    </w:p>
    <w:p>
      <w:pPr>
        <w:pStyle w:val="Heading2"/>
      </w:pPr>
      <w:r>
        <w:t>6.5  Mapping to the course rubric</w:t>
      </w:r>
    </w:p>
    <w:tbl>
      <w:tblPr>
        <w:tblStyle w:val="TableGrid"/>
        <w:tblW w:type="auto" w:w="0"/>
        <w:jc w:val="center"/>
        <w:tblLook w:firstColumn="1" w:firstRow="1" w:lastColumn="0" w:lastRow="0" w:noHBand="0" w:noVBand="1" w:val="04A0"/>
      </w:tblPr>
      <w:tblGrid>
        <w:gridCol w:w="4759"/>
        <w:gridCol w:w="4759"/>
      </w:tblGrid>
      <w:tr>
        <w:tc>
          <w:tcPr>
            <w:tcW w:type="dxa" w:w="2948"/>
            <w:shd w:val="clear" w:fill="CC0000"/>
          </w:tcPr>
          <w:p>
            <w:pPr>
              <w:spacing w:after="0"/>
            </w:pPr>
            <w:r>
              <w:rPr>
                <w:rFonts w:ascii="Noto Sans" w:hAnsi="Noto Sans"/>
                <w:b/>
                <w:color w:val="FFFFFF"/>
                <w:sz w:val="19"/>
              </w:rPr>
              <w:t>KBS concept</w:t>
            </w:r>
          </w:p>
        </w:tc>
        <w:tc>
          <w:tcPr>
            <w:tcW w:type="dxa" w:w="6123"/>
            <w:shd w:val="clear" w:fill="CC0000"/>
          </w:tcPr>
          <w:p>
            <w:pPr>
              <w:spacing w:after="0"/>
            </w:pPr>
            <w:r>
              <w:rPr>
                <w:rFonts w:ascii="Noto Sans" w:hAnsi="Noto Sans"/>
                <w:b/>
                <w:color w:val="FFFFFF"/>
                <w:sz w:val="19"/>
              </w:rPr>
              <w:t>Where it lives in ResQRules</w:t>
            </w:r>
          </w:p>
        </w:tc>
      </w:tr>
      <w:tr>
        <w:tc>
          <w:tcPr>
            <w:tcW w:type="dxa" w:w="2948"/>
          </w:tcPr>
          <w:p>
            <w:pPr>
              <w:spacing w:after="0"/>
            </w:pPr>
            <w:r>
              <w:rPr>
                <w:rFonts w:ascii="Noto Sans" w:hAnsi="Noto Sans"/>
                <w:color w:val="1A1A1A"/>
                <w:sz w:val="19"/>
              </w:rPr>
              <w:t>Facts / working memory</w:t>
            </w:r>
          </w:p>
        </w:tc>
        <w:tc>
          <w:tcPr>
            <w:tcW w:type="dxa" w:w="6123"/>
          </w:tcPr>
          <w:p>
            <w:pPr>
              <w:spacing w:after="0"/>
            </w:pPr>
            <w:r>
              <w:rPr>
                <w:rFonts w:ascii="Noto Sans" w:hAnsi="Noto Sans"/>
                <w:color w:val="1A1A1A"/>
                <w:sz w:val="19"/>
              </w:rPr>
              <w:t>the six Fact types of the engine (table above)</w:t>
            </w:r>
          </w:p>
        </w:tc>
      </w:tr>
      <w:tr>
        <w:tc>
          <w:tcPr>
            <w:tcW w:type="dxa" w:w="2948"/>
          </w:tcPr>
          <w:p>
            <w:pPr>
              <w:spacing w:after="0"/>
            </w:pPr>
            <w:r>
              <w:rPr>
                <w:rFonts w:ascii="Noto Sans" w:hAnsi="Noto Sans"/>
                <w:color w:val="1A1A1A"/>
                <w:sz w:val="19"/>
              </w:rPr>
              <w:t>Forward chaining</w:t>
            </w:r>
          </w:p>
        </w:tc>
        <w:tc>
          <w:tcPr>
            <w:tcW w:type="dxa" w:w="6123"/>
          </w:tcPr>
          <w:p>
            <w:pPr>
              <w:spacing w:after="0"/>
            </w:pPr>
            <w:r>
              <w:rPr>
                <w:rFonts w:ascii="Noto Sans" w:hAnsi="Noto Sans"/>
                <w:color w:val="1A1A1A"/>
                <w:sz w:val="19"/>
              </w:rPr>
              <w:t>walk: RETE matches Position, fires, declares the next Position → chains</w:t>
            </w:r>
          </w:p>
        </w:tc>
      </w:tr>
      <w:tr>
        <w:tc>
          <w:tcPr>
            <w:tcW w:type="dxa" w:w="2948"/>
          </w:tcPr>
          <w:p>
            <w:pPr>
              <w:spacing w:after="0"/>
            </w:pPr>
            <w:r>
              <w:rPr>
                <w:rFonts w:ascii="Noto Sans" w:hAnsi="Noto Sans"/>
                <w:color w:val="1A1A1A"/>
                <w:sz w:val="19"/>
              </w:rPr>
              <w:t>Salience</w:t>
            </w:r>
          </w:p>
        </w:tc>
        <w:tc>
          <w:tcPr>
            <w:tcW w:type="dxa" w:w="6123"/>
          </w:tcPr>
          <w:p>
            <w:pPr>
              <w:spacing w:after="0"/>
            </w:pPr>
            <w:r>
              <w:rPr>
                <w:rFonts w:ascii="Noto Sans" w:hAnsi="Noto Sans"/>
                <w:color w:val="1A1A1A"/>
                <w:sz w:val="19"/>
              </w:rPr>
              <w:t>overrides at 100/90/80 vs. walker at 0 — salience encodes clinical precedence</w:t>
            </w:r>
          </w:p>
        </w:tc>
      </w:tr>
      <w:tr>
        <w:tc>
          <w:tcPr>
            <w:tcW w:type="dxa" w:w="2948"/>
          </w:tcPr>
          <w:p>
            <w:pPr>
              <w:spacing w:after="0"/>
            </w:pPr>
            <w:r>
              <w:rPr>
                <w:rFonts w:ascii="Noto Sans" w:hAnsi="Noto Sans"/>
                <w:color w:val="1A1A1A"/>
                <w:sz w:val="19"/>
              </w:rPr>
              <w:t>Conflict resolution</w:t>
            </w:r>
          </w:p>
        </w:tc>
        <w:tc>
          <w:tcPr>
            <w:tcW w:type="dxa" w:w="6123"/>
          </w:tcPr>
          <w:p>
            <w:pPr>
              <w:spacing w:after="0"/>
            </w:pPr>
            <w:r>
              <w:rPr>
                <w:rFonts w:ascii="Noto Sans" w:hAnsi="Noto Sans"/>
                <w:color w:val="1A1A1A"/>
                <w:sz w:val="19"/>
              </w:rPr>
              <w:t>two simultaneous dangers → the higher salience fires first (TEST 1)</w:t>
            </w:r>
          </w:p>
        </w:tc>
      </w:tr>
      <w:tr>
        <w:tc>
          <w:tcPr>
            <w:tcW w:type="dxa" w:w="2948"/>
          </w:tcPr>
          <w:p>
            <w:pPr>
              <w:spacing w:after="0"/>
            </w:pPr>
            <w:r>
              <w:rPr>
                <w:rFonts w:ascii="Noto Sans" w:hAnsi="Noto Sans"/>
                <w:color w:val="1A1A1A"/>
                <w:sz w:val="19"/>
              </w:rPr>
              <w:t>Working-memory accumulation</w:t>
            </w:r>
          </w:p>
        </w:tc>
        <w:tc>
          <w:tcPr>
            <w:tcW w:type="dxa" w:w="6123"/>
          </w:tcPr>
          <w:p>
            <w:pPr>
              <w:spacing w:after="0"/>
            </w:pPr>
            <w:r>
              <w:rPr>
                <w:rFonts w:ascii="Noto Sans" w:hAnsi="Noto Sans"/>
                <w:color w:val="1A1A1A"/>
                <w:sz w:val="19"/>
              </w:rPr>
              <w:t>Bleeding(tier=N) advances across firings (TESTS 3–5)</w:t>
            </w:r>
          </w:p>
        </w:tc>
      </w:tr>
      <w:tr>
        <w:tc>
          <w:tcPr>
            <w:tcW w:type="dxa" w:w="2948"/>
          </w:tcPr>
          <w:p>
            <w:pPr>
              <w:spacing w:after="0"/>
            </w:pPr>
            <w:r>
              <w:rPr>
                <w:rFonts w:ascii="Noto Sans" w:hAnsi="Noto Sans"/>
                <w:color w:val="1A1A1A"/>
                <w:sz w:val="19"/>
              </w:rPr>
              <w:t>Certainty factors</w:t>
            </w:r>
          </w:p>
        </w:tc>
        <w:tc>
          <w:tcPr>
            <w:tcW w:type="dxa" w:w="6123"/>
          </w:tcPr>
          <w:p>
            <w:pPr>
              <w:spacing w:after="0"/>
            </w:pPr>
            <w:r>
              <w:rPr>
                <w:rFonts w:ascii="Noto Sans" w:hAnsi="Noto Sans"/>
                <w:color w:val="1A1A1A"/>
                <w:sz w:val="19"/>
              </w:rPr>
              <w:t>SignOfLife(cf) thresholded by a rule; drives routing (TESTS 6–8)</w:t>
            </w:r>
          </w:p>
        </w:tc>
      </w:tr>
      <w:tr>
        <w:tc>
          <w:tcPr>
            <w:tcW w:type="dxa" w:w="2948"/>
          </w:tcPr>
          <w:p>
            <w:pPr>
              <w:spacing w:after="0"/>
            </w:pPr>
            <w:r>
              <w:rPr>
                <w:rFonts w:ascii="Noto Sans" w:hAnsi="Noto Sans"/>
                <w:color w:val="1A1A1A"/>
                <w:sz w:val="19"/>
              </w:rPr>
              <w:t>Hubs / sub-protocols</w:t>
            </w:r>
          </w:p>
        </w:tc>
        <w:tc>
          <w:tcPr>
            <w:tcW w:type="dxa" w:w="6123"/>
          </w:tcPr>
          <w:p>
            <w:pPr>
              <w:spacing w:after="0"/>
            </w:pPr>
            <w:r>
              <w:rPr>
                <w:rFonts w:ascii="Noto Sans" w:hAnsi="Noto Sans"/>
                <w:color w:val="1A1A1A"/>
                <w:sz w:val="19"/>
              </w:rPr>
              <w:t>jump nodes; cross-chart resolution; graceful stubs for absent charts</w:t>
            </w:r>
          </w:p>
        </w:tc>
      </w:tr>
    </w:tbl>
    <w:p>
      <w:pPr>
        <w:spacing w:after="80"/>
      </w:pPr>
      <w:r>
        <w:rPr>
          <w:rFonts w:ascii="Noto Sans" w:hAnsi="Noto Sans"/>
          <w:b w:val="0"/>
          <w:i w:val="0"/>
          <w:color w:val="1A1A1A"/>
          <w:sz w:val="8"/>
        </w:rPr>
      </w:r>
    </w:p>
    <w:p>
      <w:pPr>
        <w:pStyle w:val="Heading1"/>
      </w:pPr>
      <w:r>
        <w:t>7.  Complete Flow Walkthrough</w:t>
      </w:r>
    </w:p>
    <w:p>
      <w:r>
        <w:rPr>
          <w:rFonts w:ascii="Noto Sans" w:hAnsi="Noto Sans"/>
          <w:b w:val="0"/>
          <w:i w:val="0"/>
          <w:color w:val="1A1A1A"/>
          <w:sz w:val="21"/>
        </w:rPr>
        <w:t>The following trace is a real engine session (English UI), reproduced verbatim in Appendix D. It starts on the root chart and, at gen_04, answers “yes” to life-threatening bleeding — the knowledge-rich path that exercises a cross-chart jump and the escalation loop. Each step shows the working memory after the step, the rule that fired, and the change (Δ) it made: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CC0000"/>
          </w:tcPr>
          <w:p>
            <w:pPr>
              <w:spacing w:after="0"/>
            </w:pPr>
            <w:r>
              <w:rPr>
                <w:rFonts w:ascii="Noto Sans" w:hAnsi="Noto Sans"/>
                <w:b/>
                <w:color w:val="FFFFFF"/>
                <w:sz w:val="17"/>
              </w:rPr>
              <w:t>Step</w:t>
            </w:r>
          </w:p>
        </w:tc>
        <w:tc>
          <w:tcPr>
            <w:tcW w:type="dxa" w:w="1474"/>
            <w:shd w:val="clear" w:fill="CC0000"/>
          </w:tcPr>
          <w:p>
            <w:pPr>
              <w:spacing w:after="0"/>
            </w:pPr>
            <w:r>
              <w:rPr>
                <w:rFonts w:ascii="Noto Sans" w:hAnsi="Noto Sans"/>
                <w:b/>
                <w:color w:val="FFFFFF"/>
                <w:sz w:val="17"/>
              </w:rPr>
              <w:t>Rule (sal)</w:t>
            </w:r>
          </w:p>
        </w:tc>
        <w:tc>
          <w:tcPr>
            <w:tcW w:type="dxa" w:w="3061"/>
            <w:shd w:val="clear" w:fill="CC0000"/>
          </w:tcPr>
          <w:p>
            <w:pPr>
              <w:spacing w:after="0"/>
            </w:pPr>
            <w:r>
              <w:rPr>
                <w:rFonts w:ascii="Noto Sans" w:hAnsi="Noto Sans"/>
                <w:b/>
                <w:color w:val="FFFFFF"/>
                <w:sz w:val="17"/>
              </w:rPr>
              <w:t>Working memory after</w:t>
            </w:r>
          </w:p>
        </w:tc>
        <w:tc>
          <w:tcPr>
            <w:tcW w:type="dxa" w:w="2608"/>
            <w:shd w:val="clear" w:fill="CC0000"/>
          </w:tcPr>
          <w:p>
            <w:pPr>
              <w:spacing w:after="0"/>
            </w:pPr>
            <w:r>
              <w:rPr>
                <w:rFonts w:ascii="Noto Sans" w:hAnsi="Noto Sans"/>
                <w:b/>
                <w:color w:val="FFFFFF"/>
                <w:sz w:val="17"/>
              </w:rPr>
              <w:t>Δ this step</w:t>
            </w:r>
          </w:p>
        </w:tc>
      </w:tr>
      <w:tr>
        <w:tc>
          <w:tcPr>
            <w:tcW w:type="dxa" w:w="1928"/>
          </w:tcPr>
          <w:p>
            <w:pPr>
              <w:spacing w:after="0"/>
            </w:pPr>
            <w:r>
              <w:rPr>
                <w:rFonts w:ascii="Noto Sans" w:hAnsi="Noto Sans"/>
                <w:color w:val="1A1A1A"/>
                <w:sz w:val="17"/>
              </w:rPr>
              <w:t>1  gen_01 Safety</w:t>
            </w:r>
          </w:p>
        </w:tc>
        <w:tc>
          <w:tcPr>
            <w:tcW w:type="dxa" w:w="1474"/>
          </w:tcPr>
          <w:p>
            <w:pPr>
              <w:spacing w:after="0"/>
            </w:pPr>
            <w:r>
              <w:rPr>
                <w:rFonts w:ascii="Noto Sans" w:hAnsi="Noto Sans"/>
                <w:color w:val="1A1A1A"/>
                <w:sz w:val="17"/>
              </w:rPr>
              <w:t>walk (0)</w:t>
            </w:r>
          </w:p>
        </w:tc>
        <w:tc>
          <w:tcPr>
            <w:tcW w:type="dxa" w:w="3061"/>
          </w:tcPr>
          <w:p>
            <w:pPr>
              <w:spacing w:after="0"/>
            </w:pPr>
            <w:r>
              <w:rPr>
                <w:rFonts w:ascii="Noto Sans" w:hAnsi="Noto Sans"/>
                <w:color w:val="1A1A1A"/>
                <w:sz w:val="17"/>
              </w:rPr>
              <w:t>Position(gen_01), Active(general_assessment)</w:t>
            </w:r>
          </w:p>
        </w:tc>
        <w:tc>
          <w:tcPr>
            <w:tcW w:type="dxa" w:w="2608"/>
          </w:tcPr>
          <w:p>
            <w:pPr>
              <w:spacing w:after="0"/>
            </w:pPr>
            <w:r>
              <w:rPr>
                <w:rFonts w:ascii="Noto Sans" w:hAnsi="Noto Sans"/>
                <w:color w:val="1A1A1A"/>
                <w:sz w:val="17"/>
              </w:rPr>
              <w:t>+ Position, + Active (initial)</w:t>
            </w:r>
          </w:p>
        </w:tc>
      </w:tr>
      <w:tr>
        <w:tc>
          <w:tcPr>
            <w:tcW w:type="dxa" w:w="1928"/>
          </w:tcPr>
          <w:p>
            <w:pPr>
              <w:spacing w:after="0"/>
            </w:pPr>
            <w:r>
              <w:rPr>
                <w:rFonts w:ascii="Noto Sans" w:hAnsi="Noto Sans"/>
                <w:color w:val="1A1A1A"/>
                <w:sz w:val="17"/>
              </w:rPr>
              <w:t>2  gen_02 Scene</w:t>
            </w:r>
          </w:p>
        </w:tc>
        <w:tc>
          <w:tcPr>
            <w:tcW w:type="dxa" w:w="1474"/>
          </w:tcPr>
          <w:p>
            <w:pPr>
              <w:spacing w:after="0"/>
            </w:pPr>
            <w:r>
              <w:rPr>
                <w:rFonts w:ascii="Noto Sans" w:hAnsi="Noto Sans"/>
                <w:color w:val="1A1A1A"/>
                <w:sz w:val="17"/>
              </w:rPr>
              <w:t>walk (0)</w:t>
            </w:r>
          </w:p>
        </w:tc>
        <w:tc>
          <w:tcPr>
            <w:tcW w:type="dxa" w:w="3061"/>
          </w:tcPr>
          <w:p>
            <w:pPr>
              <w:spacing w:after="0"/>
            </w:pPr>
            <w:r>
              <w:rPr>
                <w:rFonts w:ascii="Noto Sans" w:hAnsi="Noto Sans"/>
                <w:color w:val="1A1A1A"/>
                <w:sz w:val="17"/>
              </w:rPr>
              <w:t>Position(gen_02), Active(general_assessment)</w:t>
            </w:r>
          </w:p>
        </w:tc>
        <w:tc>
          <w:tcPr>
            <w:tcW w:type="dxa" w:w="2608"/>
          </w:tcPr>
          <w:p>
            <w:pPr>
              <w:spacing w:after="0"/>
            </w:pPr>
            <w:r>
              <w:rPr>
                <w:rFonts w:ascii="Noto Sans" w:hAnsi="Noto Sans"/>
                <w:color w:val="1A1A1A"/>
                <w:sz w:val="17"/>
              </w:rPr>
              <w:t>− Position(gen_01), + Position(gen_02)</w:t>
            </w:r>
          </w:p>
        </w:tc>
      </w:tr>
      <w:tr>
        <w:tc>
          <w:tcPr>
            <w:tcW w:type="dxa" w:w="1928"/>
          </w:tcPr>
          <w:p>
            <w:pPr>
              <w:spacing w:after="0"/>
            </w:pPr>
            <w:r>
              <w:rPr>
                <w:rFonts w:ascii="Noto Sans" w:hAnsi="Noto Sans"/>
                <w:color w:val="1A1A1A"/>
                <w:sz w:val="17"/>
              </w:rPr>
              <w:t>3  gen_03 → gen_04</w:t>
            </w:r>
          </w:p>
        </w:tc>
        <w:tc>
          <w:tcPr>
            <w:tcW w:type="dxa" w:w="1474"/>
          </w:tcPr>
          <w:p>
            <w:pPr>
              <w:spacing w:after="0"/>
            </w:pPr>
            <w:r>
              <w:rPr>
                <w:rFonts w:ascii="Noto Sans" w:hAnsi="Noto Sans"/>
                <w:color w:val="1A1A1A"/>
                <w:sz w:val="17"/>
              </w:rPr>
              <w:t>walk (0) ×2</w:t>
            </w:r>
          </w:p>
        </w:tc>
        <w:tc>
          <w:tcPr>
            <w:tcW w:type="dxa" w:w="3061"/>
          </w:tcPr>
          <w:p>
            <w:pPr>
              <w:spacing w:after="0"/>
            </w:pPr>
            <w:r>
              <w:rPr>
                <w:rFonts w:ascii="Noto Sans" w:hAnsi="Noto Sans"/>
                <w:color w:val="1A1A1A"/>
                <w:sz w:val="17"/>
              </w:rPr>
              <w:t>Position(gen_04), Active(general_assessment)</w:t>
            </w:r>
          </w:p>
        </w:tc>
        <w:tc>
          <w:tcPr>
            <w:tcW w:type="dxa" w:w="2608"/>
          </w:tcPr>
          <w:p>
            <w:pPr>
              <w:spacing w:after="0"/>
            </w:pPr>
            <w:r>
              <w:rPr>
                <w:rFonts w:ascii="Noto Sans" w:hAnsi="Noto Sans"/>
                <w:color w:val="1A1A1A"/>
                <w:sz w:val="17"/>
              </w:rPr>
              <w:t>− Position(gen_03), + Position(gen_04)</w:t>
            </w:r>
          </w:p>
        </w:tc>
      </w:tr>
      <w:tr>
        <w:tc>
          <w:tcPr>
            <w:tcW w:type="dxa" w:w="1928"/>
          </w:tcPr>
          <w:p>
            <w:pPr>
              <w:spacing w:after="0"/>
            </w:pPr>
            <w:r>
              <w:rPr>
                <w:rFonts w:ascii="Noto Sans" w:hAnsi="Noto Sans"/>
                <w:color w:val="1A1A1A"/>
                <w:sz w:val="17"/>
              </w:rPr>
              <w:t>4  gen_04 = yes</w:t>
            </w:r>
          </w:p>
        </w:tc>
        <w:tc>
          <w:tcPr>
            <w:tcW w:type="dxa" w:w="1474"/>
          </w:tcPr>
          <w:p>
            <w:pPr>
              <w:spacing w:after="0"/>
            </w:pPr>
            <w:r>
              <w:rPr>
                <w:rFonts w:ascii="Noto Sans" w:hAnsi="Noto Sans"/>
                <w:color w:val="1A1A1A"/>
                <w:sz w:val="17"/>
              </w:rPr>
              <w:t>walk (0)</w:t>
            </w:r>
          </w:p>
        </w:tc>
        <w:tc>
          <w:tcPr>
            <w:tcW w:type="dxa" w:w="3061"/>
          </w:tcPr>
          <w:p>
            <w:pPr>
              <w:spacing w:after="0"/>
            </w:pPr>
            <w:r>
              <w:rPr>
                <w:rFonts w:ascii="Noto Sans" w:hAnsi="Noto Sans"/>
                <w:color w:val="1A1A1A"/>
                <w:sz w:val="17"/>
              </w:rPr>
              <w:t>—</w:t>
            </w:r>
          </w:p>
        </w:tc>
        <w:tc>
          <w:tcPr>
            <w:tcW w:type="dxa" w:w="2608"/>
          </w:tcPr>
          <w:p>
            <w:pPr>
              <w:spacing w:after="0"/>
            </w:pPr>
            <w:r>
              <w:rPr>
                <w:rFonts w:ascii="Noto Sans" w:hAnsi="Noto Sans"/>
                <w:color w:val="1A1A1A"/>
                <w:sz w:val="17"/>
              </w:rPr>
              <w:t>the answer becomes the routing input</w:t>
            </w:r>
          </w:p>
        </w:tc>
      </w:tr>
      <w:tr>
        <w:tc>
          <w:tcPr>
            <w:tcW w:type="dxa" w:w="1928"/>
          </w:tcPr>
          <w:p>
            <w:pPr>
              <w:spacing w:after="0"/>
            </w:pPr>
            <w:r>
              <w:rPr>
                <w:rFonts w:ascii="Noto Sans" w:hAnsi="Noto Sans"/>
                <w:color w:val="1A1A1A"/>
                <w:sz w:val="17"/>
              </w:rPr>
              <w:t>5  jump to hemorrhage</w:t>
            </w:r>
          </w:p>
        </w:tc>
        <w:tc>
          <w:tcPr>
            <w:tcW w:type="dxa" w:w="1474"/>
          </w:tcPr>
          <w:p>
            <w:pPr>
              <w:spacing w:after="0"/>
            </w:pPr>
            <w:r>
              <w:rPr>
                <w:rFonts w:ascii="Noto Sans" w:hAnsi="Noto Sans"/>
                <w:color w:val="1A1A1A"/>
                <w:sz w:val="17"/>
              </w:rPr>
              <w:t>walk (0)</w:t>
            </w:r>
          </w:p>
        </w:tc>
        <w:tc>
          <w:tcPr>
            <w:tcW w:type="dxa" w:w="3061"/>
          </w:tcPr>
          <w:p>
            <w:pPr>
              <w:spacing w:after="0"/>
            </w:pPr>
            <w:r>
              <w:rPr>
                <w:rFonts w:ascii="Noto Sans" w:hAnsi="Noto Sans"/>
                <w:color w:val="1A1A1A"/>
                <w:sz w:val="17"/>
              </w:rPr>
              <w:t>Position(hem_01), Active(hemorrhage)</w:t>
            </w:r>
          </w:p>
        </w:tc>
        <w:tc>
          <w:tcPr>
            <w:tcW w:type="dxa" w:w="2608"/>
          </w:tcPr>
          <w:p>
            <w:pPr>
              <w:spacing w:after="0"/>
            </w:pPr>
            <w:r>
              <w:rPr>
                <w:rFonts w:ascii="Noto Sans" w:hAnsi="Noto Sans"/>
                <w:color w:val="1A1A1A"/>
                <w:sz w:val="17"/>
              </w:rPr>
              <w:t>− Active(general_assessment), + Active(hemorrhage)</w:t>
            </w:r>
          </w:p>
        </w:tc>
      </w:tr>
      <w:tr>
        <w:tc>
          <w:tcPr>
            <w:tcW w:type="dxa" w:w="1928"/>
          </w:tcPr>
          <w:p>
            <w:pPr>
              <w:spacing w:after="0"/>
            </w:pPr>
            <w:r>
              <w:rPr>
                <w:rFonts w:ascii="Noto Sans" w:hAnsi="Noto Sans"/>
                <w:color w:val="1A1A1A"/>
                <w:sz w:val="17"/>
              </w:rPr>
              <w:t>6  loop entered</w:t>
            </w:r>
          </w:p>
        </w:tc>
        <w:tc>
          <w:tcPr>
            <w:tcW w:type="dxa" w:w="1474"/>
          </w:tcPr>
          <w:p>
            <w:pPr>
              <w:spacing w:after="0"/>
            </w:pPr>
            <w:r>
              <w:rPr>
                <w:rFonts w:ascii="Noto Sans" w:hAnsi="Noto Sans"/>
                <w:color w:val="1A1A1A"/>
                <w:sz w:val="17"/>
              </w:rPr>
              <w:t>hem_enter (50)</w:t>
            </w:r>
          </w:p>
        </w:tc>
        <w:tc>
          <w:tcPr>
            <w:tcW w:type="dxa" w:w="3061"/>
          </w:tcPr>
          <w:p>
            <w:pPr>
              <w:spacing w:after="0"/>
            </w:pPr>
            <w:r>
              <w:rPr>
                <w:rFonts w:ascii="Noto Sans" w:hAnsi="Noto Sans"/>
                <w:color w:val="1A1A1A"/>
                <w:sz w:val="17"/>
              </w:rPr>
              <w:t>+ Bleeding(tier=1)</w:t>
            </w:r>
          </w:p>
        </w:tc>
        <w:tc>
          <w:tcPr>
            <w:tcW w:type="dxa" w:w="2608"/>
          </w:tcPr>
          <w:p>
            <w:pPr>
              <w:spacing w:after="0"/>
            </w:pPr>
            <w:r>
              <w:rPr>
                <w:rFonts w:ascii="Noto Sans" w:hAnsi="Noto Sans"/>
                <w:color w:val="1A1A1A"/>
                <w:sz w:val="17"/>
              </w:rPr>
              <w:t>+ Bleeding(tier=1) — state, not position</w:t>
            </w:r>
          </w:p>
        </w:tc>
      </w:tr>
      <w:tr>
        <w:tc>
          <w:tcPr>
            <w:tcW w:type="dxa" w:w="1928"/>
          </w:tcPr>
          <w:p>
            <w:pPr>
              <w:spacing w:after="0"/>
            </w:pPr>
            <w:r>
              <w:rPr>
                <w:rFonts w:ascii="Noto Sans" w:hAnsi="Noto Sans"/>
                <w:color w:val="1A1A1A"/>
                <w:sz w:val="17"/>
              </w:rPr>
              <w:t>7  tier 1 → still bleeding</w:t>
            </w:r>
          </w:p>
        </w:tc>
        <w:tc>
          <w:tcPr>
            <w:tcW w:type="dxa" w:w="1474"/>
          </w:tcPr>
          <w:p>
            <w:pPr>
              <w:spacing w:after="0"/>
            </w:pPr>
            <w:r>
              <w:rPr>
                <w:rFonts w:ascii="Noto Sans" w:hAnsi="Noto Sans"/>
                <w:color w:val="1A1A1A"/>
                <w:sz w:val="17"/>
              </w:rPr>
              <w:t>hem_decide (10)</w:t>
            </w:r>
          </w:p>
        </w:tc>
        <w:tc>
          <w:tcPr>
            <w:tcW w:type="dxa" w:w="3061"/>
          </w:tcPr>
          <w:p>
            <w:pPr>
              <w:spacing w:after="0"/>
            </w:pPr>
            <w:r>
              <w:rPr>
                <w:rFonts w:ascii="Noto Sans" w:hAnsi="Noto Sans"/>
                <w:color w:val="1A1A1A"/>
                <w:sz w:val="17"/>
              </w:rPr>
              <w:t>Bleeding(tier=2)</w:t>
            </w:r>
          </w:p>
        </w:tc>
        <w:tc>
          <w:tcPr>
            <w:tcW w:type="dxa" w:w="2608"/>
          </w:tcPr>
          <w:p>
            <w:pPr>
              <w:spacing w:after="0"/>
            </w:pPr>
            <w:r>
              <w:rPr>
                <w:rFonts w:ascii="Noto Sans" w:hAnsi="Noto Sans"/>
                <w:color w:val="1A1A1A"/>
                <w:sz w:val="17"/>
              </w:rPr>
              <w:t>− Bleeding(1), + Bleeding(2)</w:t>
            </w:r>
          </w:p>
        </w:tc>
      </w:tr>
      <w:tr>
        <w:tc>
          <w:tcPr>
            <w:tcW w:type="dxa" w:w="1928"/>
          </w:tcPr>
          <w:p>
            <w:pPr>
              <w:spacing w:after="0"/>
            </w:pPr>
            <w:r>
              <w:rPr>
                <w:rFonts w:ascii="Noto Sans" w:hAnsi="Noto Sans"/>
                <w:color w:val="1A1A1A"/>
                <w:sz w:val="17"/>
              </w:rPr>
              <w:t>8  tier 2 → still bleeding</w:t>
            </w:r>
          </w:p>
        </w:tc>
        <w:tc>
          <w:tcPr>
            <w:tcW w:type="dxa" w:w="1474"/>
          </w:tcPr>
          <w:p>
            <w:pPr>
              <w:spacing w:after="0"/>
            </w:pPr>
            <w:r>
              <w:rPr>
                <w:rFonts w:ascii="Noto Sans" w:hAnsi="Noto Sans"/>
                <w:color w:val="1A1A1A"/>
                <w:sz w:val="17"/>
              </w:rPr>
              <w:t>hem_decide (10)</w:t>
            </w:r>
          </w:p>
        </w:tc>
        <w:tc>
          <w:tcPr>
            <w:tcW w:type="dxa" w:w="3061"/>
          </w:tcPr>
          <w:p>
            <w:pPr>
              <w:spacing w:after="0"/>
            </w:pPr>
            <w:r>
              <w:rPr>
                <w:rFonts w:ascii="Noto Sans" w:hAnsi="Noto Sans"/>
                <w:color w:val="1A1A1A"/>
                <w:sz w:val="17"/>
              </w:rPr>
              <w:t>Bleeding(tier=3) — terminal</w:t>
            </w:r>
          </w:p>
        </w:tc>
        <w:tc>
          <w:tcPr>
            <w:tcW w:type="dxa" w:w="2608"/>
          </w:tcPr>
          <w:p>
            <w:pPr>
              <w:spacing w:after="0"/>
            </w:pPr>
            <w:r>
              <w:rPr>
                <w:rFonts w:ascii="Noto Sans" w:hAnsi="Noto Sans"/>
                <w:color w:val="1A1A1A"/>
                <w:sz w:val="17"/>
              </w:rPr>
              <w:t>− Bleeding(2), + Bleeding(3)</w:t>
            </w:r>
          </w:p>
        </w:tc>
      </w:tr>
      <w:tr>
        <w:tc>
          <w:tcPr>
            <w:tcW w:type="dxa" w:w="1928"/>
          </w:tcPr>
          <w:p>
            <w:pPr>
              <w:spacing w:after="0"/>
            </w:pPr>
            <w:r>
              <w:rPr>
                <w:rFonts w:ascii="Noto Sans" w:hAnsi="Noto Sans"/>
                <w:color w:val="1A1A1A"/>
                <w:sz w:val="17"/>
              </w:rPr>
              <w:t>9  tier 3 → controlled</w:t>
            </w:r>
          </w:p>
        </w:tc>
        <w:tc>
          <w:tcPr>
            <w:tcW w:type="dxa" w:w="1474"/>
          </w:tcPr>
          <w:p>
            <w:pPr>
              <w:spacing w:after="0"/>
            </w:pPr>
            <w:r>
              <w:rPr>
                <w:rFonts w:ascii="Noto Sans" w:hAnsi="Noto Sans"/>
                <w:color w:val="1A1A1A"/>
                <w:sz w:val="17"/>
              </w:rPr>
              <w:t>hem_decide → walk</w:t>
            </w:r>
          </w:p>
        </w:tc>
        <w:tc>
          <w:tcPr>
            <w:tcW w:type="dxa" w:w="3061"/>
          </w:tcPr>
          <w:p>
            <w:pPr>
              <w:spacing w:after="0"/>
            </w:pPr>
            <w:r>
              <w:rPr>
                <w:rFonts w:ascii="Noto Sans" w:hAnsi="Noto Sans"/>
                <w:color w:val="1A1A1A"/>
                <w:sz w:val="17"/>
              </w:rPr>
              <w:t>Position(hem_07)</w:t>
            </w:r>
          </w:p>
        </w:tc>
        <w:tc>
          <w:tcPr>
            <w:tcW w:type="dxa" w:w="2608"/>
          </w:tcPr>
          <w:p>
            <w:pPr>
              <w:spacing w:after="0"/>
            </w:pPr>
            <w:r>
              <w:rPr>
                <w:rFonts w:ascii="Noto Sans" w:hAnsi="Noto Sans"/>
                <w:color w:val="1A1A1A"/>
                <w:sz w:val="17"/>
              </w:rPr>
              <w:t>− Bleeding(3), − StillBleeding; leaf reached</w:t>
            </w:r>
          </w:p>
        </w:tc>
      </w:tr>
    </w:tbl>
    <w:p>
      <w:pPr>
        <w:spacing w:after="80"/>
      </w:pPr>
      <w:r>
        <w:rPr>
          <w:rFonts w:ascii="Noto Sans" w:hAnsi="Noto Sans"/>
          <w:b w:val="0"/>
          <w:i w:val="0"/>
          <w:color w:val="1A1A1A"/>
          <w:sz w:val="8"/>
        </w:rPr>
      </w:r>
    </w:p>
    <w:p>
      <w:r>
        <w:rPr>
          <w:rFonts w:ascii="Noto Sans" w:hAnsi="Noto Sans"/>
          <w:b w:val="0"/>
          <w:i w:val="0"/>
          <w:color w:val="1A1A1A"/>
          <w:sz w:val="21"/>
        </w:rPr>
        <w:t>Every step above was produced by the same eight generic rules — zero chart-specific code. The “no” branch at gen_04 (Primary Assessment → stable/unstable → Secondary → Continuous) is the plain walker at salience 0 throughout, and is also reproduced in Appendix D.</w:t>
      </w:r>
    </w:p>
    <w:p>
      <w:pPr>
        <w:pStyle w:val="Heading1"/>
      </w:pPr>
      <w:r>
        <w:t>8.  System Integration</w:t>
      </w:r>
    </w:p>
    <w:p>
      <w:pPr>
        <w:pStyle w:val="Heading2"/>
      </w:pPr>
      <w:r>
        <w:t>8.1  The FastAPI service</w:t>
      </w:r>
    </w:p>
    <w:p>
      <w:r>
        <w:rPr>
          <w:rFonts w:ascii="Noto Sans" w:hAnsi="Noto Sans"/>
          <w:b w:val="0"/>
          <w:i w:val="0"/>
          <w:color w:val="1A1A1A"/>
          <w:sz w:val="21"/>
        </w:rPr>
        <w:t>The api/ package wraps the engine in a REST service. Its stability guarantee is an architectural consequence: response shapes are driven by node type from the JSON knowledge — never by internal rules, facts or salience. Adding or changing rules is a zero API change; a new chart is auto-discovered; authentication and persistence can be added later as middleware and storage without touching response shapes. Every text field in every response carries both languages, so the client can switch display language without a server round-trip.</w:t>
      </w:r>
    </w:p>
    <w:tbl>
      <w:tblPr>
        <w:tblStyle w:val="TableGrid"/>
        <w:tblW w:type="auto" w:w="0"/>
        <w:jc w:val="center"/>
        <w:tblLook w:firstColumn="1" w:firstRow="1" w:lastColumn="0" w:lastRow="0" w:noHBand="0" w:noVBand="1" w:val="04A0"/>
      </w:tblPr>
      <w:tblGrid>
        <w:gridCol w:w="4759"/>
        <w:gridCol w:w="4759"/>
      </w:tblGrid>
      <w:tr>
        <w:tc>
          <w:tcPr>
            <w:tcW w:type="dxa" w:w="2835"/>
            <w:shd w:val="clear" w:fill="CC0000"/>
          </w:tcPr>
          <w:p>
            <w:pPr>
              <w:spacing w:after="0"/>
            </w:pPr>
            <w:r>
              <w:rPr>
                <w:rFonts w:ascii="Noto Sans" w:hAnsi="Noto Sans"/>
                <w:b/>
                <w:color w:val="FFFFFF"/>
                <w:sz w:val="19"/>
              </w:rPr>
              <w:t>Endpoint</w:t>
            </w:r>
          </w:p>
        </w:tc>
        <w:tc>
          <w:tcPr>
            <w:tcW w:type="dxa" w:w="6236"/>
            <w:shd w:val="clear" w:fill="CC0000"/>
          </w:tcPr>
          <w:p>
            <w:pPr>
              <w:spacing w:after="0"/>
            </w:pPr>
            <w:r>
              <w:rPr>
                <w:rFonts w:ascii="Noto Sans" w:hAnsi="Noto Sans"/>
                <w:b/>
                <w:color w:val="FFFFFF"/>
                <w:sz w:val="19"/>
              </w:rPr>
              <w:t>Purpose</w:t>
            </w:r>
          </w:p>
        </w:tc>
      </w:tr>
      <w:tr>
        <w:tc>
          <w:tcPr>
            <w:tcW w:type="dxa" w:w="2835"/>
          </w:tcPr>
          <w:p>
            <w:pPr>
              <w:spacing w:after="0"/>
            </w:pPr>
            <w:r>
              <w:rPr>
                <w:rFonts w:ascii="Consolas" w:hAnsi="Consolas"/>
                <w:color w:val="1A1A1A"/>
                <w:sz w:val="19"/>
              </w:rPr>
              <w:t>GET /charts</w:t>
            </w:r>
          </w:p>
        </w:tc>
        <w:tc>
          <w:tcPr>
            <w:tcW w:type="dxa" w:w="6236"/>
          </w:tcPr>
          <w:p>
            <w:pPr>
              <w:spacing w:after="0"/>
            </w:pPr>
            <w:r>
              <w:rPr>
                <w:rFonts w:ascii="Noto Sans" w:hAnsi="Noto Sans"/>
                <w:color w:val="1A1A1A"/>
                <w:sz w:val="19"/>
              </w:rPr>
              <w:t>list available charts (auto-discovered from data/)</w:t>
            </w:r>
          </w:p>
        </w:tc>
      </w:tr>
      <w:tr>
        <w:tc>
          <w:tcPr>
            <w:tcW w:type="dxa" w:w="2835"/>
          </w:tcPr>
          <w:p>
            <w:pPr>
              <w:spacing w:after="0"/>
            </w:pPr>
            <w:r>
              <w:rPr>
                <w:rFonts w:ascii="Consolas" w:hAnsi="Consolas"/>
                <w:color w:val="1A1A1A"/>
                <w:sz w:val="19"/>
              </w:rPr>
              <w:t>POST /sessions</w:t>
            </w:r>
          </w:p>
        </w:tc>
        <w:tc>
          <w:tcPr>
            <w:tcW w:type="dxa" w:w="6236"/>
          </w:tcPr>
          <w:p>
            <w:pPr>
              <w:spacing w:after="0"/>
            </w:pPr>
            <w:r>
              <w:rPr>
                <w:rFonts w:ascii="Noto Sans" w:hAnsi="Noto Sans"/>
                <w:color w:val="1A1A1A"/>
                <w:sz w:val="19"/>
              </w:rPr>
              <w:t>start a session on a chart</w:t>
            </w:r>
          </w:p>
        </w:tc>
      </w:tr>
      <w:tr>
        <w:tc>
          <w:tcPr>
            <w:tcW w:type="dxa" w:w="2835"/>
          </w:tcPr>
          <w:p>
            <w:pPr>
              <w:spacing w:after="0"/>
            </w:pPr>
            <w:r>
              <w:rPr>
                <w:rFonts w:ascii="Consolas" w:hAnsi="Consolas"/>
                <w:color w:val="1A1A1A"/>
                <w:sz w:val="19"/>
              </w:rPr>
              <w:t>GET /sessions/{id}</w:t>
            </w:r>
          </w:p>
        </w:tc>
        <w:tc>
          <w:tcPr>
            <w:tcW w:type="dxa" w:w="6236"/>
          </w:tcPr>
          <w:p>
            <w:pPr>
              <w:spacing w:after="0"/>
            </w:pPr>
            <w:r>
              <w:rPr>
                <w:rFonts w:ascii="Noto Sans" w:hAnsi="Noto Sans"/>
                <w:color w:val="1A1A1A"/>
                <w:sz w:val="19"/>
              </w:rPr>
              <w:t>reconnect / read current screen</w:t>
            </w:r>
          </w:p>
        </w:tc>
      </w:tr>
      <w:tr>
        <w:tc>
          <w:tcPr>
            <w:tcW w:type="dxa" w:w="2835"/>
          </w:tcPr>
          <w:p>
            <w:pPr>
              <w:spacing w:after="0"/>
            </w:pPr>
            <w:r>
              <w:rPr>
                <w:rFonts w:ascii="Consolas" w:hAnsi="Consolas"/>
                <w:color w:val="1A1A1A"/>
                <w:sz w:val="19"/>
              </w:rPr>
              <w:t>POST /sessions/{id}/step</w:t>
            </w:r>
          </w:p>
        </w:tc>
        <w:tc>
          <w:tcPr>
            <w:tcW w:type="dxa" w:w="6236"/>
          </w:tcPr>
          <w:p>
            <w:pPr>
              <w:spacing w:after="0"/>
            </w:pPr>
            <w:r>
              <w:rPr>
                <w:rFonts w:ascii="Noto Sans" w:hAnsi="Noto Sans"/>
                <w:color w:val="1A1A1A"/>
                <w:sz w:val="19"/>
              </w:rPr>
              <w:t>answer the current screen (numbers, CF keys, or danger keys b/n/p/u)</w:t>
            </w:r>
          </w:p>
        </w:tc>
      </w:tr>
      <w:tr>
        <w:tc>
          <w:tcPr>
            <w:tcW w:type="dxa" w:w="2835"/>
          </w:tcPr>
          <w:p>
            <w:pPr>
              <w:spacing w:after="0"/>
            </w:pPr>
            <w:r>
              <w:rPr>
                <w:rFonts w:ascii="Consolas" w:hAnsi="Consolas"/>
                <w:color w:val="1A1A1A"/>
                <w:sz w:val="19"/>
              </w:rPr>
              <w:t>POST /sessions/{id}/reset</w:t>
            </w:r>
          </w:p>
        </w:tc>
        <w:tc>
          <w:tcPr>
            <w:tcW w:type="dxa" w:w="6236"/>
          </w:tcPr>
          <w:p>
            <w:pPr>
              <w:spacing w:after="0"/>
            </w:pPr>
            <w:r>
              <w:rPr>
                <w:rFonts w:ascii="Noto Sans" w:hAnsi="Noto Sans"/>
                <w:color w:val="1A1A1A"/>
                <w:sz w:val="19"/>
              </w:rPr>
              <w:t>restart the session</w:t>
            </w:r>
          </w:p>
        </w:tc>
      </w:tr>
      <w:tr>
        <w:tc>
          <w:tcPr>
            <w:tcW w:type="dxa" w:w="2835"/>
          </w:tcPr>
          <w:p>
            <w:pPr>
              <w:spacing w:after="0"/>
            </w:pPr>
            <w:r>
              <w:rPr>
                <w:rFonts w:ascii="Consolas" w:hAnsi="Consolas"/>
                <w:color w:val="1A1A1A"/>
                <w:sz w:val="19"/>
              </w:rPr>
              <w:t>DELETE /sessions/{id}</w:t>
            </w:r>
          </w:p>
        </w:tc>
        <w:tc>
          <w:tcPr>
            <w:tcW w:type="dxa" w:w="6236"/>
          </w:tcPr>
          <w:p>
            <w:pPr>
              <w:spacing w:after="0"/>
            </w:pPr>
            <w:r>
              <w:rPr>
                <w:rFonts w:ascii="Noto Sans" w:hAnsi="Noto Sans"/>
                <w:color w:val="1A1A1A"/>
                <w:sz w:val="19"/>
              </w:rPr>
              <w:t>end the session</w:t>
            </w:r>
          </w:p>
        </w:tc>
      </w:tr>
    </w:tbl>
    <w:p>
      <w:pPr>
        <w:spacing w:after="80"/>
      </w:pPr>
      <w:r>
        <w:rPr>
          <w:rFonts w:ascii="Noto Sans" w:hAnsi="Noto Sans"/>
          <w:b w:val="0"/>
          <w:i w:val="0"/>
          <w:color w:val="1A1A1A"/>
          <w:sz w:val="8"/>
        </w:rPr>
      </w:r>
    </w:p>
    <w:p>
      <w:r>
        <w:rPr>
          <w:rFonts w:ascii="Noto Sans" w:hAnsi="Noto Sans"/>
          <w:b w:val="0"/>
          <w:i w:val="0"/>
          <w:color w:val="1A1A1A"/>
          <w:sz w:val="21"/>
        </w:rPr>
        <w:t>Hand-raised errors return a machine-readable body with a stable code (for example session_ended), so clients branch on codes rather than matching message strings.</w:t>
      </w:r>
    </w:p>
    <w:p>
      <w:pPr>
        <w:pStyle w:val="Heading2"/>
      </w:pPr>
      <w:r>
        <w:t>8.2  The Flutter application</w:t>
      </w:r>
    </w:p>
    <w:p>
      <w:r>
        <w:rPr>
          <w:rFonts w:ascii="Noto Sans" w:hAnsi="Noto Sans"/>
          <w:b w:val="0"/>
          <w:i w:val="0"/>
          <w:color w:val="1A1A1A"/>
          <w:sz w:val="21"/>
        </w:rPr>
        <w:t>The production mobile client is a separate repository (resq_rules) built with Clean Architecture (domain / data / presentation), Cubit for state management, and Retrofit/Dio for the API client. Its central design rule mirrors the server contract: rendering is switched on the server's node type (a ScreenType enum selects one widget per type), while the shell — app bar, loading bar, and the persistent danger panel — never changes. The danger panel is inference layer 1 as user interface: four always-visible zones (bleeding, not breathing, no pulse, unconscious) that send the override keys. Override feedback quotes the fired salience. The language toggle is fully client-side (both languages arrive in every response), and right-to-left mirroring for Arabic is handled by the platform, with Latin clinical acronyms (CPR, AED, SpO2) kept Latin.</w:t>
      </w:r>
    </w:p>
    <w:p>
      <w:pPr>
        <w:pStyle w:val="Heading2"/>
      </w:pPr>
      <w:r>
        <w:t>8.3  An honest note on the prototype</w:t>
      </w:r>
    </w:p>
    <w:p>
      <w:r>
        <w:rPr>
          <w:rFonts w:ascii="Noto Sans" w:hAnsi="Noto Sans"/>
          <w:b w:val="0"/>
          <w:i w:val="0"/>
          <w:color w:val="1A1A1A"/>
          <w:sz w:val="21"/>
        </w:rPr>
        <w:t>An earlier, simpler Flutter prototype lives in this repository's mobile/ folder (raw HTTP + provider). It validated the API contract and was then rebuilt properly as the production app. Both are kept for transparency.</w:t>
      </w:r>
    </w:p>
    <w:p>
      <w:pPr>
        <w:pStyle w:val="Heading1"/>
      </w:pPr>
      <w:r>
        <w:t>9.  Testing and Validation</w:t>
      </w:r>
    </w:p>
    <w:p>
      <w:r>
        <w:rPr>
          <w:rFonts w:ascii="Noto Sans" w:hAnsi="Noto Sans"/>
          <w:b w:val="0"/>
          <w:i w:val="0"/>
          <w:color w:val="1A1A1A"/>
          <w:sz w:val="21"/>
        </w:rPr>
        <w:t>Eleven automated tests pin every inference behaviour to a KBS property. Engine tests (test_overrides.py) drive the real engine with scripted input; API tests (test_api.py) exercise the service layer:</w:t>
      </w:r>
    </w:p>
    <w:tbl>
      <w:tblPr>
        <w:tblStyle w:val="TableGrid"/>
        <w:tblW w:type="auto" w:w="0"/>
        <w:jc w:val="center"/>
        <w:tblLook w:firstColumn="1" w:firstRow="1" w:lastColumn="0" w:lastRow="0" w:noHBand="0" w:noVBand="1" w:val="04A0"/>
      </w:tblPr>
      <w:tblGrid>
        <w:gridCol w:w="4759"/>
        <w:gridCol w:w="4759"/>
      </w:tblGrid>
      <w:tr>
        <w:tc>
          <w:tcPr>
            <w:tcW w:type="dxa" w:w="1701"/>
            <w:shd w:val="clear" w:fill="CC0000"/>
          </w:tcPr>
          <w:p>
            <w:pPr>
              <w:spacing w:after="0"/>
            </w:pPr>
            <w:r>
              <w:rPr>
                <w:rFonts w:ascii="Noto Sans" w:hAnsi="Noto Sans"/>
                <w:b/>
                <w:color w:val="FFFFFF"/>
                <w:sz w:val="19"/>
              </w:rPr>
              <w:t>Test</w:t>
            </w:r>
          </w:p>
        </w:tc>
        <w:tc>
          <w:tcPr>
            <w:tcW w:type="dxa" w:w="7370"/>
            <w:shd w:val="clear" w:fill="CC0000"/>
          </w:tcPr>
          <w:p>
            <w:pPr>
              <w:spacing w:after="0"/>
            </w:pPr>
            <w:r>
              <w:rPr>
                <w:rFonts w:ascii="Noto Sans" w:hAnsi="Noto Sans"/>
                <w:b/>
                <w:color w:val="FFFFFF"/>
                <w:sz w:val="19"/>
              </w:rPr>
              <w:t>What it proves</w:t>
            </w:r>
          </w:p>
        </w:tc>
      </w:tr>
      <w:tr>
        <w:tc>
          <w:tcPr>
            <w:tcW w:type="dxa" w:w="1701"/>
          </w:tcPr>
          <w:p>
            <w:pPr>
              <w:spacing w:after="0"/>
            </w:pPr>
            <w:r>
              <w:rPr>
                <w:rFonts w:ascii="Noto Sans" w:hAnsi="Noto Sans"/>
                <w:color w:val="1A1A1A"/>
                <w:sz w:val="19"/>
              </w:rPr>
              <w:t>Engine TEST 1</w:t>
            </w:r>
          </w:p>
        </w:tc>
        <w:tc>
          <w:tcPr>
            <w:tcW w:type="dxa" w:w="7370"/>
          </w:tcPr>
          <w:p>
            <w:pPr>
              <w:spacing w:after="0"/>
            </w:pPr>
            <w:r>
              <w:rPr>
                <w:rFonts w:ascii="Noto Sans" w:hAnsi="Noto Sans"/>
                <w:color w:val="1A1A1A"/>
                <w:sz w:val="19"/>
              </w:rPr>
              <w:t>conflict resolution: two simultaneous dangers → bleeding (sal 100) fires before arrest (90)</w:t>
            </w:r>
          </w:p>
        </w:tc>
      </w:tr>
      <w:tr>
        <w:tc>
          <w:tcPr>
            <w:tcW w:type="dxa" w:w="1701"/>
          </w:tcPr>
          <w:p>
            <w:pPr>
              <w:spacing w:after="0"/>
            </w:pPr>
            <w:r>
              <w:rPr>
                <w:rFonts w:ascii="Noto Sans" w:hAnsi="Noto Sans"/>
                <w:color w:val="1A1A1A"/>
                <w:sz w:val="19"/>
              </w:rPr>
              <w:t>Engine TEST 2</w:t>
            </w:r>
          </w:p>
        </w:tc>
        <w:tc>
          <w:tcPr>
            <w:tcW w:type="dxa" w:w="7370"/>
          </w:tcPr>
          <w:p>
            <w:pPr>
              <w:spacing w:after="0"/>
            </w:pPr>
            <w:r>
              <w:rPr>
                <w:rFonts w:ascii="Noto Sans" w:hAnsi="Noto Sans"/>
                <w:color w:val="1A1A1A"/>
                <w:sz w:val="19"/>
              </w:rPr>
              <w:t>override guard: asserting not_breathing while already in cpr_adult does not re-enter</w:t>
            </w:r>
          </w:p>
        </w:tc>
      </w:tr>
      <w:tr>
        <w:tc>
          <w:tcPr>
            <w:tcW w:type="dxa" w:w="1701"/>
          </w:tcPr>
          <w:p>
            <w:pPr>
              <w:spacing w:after="0"/>
            </w:pPr>
            <w:r>
              <w:rPr>
                <w:rFonts w:ascii="Noto Sans" w:hAnsi="Noto Sans"/>
                <w:color w:val="1A1A1A"/>
                <w:sz w:val="19"/>
              </w:rPr>
              <w:t>Engine TEST 3</w:t>
            </w:r>
          </w:p>
        </w:tc>
        <w:tc>
          <w:tcPr>
            <w:tcW w:type="dxa" w:w="7370"/>
          </w:tcPr>
          <w:p>
            <w:pPr>
              <w:spacing w:after="0"/>
            </w:pPr>
            <w:r>
              <w:rPr>
                <w:rFonts w:ascii="Noto Sans" w:hAnsi="Noto Sans"/>
                <w:color w:val="1A1A1A"/>
                <w:sz w:val="19"/>
              </w:rPr>
              <w:t>escalation: tiers strictly increase 1→2→3; terminal holds (no tier 4, no spin)</w:t>
            </w:r>
          </w:p>
        </w:tc>
      </w:tr>
      <w:tr>
        <w:tc>
          <w:tcPr>
            <w:tcW w:type="dxa" w:w="1701"/>
          </w:tcPr>
          <w:p>
            <w:pPr>
              <w:spacing w:after="0"/>
            </w:pPr>
            <w:r>
              <w:rPr>
                <w:rFonts w:ascii="Noto Sans" w:hAnsi="Noto Sans"/>
                <w:color w:val="1A1A1A"/>
                <w:sz w:val="19"/>
              </w:rPr>
              <w:t>Engine TEST 4</w:t>
            </w:r>
          </w:p>
        </w:tc>
        <w:tc>
          <w:tcPr>
            <w:tcW w:type="dxa" w:w="7370"/>
          </w:tcPr>
          <w:p>
            <w:pPr>
              <w:spacing w:after="0"/>
            </w:pPr>
            <w:r>
              <w:rPr>
                <w:rFonts w:ascii="Noto Sans" w:hAnsi="Noto Sans"/>
                <w:color w:val="1A1A1A"/>
                <w:sz w:val="19"/>
              </w:rPr>
              <w:t>early exits: “controlled” at tiers 1, 2 and 3 each exit cleanly</w:t>
            </w:r>
          </w:p>
        </w:tc>
      </w:tr>
      <w:tr>
        <w:tc>
          <w:tcPr>
            <w:tcW w:type="dxa" w:w="1701"/>
          </w:tcPr>
          <w:p>
            <w:pPr>
              <w:spacing w:after="0"/>
            </w:pPr>
            <w:r>
              <w:rPr>
                <w:rFonts w:ascii="Noto Sans" w:hAnsi="Noto Sans"/>
                <w:color w:val="1A1A1A"/>
                <w:sz w:val="19"/>
              </w:rPr>
              <w:t>Engine TEST 5</w:t>
            </w:r>
          </w:p>
        </w:tc>
        <w:tc>
          <w:tcPr>
            <w:tcW w:type="dxa" w:w="7370"/>
          </w:tcPr>
          <w:p>
            <w:pPr>
              <w:spacing w:after="0"/>
            </w:pPr>
            <w:r>
              <w:rPr>
                <w:rFonts w:ascii="Noto Sans" w:hAnsi="Noto Sans"/>
                <w:color w:val="1A1A1A"/>
                <w:sz w:val="19"/>
              </w:rPr>
              <w:t>integration: override into hemorrhage, then the loop runs as if reached by normal walk</w:t>
            </w:r>
          </w:p>
        </w:tc>
      </w:tr>
      <w:tr>
        <w:tc>
          <w:tcPr>
            <w:tcW w:type="dxa" w:w="1701"/>
          </w:tcPr>
          <w:p>
            <w:pPr>
              <w:spacing w:after="0"/>
            </w:pPr>
            <w:r>
              <w:rPr>
                <w:rFonts w:ascii="Noto Sans" w:hAnsi="Noto Sans"/>
                <w:color w:val="1A1A1A"/>
                <w:sz w:val="19"/>
              </w:rPr>
              <w:t>Engine TEST 6</w:t>
            </w:r>
          </w:p>
        </w:tc>
        <w:tc>
          <w:tcPr>
            <w:tcW w:type="dxa" w:w="7370"/>
          </w:tcPr>
          <w:p>
            <w:pPr>
              <w:spacing w:after="0"/>
            </w:pPr>
            <w:r>
              <w:rPr>
                <w:rFonts w:ascii="Noto Sans" w:hAnsi="Noto Sans"/>
                <w:color w:val="1A1A1A"/>
                <w:sz w:val="19"/>
              </w:rPr>
              <w:t>CF: certain/likely → ventilation branch</w:t>
            </w:r>
          </w:p>
        </w:tc>
      </w:tr>
      <w:tr>
        <w:tc>
          <w:tcPr>
            <w:tcW w:type="dxa" w:w="1701"/>
          </w:tcPr>
          <w:p>
            <w:pPr>
              <w:spacing w:after="0"/>
            </w:pPr>
            <w:r>
              <w:rPr>
                <w:rFonts w:ascii="Noto Sans" w:hAnsi="Noto Sans"/>
                <w:color w:val="1A1A1A"/>
                <w:sz w:val="19"/>
              </w:rPr>
              <w:t>Engine TEST 7</w:t>
            </w:r>
          </w:p>
        </w:tc>
        <w:tc>
          <w:tcPr>
            <w:tcW w:type="dxa" w:w="7370"/>
          </w:tcPr>
          <w:p>
            <w:pPr>
              <w:spacing w:after="0"/>
            </w:pPr>
            <w:r>
              <w:rPr>
                <w:rFonts w:ascii="Noto Sans" w:hAnsi="Noto Sans"/>
                <w:color w:val="1A1A1A"/>
                <w:sz w:val="19"/>
              </w:rPr>
              <w:t>CF: unsure/none → CPR branch (“if in doubt, compress”)</w:t>
            </w:r>
          </w:p>
        </w:tc>
      </w:tr>
      <w:tr>
        <w:tc>
          <w:tcPr>
            <w:tcW w:type="dxa" w:w="1701"/>
          </w:tcPr>
          <w:p>
            <w:pPr>
              <w:spacing w:after="0"/>
            </w:pPr>
            <w:r>
              <w:rPr>
                <w:rFonts w:ascii="Noto Sans" w:hAnsi="Noto Sans"/>
                <w:color w:val="1A1A1A"/>
                <w:sz w:val="19"/>
              </w:rPr>
              <w:t>Engine TEST 8</w:t>
            </w:r>
          </w:p>
        </w:tc>
        <w:tc>
          <w:tcPr>
            <w:tcW w:type="dxa" w:w="7370"/>
          </w:tcPr>
          <w:p>
            <w:pPr>
              <w:spacing w:after="0"/>
            </w:pPr>
            <w:r>
              <w:rPr>
                <w:rFonts w:ascii="Noto Sans" w:hAnsi="Noto Sans"/>
                <w:color w:val="1A1A1A"/>
                <w:sz w:val="19"/>
              </w:rPr>
              <w:t>CF boundary: cf = 0.5 is inclusive → ventilation; endpoints match plain yes/no</w:t>
            </w:r>
          </w:p>
        </w:tc>
      </w:tr>
      <w:tr>
        <w:tc>
          <w:tcPr>
            <w:tcW w:type="dxa" w:w="1701"/>
          </w:tcPr>
          <w:p>
            <w:pPr>
              <w:spacing w:after="0"/>
            </w:pPr>
            <w:r>
              <w:rPr>
                <w:rFonts w:ascii="Noto Sans" w:hAnsi="Noto Sans"/>
                <w:color w:val="1A1A1A"/>
                <w:sz w:val="19"/>
              </w:rPr>
              <w:t>API TEST 1</w:t>
            </w:r>
          </w:p>
        </w:tc>
        <w:tc>
          <w:tcPr>
            <w:tcW w:type="dxa" w:w="7370"/>
          </w:tcPr>
          <w:p>
            <w:pPr>
              <w:spacing w:after="0"/>
            </w:pPr>
            <w:r>
              <w:rPr>
                <w:rFonts w:ascii="Noto Sans" w:hAnsi="Noto Sans"/>
                <w:color w:val="1A1A1A"/>
                <w:sz w:val="19"/>
              </w:rPr>
              <w:t>pressing b on a hemorrhage screen is a guard (keeps escalating), not an exit</w:t>
            </w:r>
          </w:p>
        </w:tc>
      </w:tr>
      <w:tr>
        <w:tc>
          <w:tcPr>
            <w:tcW w:type="dxa" w:w="1701"/>
          </w:tcPr>
          <w:p>
            <w:pPr>
              <w:spacing w:after="0"/>
            </w:pPr>
            <w:r>
              <w:rPr>
                <w:rFonts w:ascii="Noto Sans" w:hAnsi="Noto Sans"/>
                <w:color w:val="1A1A1A"/>
                <w:sz w:val="19"/>
              </w:rPr>
              <w:t>API TEST 2</w:t>
            </w:r>
          </w:p>
        </w:tc>
        <w:tc>
          <w:tcPr>
            <w:tcW w:type="dxa" w:w="7370"/>
          </w:tcPr>
          <w:p>
            <w:pPr>
              <w:spacing w:after="0"/>
            </w:pPr>
            <w:r>
              <w:rPr>
                <w:rFonts w:ascii="Noto Sans" w:hAnsi="Noto Sans"/>
                <w:color w:val="1A1A1A"/>
                <w:sz w:val="19"/>
              </w:rPr>
              <w:t>arrest override out of hemorrhage jumps charts with clean loop state</w:t>
            </w:r>
          </w:p>
        </w:tc>
      </w:tr>
      <w:tr>
        <w:tc>
          <w:tcPr>
            <w:tcW w:type="dxa" w:w="1701"/>
          </w:tcPr>
          <w:p>
            <w:pPr>
              <w:spacing w:after="0"/>
            </w:pPr>
            <w:r>
              <w:rPr>
                <w:rFonts w:ascii="Noto Sans" w:hAnsi="Noto Sans"/>
                <w:color w:val="1A1A1A"/>
                <w:sz w:val="19"/>
              </w:rPr>
              <w:t>API TEST 3</w:t>
            </w:r>
          </w:p>
        </w:tc>
        <w:tc>
          <w:tcPr>
            <w:tcW w:type="dxa" w:w="7370"/>
          </w:tcPr>
          <w:p>
            <w:pPr>
              <w:spacing w:after="0"/>
            </w:pPr>
            <w:r>
              <w:rPr>
                <w:rFonts w:ascii="Noto Sans" w:hAnsi="Noto Sans"/>
                <w:color w:val="1A1A1A"/>
                <w:sz w:val="19"/>
              </w:rPr>
              <w:t>recheck semantics: “yes” escalates the tier; “no” exits to the terminal screen</w:t>
            </w:r>
          </w:p>
        </w:tc>
      </w:tr>
    </w:tbl>
    <w:p>
      <w:pPr>
        <w:spacing w:after="80"/>
      </w:pPr>
      <w:r>
        <w:rPr>
          <w:rFonts w:ascii="Noto Sans" w:hAnsi="Noto Sans"/>
          <w:b w:val="0"/>
          <w:i w:val="0"/>
          <w:color w:val="1A1A1A"/>
          <w:sz w:val="8"/>
        </w:rPr>
      </w:r>
    </w:p>
    <w:p>
      <w:r>
        <w:rPr>
          <w:rFonts w:ascii="Noto Sans" w:hAnsi="Noto Sans"/>
          <w:b w:val="0"/>
          <w:i w:val="0"/>
          <w:color w:val="1A1A1A"/>
          <w:sz w:val="21"/>
        </w:rPr>
        <w:t>In addition, validate.py gates every knowledge file (Section 4.5), and the walkthrough slides and this report's Appendix D use only verbatim transcripts of real engine sessions.</w:t>
      </w:r>
    </w:p>
    <w:p>
      <w:pPr>
        <w:pStyle w:val="Heading1"/>
      </w:pPr>
      <w:r>
        <w:t>10.  Limitations and Future Work</w:t>
      </w:r>
    </w:p>
    <w:p>
      <w:pPr>
        <w:pStyle w:val="ListBullet"/>
        <w:spacing w:after="60"/>
      </w:pPr>
      <w:r>
        <w:rPr>
          <w:rFonts w:ascii="Noto Sans" w:hAnsi="Noto Sans"/>
          <w:b/>
          <w:i w:val="0"/>
          <w:color w:val="1A1A1A"/>
          <w:sz w:val="21"/>
        </w:rPr>
        <w:t xml:space="preserve">No return stack. </w:t>
      </w:r>
      <w:r>
        <w:rPr>
          <w:rFonts w:ascii="Noto Sans" w:hAnsi="Noto Sans"/>
          <w:b w:val="0"/>
          <w:i w:val="0"/>
          <w:color w:val="1A1A1A"/>
          <w:sz w:val="21"/>
        </w:rPr>
        <w:t>Cross-chart jumps are one-way; a sub-protocol cannot yet return to where it was called from. A return-stack is the designed next inference increment.</w:t>
      </w:r>
    </w:p>
    <w:p>
      <w:pPr>
        <w:pStyle w:val="ListBullet"/>
        <w:spacing w:after="60"/>
      </w:pPr>
      <w:r>
        <w:rPr>
          <w:rFonts w:ascii="Noto Sans" w:hAnsi="Noto Sans"/>
          <w:b/>
          <w:i w:val="0"/>
          <w:color w:val="1A1A1A"/>
          <w:sz w:val="21"/>
        </w:rPr>
        <w:t xml:space="preserve">Unconscious routing simplification. </w:t>
      </w:r>
      <w:r>
        <w:rPr>
          <w:rFonts w:ascii="Noto Sans" w:hAnsi="Noto Sans"/>
          <w:b w:val="0"/>
          <w:i w:val="0"/>
          <w:color w:val="1A1A1A"/>
          <w:sz w:val="21"/>
        </w:rPr>
        <w:t>Per the fixed danger-menu specification, “unconscious” routes to the CPR-adult entry (whose first step is the unresponsiveness/airway assessment). Clinically, an unconscious patient with pulse and breathing should route airway-first; a finer split is documented future work.</w:t>
      </w:r>
    </w:p>
    <w:p>
      <w:pPr>
        <w:pStyle w:val="ListBullet"/>
        <w:spacing w:after="60"/>
      </w:pPr>
      <w:r>
        <w:rPr>
          <w:rFonts w:ascii="Noto Sans" w:hAnsi="Noto Sans"/>
          <w:b/>
          <w:i w:val="0"/>
          <w:color w:val="1A1A1A"/>
          <w:sz w:val="21"/>
        </w:rPr>
        <w:t xml:space="preserve">One CF node. </w:t>
      </w:r>
      <w:r>
        <w:rPr>
          <w:rFonts w:ascii="Noto Sans" w:hAnsi="Noto Sans"/>
          <w:b w:val="0"/>
          <w:i w:val="0"/>
          <w:color w:val="1A1A1A"/>
          <w:sz w:val="21"/>
        </w:rPr>
        <w:t>The certainty factor is applied where the source chart itself signals uncertainty (cpr_11). Extending CFs to other ambiguous decisions is possible with the same CF-as-data pattern.</w:t>
      </w:r>
    </w:p>
    <w:p>
      <w:pPr>
        <w:pStyle w:val="ListBullet"/>
        <w:spacing w:after="60"/>
      </w:pPr>
      <w:r>
        <w:rPr>
          <w:rFonts w:ascii="Noto Sans" w:hAnsi="Noto Sans"/>
          <w:b/>
          <w:i w:val="0"/>
          <w:color w:val="1A1A1A"/>
          <w:sz w:val="21"/>
        </w:rPr>
        <w:t xml:space="preserve">Phase-2 charts. </w:t>
      </w:r>
      <w:r>
        <w:rPr>
          <w:rFonts w:ascii="Noto Sans" w:hAnsi="Noto Sans"/>
          <w:b w:val="0"/>
          <w:i w:val="0"/>
          <w:color w:val="1A1A1A"/>
          <w:sz w:val="21"/>
        </w:rPr>
        <w:t>Charts #2, #4, #5, #6, #9, #11, #12 plus two referenced-but-absent charts (Oxygen, Seizure) are JSON-only additions; today any jump to them degrades gracefully to a printed stub.</w:t>
      </w:r>
    </w:p>
    <w:p>
      <w:pPr>
        <w:pStyle w:val="ListBullet"/>
        <w:spacing w:after="60"/>
      </w:pPr>
      <w:r>
        <w:rPr>
          <w:rFonts w:ascii="Noto Sans" w:hAnsi="Noto Sans"/>
          <w:b/>
          <w:i w:val="0"/>
          <w:color w:val="1A1A1A"/>
          <w:sz w:val="21"/>
        </w:rPr>
        <w:t xml:space="preserve">Service hardening. </w:t>
      </w:r>
      <w:r>
        <w:rPr>
          <w:rFonts w:ascii="Noto Sans" w:hAnsi="Noto Sans"/>
          <w:b w:val="0"/>
          <w:i w:val="0"/>
          <w:color w:val="1A1A1A"/>
          <w:sz w:val="21"/>
        </w:rPr>
        <w:t>Authentication and persistent storage are deliberately absent in v1; the API contract was designed so both are additive.</w:t>
      </w:r>
    </w:p>
    <w:p>
      <w:pPr>
        <w:pStyle w:val="Heading1"/>
      </w:pPr>
      <w:r>
        <w:t>11.  Conclusion</w:t>
      </w:r>
    </w:p>
    <w:p>
      <w:r>
        <w:rPr>
          <w:rFonts w:ascii="Noto Sans" w:hAnsi="Noto Sans"/>
          <w:b w:val="0"/>
          <w:i w:val="0"/>
          <w:color w:val="1A1A1A"/>
          <w:sz w:val="21"/>
        </w:rPr>
        <w:t>The central lesson of ResQRules is the oldest one in knowledge-based systems, demonstrated end-to-end: keep the knowledge as data and the inference generic. Because the five SARC charts live as validated, provenance-tracked JSON, eight generic Experta rules walk all 59 nodes — and the interesting engineering budget went where it belongs, into real inference: salience that encodes clinical precedence and resolves conflicting dangers, working memory that accumulates an escalation state the flowchart can only draw as a loop, and a certainty factor that turns an uncertain vital-sign judgement into a principled, conservative routing decision. The same separation paid for the product around the engine: a REST contract that rules cannot break, and a bilingual field application driven entirely by the knowledge. Paper cannot react; knowledge as data plus a small inference engine can.</w:t>
      </w:r>
    </w:p>
    <w:p>
      <w:pPr>
        <w:pStyle w:val="Heading1"/>
      </w:pPr>
      <w:r>
        <w:t>12.  Acknowledgments</w:t>
      </w:r>
    </w:p>
    <w:p>
      <w:r>
        <w:rPr>
          <w:rFonts w:ascii="Noto Sans" w:hAnsi="Noto Sans"/>
          <w:b w:val="0"/>
          <w:i w:val="0"/>
          <w:color w:val="1A1A1A"/>
          <w:sz w:val="21"/>
        </w:rPr>
        <w:t>We thank our supervisor, Miss Omama, for guidance that kept the knowledge honest and the inference real.</w:t>
      </w:r>
    </w:p>
    <w:tbl>
      <w:tblPr>
        <w:tblStyle w:val="TableGrid"/>
        <w:tblW w:type="auto" w:w="0"/>
        <w:jc w:val="center"/>
        <w:tblLook w:firstColumn="1" w:firstRow="1" w:lastColumn="0" w:lastRow="0" w:noHBand="0" w:noVBand="1" w:val="04A0"/>
      </w:tblPr>
      <w:tblGrid>
        <w:gridCol w:w="4759"/>
        <w:gridCol w:w="4759"/>
      </w:tblGrid>
      <w:tr>
        <w:tc>
          <w:tcPr>
            <w:tcW w:type="dxa" w:w="1587"/>
            <w:shd w:val="clear" w:fill="CC0000"/>
          </w:tcPr>
          <w:p>
            <w:pPr>
              <w:spacing w:after="0"/>
            </w:pPr>
            <w:r>
              <w:rPr>
                <w:rFonts w:ascii="Noto Sans" w:hAnsi="Noto Sans"/>
                <w:b/>
                <w:color w:val="FFFFFF"/>
                <w:sz w:val="19"/>
              </w:rPr>
              <w:t>Member</w:t>
            </w:r>
          </w:p>
        </w:tc>
        <w:tc>
          <w:tcPr>
            <w:tcW w:type="dxa" w:w="7483"/>
            <w:shd w:val="clear" w:fill="CC0000"/>
          </w:tcPr>
          <w:p>
            <w:pPr>
              <w:spacing w:after="0"/>
            </w:pPr>
            <w:r>
              <w:rPr>
                <w:rFonts w:ascii="Noto Sans" w:hAnsi="Noto Sans"/>
                <w:b/>
                <w:color w:val="FFFFFF"/>
                <w:sz w:val="19"/>
              </w:rPr>
              <w:t>Contribution</w:t>
            </w:r>
          </w:p>
        </w:tc>
      </w:tr>
      <w:tr>
        <w:tc>
          <w:tcPr>
            <w:tcW w:type="dxa" w:w="1587"/>
          </w:tcPr>
          <w:p>
            <w:pPr>
              <w:spacing w:after="0"/>
            </w:pPr>
            <w:r>
              <w:rPr>
                <w:rFonts w:ascii="Noto Sans" w:hAnsi="Noto Sans"/>
                <w:color w:val="1A1A1A"/>
                <w:sz w:val="19"/>
              </w:rPr>
              <w:t>M.GH</w:t>
            </w:r>
          </w:p>
        </w:tc>
        <w:tc>
          <w:tcPr>
            <w:tcW w:type="dxa" w:w="7483"/>
          </w:tcPr>
          <w:p>
            <w:pPr>
              <w:spacing w:after="0"/>
            </w:pPr>
            <w:r>
              <w:rPr>
                <w:rFonts w:ascii="Noto Sans" w:hAnsi="Noto Sans"/>
                <w:color w:val="1A1A1A"/>
                <w:sz w:val="19"/>
              </w:rPr>
              <w:t>Software engineer with paramedic experience; knowledge source and reference collector; domain validation; Flutter development</w:t>
            </w:r>
          </w:p>
        </w:tc>
      </w:tr>
      <w:tr>
        <w:tc>
          <w:tcPr>
            <w:tcW w:type="dxa" w:w="1587"/>
          </w:tcPr>
          <w:p>
            <w:pPr>
              <w:spacing w:after="0"/>
            </w:pPr>
            <w:r>
              <w:rPr>
                <w:rFonts w:ascii="Noto Sans" w:hAnsi="Noto Sans"/>
                <w:color w:val="1A1A1A"/>
                <w:sz w:val="19"/>
              </w:rPr>
              <w:t>M.SH</w:t>
            </w:r>
          </w:p>
        </w:tc>
        <w:tc>
          <w:tcPr>
            <w:tcW w:type="dxa" w:w="7483"/>
          </w:tcPr>
          <w:p>
            <w:pPr>
              <w:spacing w:after="0"/>
            </w:pPr>
            <w:r>
              <w:rPr>
                <w:rFonts w:ascii="Noto Sans" w:hAnsi="Noto Sans"/>
                <w:color w:val="1A1A1A"/>
                <w:sz w:val="19"/>
              </w:rPr>
              <w:t>Python expert and AI engineer; the Experta inference engine</w:t>
            </w:r>
          </w:p>
        </w:tc>
      </w:tr>
      <w:tr>
        <w:tc>
          <w:tcPr>
            <w:tcW w:type="dxa" w:w="1587"/>
          </w:tcPr>
          <w:p>
            <w:pPr>
              <w:spacing w:after="0"/>
            </w:pPr>
            <w:r>
              <w:rPr>
                <w:rFonts w:ascii="Noto Sans" w:hAnsi="Noto Sans"/>
                <w:color w:val="1A1A1A"/>
                <w:sz w:val="19"/>
              </w:rPr>
              <w:t>M.JA</w:t>
            </w:r>
          </w:p>
        </w:tc>
        <w:tc>
          <w:tcPr>
            <w:tcW w:type="dxa" w:w="7483"/>
          </w:tcPr>
          <w:p>
            <w:pPr>
              <w:spacing w:after="0"/>
            </w:pPr>
            <w:r>
              <w:rPr>
                <w:rFonts w:ascii="Noto Sans" w:hAnsi="Noto Sans"/>
                <w:color w:val="1A1A1A"/>
                <w:sz w:val="19"/>
              </w:rPr>
              <w:t>Backend engineer; wrapped the engine in FastAPI</w:t>
            </w:r>
          </w:p>
        </w:tc>
      </w:tr>
      <w:tr>
        <w:tc>
          <w:tcPr>
            <w:tcW w:type="dxa" w:w="1587"/>
          </w:tcPr>
          <w:p>
            <w:pPr>
              <w:spacing w:after="0"/>
            </w:pPr>
            <w:r>
              <w:rPr>
                <w:rFonts w:ascii="Noto Sans" w:hAnsi="Noto Sans"/>
                <w:color w:val="1A1A1A"/>
                <w:sz w:val="19"/>
              </w:rPr>
              <w:t>M.Y.D</w:t>
            </w:r>
          </w:p>
        </w:tc>
        <w:tc>
          <w:tcPr>
            <w:tcW w:type="dxa" w:w="7483"/>
          </w:tcPr>
          <w:p>
            <w:pPr>
              <w:spacing w:after="0"/>
            </w:pPr>
            <w:r>
              <w:rPr>
                <w:rFonts w:ascii="Noto Sans" w:hAnsi="Noto Sans"/>
                <w:color w:val="1A1A1A"/>
                <w:sz w:val="19"/>
              </w:rPr>
              <w:t>Flutter developer and designer</w:t>
            </w:r>
          </w:p>
        </w:tc>
      </w:tr>
      <w:tr>
        <w:tc>
          <w:tcPr>
            <w:tcW w:type="dxa" w:w="1587"/>
          </w:tcPr>
          <w:p>
            <w:pPr>
              <w:spacing w:after="0"/>
            </w:pPr>
            <w:r>
              <w:rPr>
                <w:rFonts w:ascii="Noto Sans" w:hAnsi="Noto Sans"/>
                <w:color w:val="1A1A1A"/>
                <w:sz w:val="19"/>
              </w:rPr>
              <w:t>M.Marwan</w:t>
            </w:r>
          </w:p>
        </w:tc>
        <w:tc>
          <w:tcPr>
            <w:tcW w:type="dxa" w:w="7483"/>
          </w:tcPr>
          <w:p>
            <w:pPr>
              <w:spacing w:after="0"/>
            </w:pPr>
            <w:r>
              <w:rPr>
                <w:rFonts w:ascii="Noto Sans" w:hAnsi="Noto Sans"/>
                <w:color w:val="1A1A1A"/>
                <w:sz w:val="19"/>
              </w:rPr>
              <w:t>Flutter expert; UI designer; DevOps on the server</w:t>
            </w:r>
          </w:p>
        </w:tc>
      </w:tr>
    </w:tbl>
    <w:p>
      <w:pPr>
        <w:spacing w:after="80"/>
      </w:pPr>
      <w:r>
        <w:rPr>
          <w:rFonts w:ascii="Noto Sans" w:hAnsi="Noto Sans"/>
          <w:b w:val="0"/>
          <w:i w:val="0"/>
          <w:color w:val="1A1A1A"/>
          <w:sz w:val="8"/>
        </w:rPr>
      </w:r>
    </w:p>
    <w:p>
      <w:r>
        <w:br w:type="page"/>
      </w:r>
    </w:p>
    <w:p>
      <w:pPr>
        <w:pStyle w:val="Heading1"/>
      </w:pPr>
      <w:r>
        <w:t>Appendix A — Chart Inventory</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510"/>
            <w:shd w:val="clear" w:fill="CC0000"/>
          </w:tcPr>
          <w:p>
            <w:pPr>
              <w:spacing w:after="0"/>
            </w:pPr>
            <w:r>
              <w:rPr>
                <w:rFonts w:ascii="Noto Sans" w:hAnsi="Noto Sans"/>
                <w:b/>
                <w:color w:val="FFFFFF"/>
                <w:sz w:val="17"/>
              </w:rPr>
              <w:t>#</w:t>
            </w:r>
          </w:p>
        </w:tc>
        <w:tc>
          <w:tcPr>
            <w:tcW w:type="dxa" w:w="3175"/>
            <w:shd w:val="clear" w:fill="CC0000"/>
          </w:tcPr>
          <w:p>
            <w:pPr>
              <w:spacing w:after="0"/>
            </w:pPr>
            <w:r>
              <w:rPr>
                <w:rFonts w:ascii="Noto Sans" w:hAnsi="Noto Sans"/>
                <w:b/>
                <w:color w:val="FFFFFF"/>
                <w:sz w:val="17"/>
              </w:rPr>
              <w:t>Chart</w:t>
            </w:r>
          </w:p>
        </w:tc>
        <w:tc>
          <w:tcPr>
            <w:tcW w:type="dxa" w:w="3742"/>
            <w:shd w:val="clear" w:fill="CC0000"/>
          </w:tcPr>
          <w:p>
            <w:pPr>
              <w:spacing w:after="0"/>
            </w:pPr>
            <w:r>
              <w:rPr>
                <w:rFonts w:ascii="Noto Sans" w:hAnsi="Noto Sans"/>
                <w:b/>
                <w:color w:val="FFFFFF"/>
                <w:sz w:val="17"/>
              </w:rPr>
              <w:t>Source file (repo)</w:t>
            </w:r>
          </w:p>
        </w:tc>
        <w:tc>
          <w:tcPr>
            <w:tcW w:type="dxa" w:w="1644"/>
            <w:shd w:val="clear" w:fill="CC0000"/>
          </w:tcPr>
          <w:p>
            <w:pPr>
              <w:spacing w:after="0"/>
            </w:pPr>
            <w:r>
              <w:rPr>
                <w:rFonts w:ascii="Noto Sans" w:hAnsi="Noto Sans"/>
                <w:b/>
                <w:color w:val="FFFFFF"/>
                <w:sz w:val="17"/>
              </w:rPr>
              <w:t>Modelling</w:t>
            </w:r>
          </w:p>
        </w:tc>
      </w:tr>
      <w:tr>
        <w:tc>
          <w:tcPr>
            <w:tcW w:type="dxa" w:w="510"/>
          </w:tcPr>
          <w:p>
            <w:pPr>
              <w:spacing w:after="0"/>
            </w:pPr>
            <w:r>
              <w:rPr>
                <w:rFonts w:ascii="Noto Sans" w:hAnsi="Noto Sans"/>
                <w:color w:val="1A1A1A"/>
                <w:sz w:val="17"/>
              </w:rPr>
              <w:t>1</w:t>
            </w:r>
          </w:p>
        </w:tc>
        <w:tc>
          <w:tcPr>
            <w:tcW w:type="dxa" w:w="3175"/>
          </w:tcPr>
          <w:p>
            <w:pPr>
              <w:spacing w:after="0"/>
            </w:pPr>
            <w:r>
              <w:rPr>
                <w:rFonts w:ascii="Noto Sans" w:hAnsi="Noto Sans"/>
                <w:color w:val="1A1A1A"/>
                <w:sz w:val="17"/>
              </w:rPr>
              <w:t>General Intervention Process &amp; Patient Assessment</w:t>
            </w:r>
          </w:p>
        </w:tc>
        <w:tc>
          <w:tcPr>
            <w:tcW w:type="dxa" w:w="3742"/>
          </w:tcPr>
          <w:p>
            <w:pPr>
              <w:spacing w:after="0"/>
            </w:pPr>
            <w:r>
              <w:rPr>
                <w:rFonts w:ascii="Noto Sans" w:hAnsi="Noto Sans"/>
                <w:color w:val="1A1A1A"/>
                <w:sz w:val="17"/>
              </w:rPr>
              <w:t>General Intervention Process &amp; Pat Assessment.pdf</w:t>
            </w:r>
          </w:p>
        </w:tc>
        <w:tc>
          <w:tcPr>
            <w:tcW w:type="dxa" w:w="1644"/>
          </w:tcPr>
          <w:p>
            <w:pPr>
              <w:spacing w:after="0"/>
            </w:pPr>
            <w:r>
              <w:rPr>
                <w:rFonts w:ascii="Noto Sans" w:hAnsi="Noto Sans"/>
                <w:color w:val="1A1A1A"/>
                <w:sz w:val="17"/>
              </w:rPr>
              <w:t>root / spine</w:t>
            </w:r>
          </w:p>
        </w:tc>
      </w:tr>
      <w:tr>
        <w:tc>
          <w:tcPr>
            <w:tcW w:type="dxa" w:w="510"/>
          </w:tcPr>
          <w:p>
            <w:pPr>
              <w:spacing w:after="0"/>
            </w:pPr>
            <w:r>
              <w:rPr>
                <w:rFonts w:ascii="Noto Sans" w:hAnsi="Noto Sans"/>
                <w:color w:val="1A1A1A"/>
                <w:sz w:val="17"/>
              </w:rPr>
              <w:t>3</w:t>
            </w:r>
          </w:p>
        </w:tc>
        <w:tc>
          <w:tcPr>
            <w:tcW w:type="dxa" w:w="3175"/>
          </w:tcPr>
          <w:p>
            <w:pPr>
              <w:spacing w:after="0"/>
            </w:pPr>
            <w:r>
              <w:rPr>
                <w:rFonts w:ascii="Noto Sans" w:hAnsi="Noto Sans"/>
                <w:color w:val="1A1A1A"/>
                <w:sz w:val="17"/>
              </w:rPr>
              <w:t>Cardio-Respiratory Arrest – Adult</w:t>
            </w:r>
          </w:p>
        </w:tc>
        <w:tc>
          <w:tcPr>
            <w:tcW w:type="dxa" w:w="3742"/>
          </w:tcPr>
          <w:p>
            <w:pPr>
              <w:spacing w:after="0"/>
            </w:pPr>
            <w:r>
              <w:rPr>
                <w:rFonts w:ascii="Noto Sans" w:hAnsi="Noto Sans"/>
                <w:color w:val="1A1A1A"/>
                <w:sz w:val="17"/>
              </w:rPr>
              <w:t>Non-Traumatic/Cardio-Respiratory Arrest Adult_validated.pdf</w:t>
            </w:r>
          </w:p>
        </w:tc>
        <w:tc>
          <w:tcPr>
            <w:tcW w:type="dxa" w:w="1644"/>
          </w:tcPr>
          <w:p>
            <w:pPr>
              <w:spacing w:after="0"/>
            </w:pPr>
            <w:r>
              <w:rPr>
                <w:rFonts w:ascii="Noto Sans" w:hAnsi="Noto Sans"/>
                <w:color w:val="1A1A1A"/>
                <w:sz w:val="17"/>
              </w:rPr>
              <w:t>full; CF node cpr_11</w:t>
            </w:r>
          </w:p>
        </w:tc>
      </w:tr>
      <w:tr>
        <w:tc>
          <w:tcPr>
            <w:tcW w:type="dxa" w:w="510"/>
          </w:tcPr>
          <w:p>
            <w:pPr>
              <w:spacing w:after="0"/>
            </w:pPr>
            <w:r>
              <w:rPr>
                <w:rFonts w:ascii="Noto Sans" w:hAnsi="Noto Sans"/>
                <w:color w:val="1A1A1A"/>
                <w:sz w:val="17"/>
              </w:rPr>
              <w:t>7</w:t>
            </w:r>
          </w:p>
        </w:tc>
        <w:tc>
          <w:tcPr>
            <w:tcW w:type="dxa" w:w="3175"/>
          </w:tcPr>
          <w:p>
            <w:pPr>
              <w:spacing w:after="0"/>
            </w:pPr>
            <w:r>
              <w:rPr>
                <w:rFonts w:ascii="Noto Sans" w:hAnsi="Noto Sans"/>
                <w:color w:val="1A1A1A"/>
                <w:sz w:val="17"/>
              </w:rPr>
              <w:t>Heimlich Maneuver / Choking</w:t>
            </w:r>
          </w:p>
        </w:tc>
        <w:tc>
          <w:tcPr>
            <w:tcW w:type="dxa" w:w="3742"/>
          </w:tcPr>
          <w:p>
            <w:pPr>
              <w:spacing w:after="0"/>
            </w:pPr>
            <w:r>
              <w:rPr>
                <w:rFonts w:ascii="Noto Sans" w:hAnsi="Noto Sans"/>
                <w:color w:val="1A1A1A"/>
                <w:sz w:val="17"/>
              </w:rPr>
              <w:t>Non-Traumatic/Heimlich Maneuver_validated.pdf</w:t>
            </w:r>
          </w:p>
        </w:tc>
        <w:tc>
          <w:tcPr>
            <w:tcW w:type="dxa" w:w="1644"/>
          </w:tcPr>
          <w:p>
            <w:pPr>
              <w:spacing w:after="0"/>
            </w:pPr>
            <w:r>
              <w:rPr>
                <w:rFonts w:ascii="Noto Sans" w:hAnsi="Noto Sans"/>
                <w:color w:val="1A1A1A"/>
                <w:sz w:val="17"/>
              </w:rPr>
              <w:t>full; jumps into CPR</w:t>
            </w:r>
          </w:p>
        </w:tc>
      </w:tr>
      <w:tr>
        <w:tc>
          <w:tcPr>
            <w:tcW w:type="dxa" w:w="510"/>
          </w:tcPr>
          <w:p>
            <w:pPr>
              <w:spacing w:after="0"/>
            </w:pPr>
            <w:r>
              <w:rPr>
                <w:rFonts w:ascii="Noto Sans" w:hAnsi="Noto Sans"/>
                <w:color w:val="1A1A1A"/>
                <w:sz w:val="17"/>
              </w:rPr>
              <w:t>8</w:t>
            </w:r>
          </w:p>
        </w:tc>
        <w:tc>
          <w:tcPr>
            <w:tcW w:type="dxa" w:w="3175"/>
          </w:tcPr>
          <w:p>
            <w:pPr>
              <w:spacing w:after="0"/>
            </w:pPr>
            <w:r>
              <w:rPr>
                <w:rFonts w:ascii="Noto Sans" w:hAnsi="Noto Sans"/>
                <w:color w:val="1A1A1A"/>
                <w:sz w:val="17"/>
              </w:rPr>
              <w:t>Upper Airway Management</w:t>
            </w:r>
          </w:p>
        </w:tc>
        <w:tc>
          <w:tcPr>
            <w:tcW w:type="dxa" w:w="3742"/>
          </w:tcPr>
          <w:p>
            <w:pPr>
              <w:spacing w:after="0"/>
            </w:pPr>
            <w:r>
              <w:rPr>
                <w:rFonts w:ascii="Noto Sans" w:hAnsi="Noto Sans"/>
                <w:color w:val="1A1A1A"/>
                <w:sz w:val="17"/>
              </w:rPr>
              <w:t>Non-Traumatic/Upper Airway Management_validated.pdf</w:t>
            </w:r>
          </w:p>
        </w:tc>
        <w:tc>
          <w:tcPr>
            <w:tcW w:type="dxa" w:w="1644"/>
          </w:tcPr>
          <w:p>
            <w:pPr>
              <w:spacing w:after="0"/>
            </w:pPr>
            <w:r>
              <w:rPr>
                <w:rFonts w:ascii="Noto Sans" w:hAnsi="Noto Sans"/>
                <w:color w:val="1A1A1A"/>
                <w:sz w:val="17"/>
              </w:rPr>
              <w:t>SHALLOW hub</w:t>
            </w:r>
          </w:p>
        </w:tc>
      </w:tr>
      <w:tr>
        <w:tc>
          <w:tcPr>
            <w:tcW w:type="dxa" w:w="510"/>
          </w:tcPr>
          <w:p>
            <w:pPr>
              <w:spacing w:after="0"/>
            </w:pPr>
            <w:r>
              <w:rPr>
                <w:rFonts w:ascii="Noto Sans" w:hAnsi="Noto Sans"/>
                <w:color w:val="1A1A1A"/>
                <w:sz w:val="17"/>
              </w:rPr>
              <w:t>10</w:t>
            </w:r>
          </w:p>
        </w:tc>
        <w:tc>
          <w:tcPr>
            <w:tcW w:type="dxa" w:w="3175"/>
          </w:tcPr>
          <w:p>
            <w:pPr>
              <w:spacing w:after="0"/>
            </w:pPr>
            <w:r>
              <w:rPr>
                <w:rFonts w:ascii="Noto Sans" w:hAnsi="Noto Sans"/>
                <w:color w:val="1A1A1A"/>
                <w:sz w:val="17"/>
              </w:rPr>
              <w:t>Catastrophic Hemorrhage</w:t>
            </w:r>
          </w:p>
        </w:tc>
        <w:tc>
          <w:tcPr>
            <w:tcW w:type="dxa" w:w="3742"/>
          </w:tcPr>
          <w:p>
            <w:pPr>
              <w:spacing w:after="0"/>
            </w:pPr>
            <w:r>
              <w:rPr>
                <w:rFonts w:ascii="Noto Sans" w:hAnsi="Noto Sans"/>
                <w:color w:val="1A1A1A"/>
                <w:sz w:val="17"/>
              </w:rPr>
              <w:t>Traumatic/Catastrophic Hemorrhage_validated.pdf</w:t>
            </w:r>
          </w:p>
        </w:tc>
        <w:tc>
          <w:tcPr>
            <w:tcW w:type="dxa" w:w="1644"/>
          </w:tcPr>
          <w:p>
            <w:pPr>
              <w:spacing w:after="0"/>
            </w:pPr>
            <w:r>
              <w:rPr>
                <w:rFonts w:ascii="Noto Sans" w:hAnsi="Noto Sans"/>
                <w:color w:val="1A1A1A"/>
                <w:sz w:val="17"/>
              </w:rPr>
              <w:t>full; escalation loop</w:t>
            </w:r>
          </w:p>
        </w:tc>
      </w:tr>
    </w:tbl>
    <w:p>
      <w:pPr>
        <w:spacing w:after="80"/>
      </w:pPr>
      <w:r>
        <w:rPr>
          <w:rFonts w:ascii="Noto Sans" w:hAnsi="Noto Sans"/>
          <w:b w:val="0"/>
          <w:i w:val="0"/>
          <w:color w:val="1A1A1A"/>
          <w:sz w:val="8"/>
        </w:rPr>
      </w:r>
    </w:p>
    <w:p>
      <w:pPr>
        <w:pStyle w:val="Heading1"/>
      </w:pPr>
      <w:r>
        <w:t>Appendix B — Schema Quick Reference</w:t>
      </w:r>
    </w:p>
    <w:p>
      <w:pPr>
        <w:spacing w:after="0"/>
        <w:ind w:left="198"/>
        <w:shd w:val="clear" w:fill="F5F5F5"/>
      </w:pPr>
      <w:r>
        <w:rPr>
          <w:rFonts w:ascii="Consolas" w:hAnsi="Consolas"/>
          <w:color w:val="4A4A4A"/>
          <w:sz w:val="16"/>
        </w:rPr>
        <w:t>{</w:t>
      </w:r>
    </w:p>
    <w:p>
      <w:pPr>
        <w:spacing w:after="0"/>
        <w:ind w:left="198"/>
        <w:shd w:val="clear" w:fill="F5F5F5"/>
      </w:pPr>
      <w:r>
        <w:rPr>
          <w:rFonts w:ascii="Consolas" w:hAnsi="Consolas"/>
          <w:color w:val="4A4A4A"/>
          <w:sz w:val="16"/>
        </w:rPr>
        <w:t xml:space="preserve">  "meta":  { "chart_id", "title_en", "title_ar?", "source", "source_pages", "notes?" },</w:t>
      </w:r>
    </w:p>
    <w:p>
      <w:pPr>
        <w:spacing w:after="0"/>
        <w:ind w:left="198"/>
        <w:shd w:val="clear" w:fill="F5F5F5"/>
      </w:pPr>
      <w:r>
        <w:rPr>
          <w:rFonts w:ascii="Consolas" w:hAnsi="Consolas"/>
          <w:color w:val="4A4A4A"/>
          <w:sz w:val="16"/>
        </w:rPr>
        <w:t xml:space="preserve">  "entry": "&lt;node_id&gt;",</w:t>
      </w:r>
    </w:p>
    <w:p>
      <w:pPr>
        <w:spacing w:after="0"/>
        <w:ind w:left="198"/>
        <w:shd w:val="clear" w:fill="F5F5F5"/>
      </w:pPr>
      <w:r>
        <w:rPr>
          <w:rFonts w:ascii="Consolas" w:hAnsi="Consolas"/>
          <w:color w:val="4A4A4A"/>
          <w:sz w:val="16"/>
        </w:rPr>
        <w:t xml:space="preserve">  "nodes": {</w:t>
      </w:r>
    </w:p>
    <w:p>
      <w:pPr>
        <w:spacing w:after="0"/>
        <w:ind w:left="198"/>
        <w:shd w:val="clear" w:fill="F5F5F5"/>
      </w:pPr>
      <w:r>
        <w:rPr>
          <w:rFonts w:ascii="Consolas" w:hAnsi="Consolas"/>
          <w:color w:val="4A4A4A"/>
          <w:sz w:val="16"/>
        </w:rPr>
        <w:t xml:space="preserve">    "&lt;node_id&gt;": {</w:t>
      </w:r>
    </w:p>
    <w:p>
      <w:pPr>
        <w:spacing w:after="0"/>
        <w:ind w:left="198"/>
        <w:shd w:val="clear" w:fill="F5F5F5"/>
      </w:pPr>
      <w:r>
        <w:rPr>
          <w:rFonts w:ascii="Consolas" w:hAnsi="Consolas"/>
          <w:color w:val="4A4A4A"/>
          <w:sz w:val="16"/>
        </w:rPr>
        <w:t xml:space="preserve">      "type": "question | instruction | action | jump",</w:t>
      </w:r>
    </w:p>
    <w:p>
      <w:pPr>
        <w:spacing w:after="0"/>
        <w:ind w:left="198"/>
        <w:shd w:val="clear" w:fill="F5F5F5"/>
      </w:pPr>
      <w:r>
        <w:rPr>
          <w:rFonts w:ascii="Consolas" w:hAnsi="Consolas"/>
          <w:color w:val="4A4A4A"/>
          <w:sz w:val="16"/>
        </w:rPr>
        <w:t xml:space="preserve">      "text_en" (required) / "text_ar" (optional, falls back),</w:t>
      </w:r>
    </w:p>
    <w:p>
      <w:pPr>
        <w:spacing w:after="0"/>
        <w:ind w:left="198"/>
        <w:shd w:val="clear" w:fill="F5F5F5"/>
      </w:pPr>
      <w:r>
        <w:rPr>
          <w:rFonts w:ascii="Consolas" w:hAnsi="Consolas"/>
          <w:color w:val="4A4A4A"/>
          <w:sz w:val="16"/>
        </w:rPr>
        <w:t xml:space="preserve">      "page": &lt;n&gt;,                      // source page — required</w:t>
      </w:r>
    </w:p>
    <w:p>
      <w:pPr>
        <w:spacing w:after="0"/>
        <w:ind w:left="198"/>
        <w:shd w:val="clear" w:fill="F5F5F5"/>
      </w:pPr>
      <w:r>
        <w:rPr>
          <w:rFonts w:ascii="Consolas" w:hAnsi="Consolas"/>
          <w:color w:val="4A4A4A"/>
          <w:sz w:val="16"/>
        </w:rPr>
        <w:t xml:space="preserve">      "provenance": "source | derived | added",</w:t>
      </w:r>
    </w:p>
    <w:p>
      <w:pPr>
        <w:spacing w:after="0"/>
        <w:ind w:left="198"/>
        <w:shd w:val="clear" w:fill="F5F5F5"/>
      </w:pPr>
      <w:r>
        <w:rPr>
          <w:rFonts w:ascii="Consolas" w:hAnsi="Consolas"/>
          <w:color w:val="4A4A4A"/>
          <w:sz w:val="16"/>
        </w:rPr>
        <w:t xml:space="preserve">      // question:    "options": [ { "answer_en", "answer_ar?", "next", "provenance?" } ]</w:t>
      </w:r>
    </w:p>
    <w:p>
      <w:pPr>
        <w:spacing w:after="0"/>
        <w:ind w:left="198"/>
        <w:shd w:val="clear" w:fill="F5F5F5"/>
      </w:pPr>
      <w:r>
        <w:rPr>
          <w:rFonts w:ascii="Consolas" w:hAnsi="Consolas"/>
          <w:color w:val="4A4A4A"/>
          <w:sz w:val="16"/>
        </w:rPr>
        <w:t xml:space="preserve">      // instruction: "next"</w:t>
      </w:r>
    </w:p>
    <w:p>
      <w:pPr>
        <w:spacing w:after="0"/>
        <w:ind w:left="198"/>
        <w:shd w:val="clear" w:fill="F5F5F5"/>
      </w:pPr>
      <w:r>
        <w:rPr>
          <w:rFonts w:ascii="Consolas" w:hAnsi="Consolas"/>
          <w:color w:val="4A4A4A"/>
          <w:sz w:val="16"/>
        </w:rPr>
        <w:t xml:space="preserve">      // jump:        "target_chart", "target_node"</w:t>
      </w:r>
    </w:p>
    <w:p>
      <w:pPr>
        <w:spacing w:after="0"/>
        <w:ind w:left="198"/>
        <w:shd w:val="clear" w:fill="F5F5F5"/>
      </w:pPr>
      <w:r>
        <w:rPr>
          <w:rFonts w:ascii="Consolas" w:hAnsi="Consolas"/>
          <w:color w:val="4A4A4A"/>
          <w:sz w:val="16"/>
        </w:rPr>
        <w:t xml:space="preserve">      // action:      leaf — no continuation</w:t>
      </w:r>
    </w:p>
    <w:p>
      <w:pPr>
        <w:spacing w:after="0"/>
        <w:ind w:left="198"/>
        <w:shd w:val="clear" w:fill="F5F5F5"/>
      </w:pPr>
      <w:r>
        <w:rPr>
          <w:rFonts w:ascii="Consolas" w:hAnsi="Consolas"/>
          <w:color w:val="4A4A4A"/>
          <w:sz w:val="16"/>
        </w:rPr>
        <w:t xml:space="preserve">      // CF node:     "cf": { "prompt_en/_ar", "scale": {certain,likely,unsure,none},</w:t>
      </w:r>
    </w:p>
    <w:p>
      <w:pPr>
        <w:spacing w:after="0"/>
        <w:ind w:left="198"/>
        <w:shd w:val="clear" w:fill="F5F5F5"/>
      </w:pPr>
      <w:r>
        <w:rPr>
          <w:rFonts w:ascii="Consolas" w:hAnsi="Consolas"/>
          <w:color w:val="4A4A4A"/>
          <w:sz w:val="16"/>
        </w:rPr>
        <w:t xml:space="preserve">      //                      "threshold", "confident_next", "doubt_next" }</w:t>
      </w:r>
    </w:p>
    <w:p>
      <w:pPr>
        <w:spacing w:after="0"/>
        <w:ind w:left="198"/>
        <w:shd w:val="clear" w:fill="F5F5F5"/>
      </w:pPr>
      <w:r>
        <w:rPr>
          <w:rFonts w:ascii="Consolas" w:hAnsi="Consolas"/>
          <w:color w:val="4A4A4A"/>
          <w:sz w:val="16"/>
        </w:rPr>
        <w:t xml:space="preserve">    } } }</w:t>
      </w:r>
    </w:p>
    <w:p>
      <w:pPr>
        <w:spacing w:after="40"/>
      </w:pPr>
      <w:r>
        <w:rPr>
          <w:rFonts w:ascii="Noto Sans" w:hAnsi="Noto Sans"/>
          <w:b w:val="0"/>
          <w:i w:val="0"/>
          <w:color w:val="1A1A1A"/>
          <w:sz w:val="8"/>
        </w:rPr>
      </w:r>
    </w:p>
    <w:p>
      <w:pPr>
        <w:pStyle w:val="Heading1"/>
      </w:pPr>
      <w:r>
        <w:t>Appendix C — API Summary</w:t>
      </w:r>
    </w:p>
    <w:p>
      <w:r>
        <w:rPr>
          <w:rFonts w:ascii="Noto Sans" w:hAnsi="Noto Sans"/>
          <w:b w:val="0"/>
          <w:i w:val="0"/>
          <w:color w:val="1A1A1A"/>
          <w:sz w:val="21"/>
        </w:rPr>
        <w:t>Base URL (hosted): https://resqrules.duckdns.org — local development: uvicorn on http://localhost:8000. All requests and responses are JSON; every displayed text field is a bilingual pair {en, ar}. Screens carry a type discriminator (instruction, question, cf_question, hem_question, action, jump_stub) that fully determines the client rendering. Hand-raised errors carry a stable machine-readable code. See api/API.md for the full reference.</w:t>
      </w:r>
    </w:p>
    <w:p>
      <w:pPr>
        <w:pStyle w:val="Heading1"/>
      </w:pPr>
      <w:r>
        <w:t>Appendix D — Verbatim Engine Transcripts</w:t>
      </w:r>
    </w:p>
    <w:p>
      <w:r>
        <w:rPr>
          <w:rFonts w:ascii="Noto Sans" w:hAnsi="Noto Sans"/>
          <w:b w:val="0"/>
          <w:i w:val="0"/>
          <w:color w:val="1A1A1A"/>
          <w:sz w:val="21"/>
        </w:rPr>
        <w:t>Captured from real sessions (LANG = "en"); the files live in presentation/traces/.</w:t>
      </w:r>
    </w:p>
    <w:p>
      <w:pPr>
        <w:pStyle w:val="Heading2"/>
      </w:pPr>
      <w:r>
        <w:t>D.1 — Root chart, YES branch: jump + escalation to terminal exit</w:t>
      </w:r>
    </w:p>
    <w:p>
      <w:pPr>
        <w:spacing w:after="0"/>
        <w:ind w:left="198"/>
        <w:shd w:val="clear" w:fill="F5F5F5"/>
      </w:pPr>
      <w:r>
        <w:rPr>
          <w:rFonts w:ascii="Consolas" w:hAnsi="Consolas"/>
          <w:color w:val="4A4A4A"/>
          <w:sz w:val="15"/>
        </w:rPr>
        <w:t>=== General Intervention Process &amp; Patient Assessment  (general_assessment) ===</w:t>
      </w:r>
    </w:p>
    <w:p>
      <w:pPr>
        <w:spacing w:after="0"/>
        <w:ind w:left="198"/>
        <w:shd w:val="clear" w:fill="F5F5F5"/>
      </w:pPr>
      <w:r>
        <w:rPr>
          <w:rFonts w:ascii="Consolas" w:hAnsi="Consolas"/>
          <w:color w:val="4A4A4A"/>
          <w:sz w:val="15"/>
        </w:rPr>
        <w:t>(loaded charts: airway, choking, cpr_adult, general_assessment, hemorrhage)</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[gen_01] Safety: ensure safety &amp; security for staff, patient(s) and bystanders. [SETUP: Stop (take a few seconds), Environment, Traffic, Unpredictable, PPE (Personal Protective Equipment).]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[gen_02] Scene Evaluation: mechanism of injury; environmental factors. Determine the number of patients. Need reinforcement?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[gen_03] Situation Evaluation: first general impression; main complaint.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[gen_04] Life threatening bleeding?  (p.1)</w:t>
      </w:r>
    </w:p>
    <w:p>
      <w:pPr>
        <w:spacing w:after="0"/>
        <w:ind w:left="198"/>
        <w:shd w:val="clear" w:fill="F5F5F5"/>
      </w:pPr>
      <w:r>
        <w:rPr>
          <w:rFonts w:ascii="Consolas" w:hAnsi="Consolas"/>
          <w:color w:val="4A4A4A"/>
          <w:sz w:val="15"/>
        </w:rPr>
        <w:t xml:space="preserve">   1) yes</w:t>
      </w:r>
    </w:p>
    <w:p>
      <w:pPr>
        <w:spacing w:after="0"/>
        <w:ind w:left="198"/>
        <w:shd w:val="clear" w:fill="F5F5F5"/>
      </w:pPr>
      <w:r>
        <w:rPr>
          <w:rFonts w:ascii="Consolas" w:hAnsi="Consolas"/>
          <w:color w:val="4A4A4A"/>
          <w:sz w:val="15"/>
        </w:rPr>
        <w:t xml:space="preserve">   2) no</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[gen_05] Catastrophic Hemorrhage.  (p.1)</w:t>
      </w:r>
    </w:p>
    <w:p>
      <w:pPr>
        <w:spacing w:after="0"/>
        <w:ind w:left="198"/>
        <w:shd w:val="clear" w:fill="F5F5F5"/>
      </w:pPr>
      <w:r>
        <w:rPr>
          <w:rFonts w:ascii="Consolas" w:hAnsi="Consolas"/>
          <w:color w:val="4A4A4A"/>
          <w:sz w:val="15"/>
        </w:rPr>
        <w:t xml:space="preserve">   &gt;&gt; JUMP to chart 'hemorrhage' (node 'hem_01') &lt;&lt;</w:t>
      </w:r>
    </w:p>
    <w:p>
      <w:pPr>
        <w:spacing w:after="0"/>
        <w:ind w:left="198"/>
        <w:shd w:val="clear" w:fill="F5F5F5"/>
      </w:pPr>
      <w:r>
        <w:rPr>
          <w:rFonts w:ascii="Consolas" w:hAnsi="Consolas"/>
          <w:color w:val="4A4A4A"/>
          <w:sz w:val="15"/>
        </w:rPr>
        <w:t xml:space="preserve">   &gt;&gt; entering hemorrhage escalation (semantic tier loop) &lt;&lt;</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 xml:space="preserve">   &gt;&gt; ESCALATION TIER 1: Control of external bleeding: direct compression on the wound; compression dressing; if available, hemostatic compression dressing.  (p.10)</w:t>
      </w:r>
    </w:p>
    <w:p>
      <w:pPr>
        <w:spacing w:after="0"/>
        <w:ind w:left="198"/>
        <w:shd w:val="clear" w:fill="F5F5F5"/>
      </w:pPr>
      <w:r>
        <w:rPr>
          <w:rFonts w:ascii="Consolas" w:hAnsi="Consolas"/>
          <w:color w:val="4A4A4A"/>
          <w:sz w:val="15"/>
        </w:rPr>
        <w:t xml:space="preserve">   [hem_02] Active bleeding?  (recheck after tier 1)</w:t>
      </w:r>
    </w:p>
    <w:p>
      <w:pPr>
        <w:spacing w:after="0"/>
        <w:ind w:left="198"/>
        <w:shd w:val="clear" w:fill="F5F5F5"/>
      </w:pPr>
      <w:r>
        <w:rPr>
          <w:rFonts w:ascii="Consolas" w:hAnsi="Consolas"/>
          <w:color w:val="4A4A4A"/>
          <w:sz w:val="15"/>
        </w:rPr>
        <w:t xml:space="preserve">   1) yes — still bleeding</w:t>
      </w:r>
    </w:p>
    <w:p>
      <w:pPr>
        <w:spacing w:after="0"/>
        <w:ind w:left="198"/>
        <w:shd w:val="clear" w:fill="F5F5F5"/>
      </w:pPr>
      <w:r>
        <w:rPr>
          <w:rFonts w:ascii="Consolas" w:hAnsi="Consolas"/>
          <w:color w:val="4A4A4A"/>
          <w:sz w:val="15"/>
        </w:rPr>
        <w:t xml:space="preserve">   2) no  — bleeding controlled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&gt;&gt; still bleeding -&gt; ADVANCE tier 1 -&gt; 2</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 xml:space="preserve">   &gt;&gt; ESCALATION TIER 2: Second compression bandage on top of the first.  (p.10)</w:t>
      </w:r>
    </w:p>
    <w:p>
      <w:pPr>
        <w:spacing w:after="0"/>
        <w:ind w:left="198"/>
        <w:shd w:val="clear" w:fill="F5F5F5"/>
      </w:pPr>
      <w:r>
        <w:rPr>
          <w:rFonts w:ascii="Consolas" w:hAnsi="Consolas"/>
          <w:color w:val="4A4A4A"/>
          <w:sz w:val="15"/>
        </w:rPr>
        <w:t xml:space="preserve">   [hem_04] Active bleeding?  (recheck after tier 2)</w:t>
      </w:r>
    </w:p>
    <w:p>
      <w:pPr>
        <w:spacing w:after="0"/>
        <w:ind w:left="198"/>
        <w:shd w:val="clear" w:fill="F5F5F5"/>
      </w:pPr>
      <w:r>
        <w:rPr>
          <w:rFonts w:ascii="Consolas" w:hAnsi="Consolas"/>
          <w:color w:val="4A4A4A"/>
          <w:sz w:val="15"/>
        </w:rPr>
        <w:t xml:space="preserve">   1) yes — still bleeding</w:t>
      </w:r>
    </w:p>
    <w:p>
      <w:pPr>
        <w:spacing w:after="0"/>
        <w:ind w:left="198"/>
        <w:shd w:val="clear" w:fill="F5F5F5"/>
      </w:pPr>
      <w:r>
        <w:rPr>
          <w:rFonts w:ascii="Consolas" w:hAnsi="Consolas"/>
          <w:color w:val="4A4A4A"/>
          <w:sz w:val="15"/>
        </w:rPr>
        <w:t xml:space="preserve">   2) no  — bleeding controlled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&gt;&gt; still bleeding -&gt; ADVANCE tier 2 -&gt; 3</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 xml:space="preserve">   &gt;&gt; ESCALATION TIER 3: Installation of tourniquet. (Position: one palm's width above the wound, between the heart and the wound; not on the joints. Effectiveness: stop of bleeding. This is a very painful procedure; ensure the patient does not remove the tourniquet.)  (p.10)</w:t>
      </w:r>
    </w:p>
    <w:p>
      <w:pPr>
        <w:spacing w:after="0"/>
        <w:ind w:left="198"/>
        <w:shd w:val="clear" w:fill="F5F5F5"/>
      </w:pPr>
      <w:r>
        <w:rPr>
          <w:rFonts w:ascii="Consolas" w:hAnsi="Consolas"/>
          <w:color w:val="4A4A4A"/>
          <w:sz w:val="15"/>
        </w:rPr>
        <w:t xml:space="preserve">   [hem_06] Active bleeding?  (recheck after tier 3)</w:t>
      </w:r>
    </w:p>
    <w:p>
      <w:pPr>
        <w:spacing w:after="0"/>
        <w:ind w:left="198"/>
        <w:shd w:val="clear" w:fill="F5F5F5"/>
      </w:pPr>
      <w:r>
        <w:rPr>
          <w:rFonts w:ascii="Consolas" w:hAnsi="Consolas"/>
          <w:color w:val="4A4A4A"/>
          <w:sz w:val="15"/>
        </w:rPr>
        <w:t xml:space="preserve">   1) yes — still bleeding</w:t>
      </w:r>
    </w:p>
    <w:p>
      <w:pPr>
        <w:spacing w:after="0"/>
        <w:ind w:left="198"/>
        <w:shd w:val="clear" w:fill="F5F5F5"/>
      </w:pPr>
      <w:r>
        <w:rPr>
          <w:rFonts w:ascii="Consolas" w:hAnsi="Consolas"/>
          <w:color w:val="4A4A4A"/>
          <w:sz w:val="15"/>
        </w:rPr>
        <w:t xml:space="preserve">   2) no  — bleeding controlled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&gt;&gt; bleeding controlled at tier 3 -&gt; exit to hem_07</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[hem_07] Urgent and safe transport to a health center.  (p.10)</w:t>
      </w:r>
    </w:p>
    <w:p>
      <w:pPr>
        <w:spacing w:after="0"/>
        <w:ind w:left="198"/>
        <w:shd w:val="clear" w:fill="F5F5F5"/>
      </w:pPr>
      <w:r>
        <w:rPr>
          <w:rFonts w:ascii="Consolas" w:hAnsi="Consolas"/>
          <w:color w:val="4A4A4A"/>
          <w:sz w:val="15"/>
        </w:rPr>
        <w:t>=== END (action / leaf) ===</w:t>
      </w:r>
    </w:p>
    <w:p>
      <w:pPr>
        <w:spacing w:after="40"/>
      </w:pPr>
      <w:r>
        <w:rPr>
          <w:rFonts w:ascii="Noto Sans" w:hAnsi="Noto Sans"/>
          <w:b w:val="0"/>
          <w:i w:val="0"/>
          <w:color w:val="1A1A1A"/>
          <w:sz w:val="8"/>
        </w:rPr>
      </w:r>
    </w:p>
    <w:p>
      <w:pPr>
        <w:pStyle w:val="Heading2"/>
      </w:pPr>
      <w:r>
        <w:t>D.2 — Root chart, NO branch: the plain walk to the leaf</w:t>
      </w:r>
    </w:p>
    <w:p>
      <w:pPr>
        <w:spacing w:after="0"/>
        <w:ind w:left="198"/>
        <w:shd w:val="clear" w:fill="F5F5F5"/>
      </w:pPr>
      <w:r>
        <w:rPr>
          <w:rFonts w:ascii="Consolas" w:hAnsi="Consolas"/>
          <w:color w:val="4A4A4A"/>
          <w:sz w:val="15"/>
        </w:rPr>
        <w:t>=== General Intervention Process &amp; Patient Assessment  (general_assessment) ===</w:t>
      </w:r>
    </w:p>
    <w:p>
      <w:pPr>
        <w:spacing w:after="0"/>
        <w:ind w:left="198"/>
        <w:shd w:val="clear" w:fill="F5F5F5"/>
      </w:pPr>
      <w:r>
        <w:rPr>
          <w:rFonts w:ascii="Consolas" w:hAnsi="Consolas"/>
          <w:color w:val="4A4A4A"/>
          <w:sz w:val="15"/>
        </w:rPr>
        <w:t>(loaded charts: airway, choking, cpr_adult, general_assessment, hemorrhage)</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[gen_01] Safety: ensure safety &amp; security for staff, patient(s) and bystanders. [SETUP: Stop (take a few seconds), Environment, Traffic, Unpredictable, PPE (Personal Protective Equipment).]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[gen_02] Scene Evaluation: mechanism of injury; environmental factors. Determine the number of patients. Need reinforcement?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[gen_03] Situation Evaluation: first general impression; main complaint.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[gen_04] Life threatening bleeding?  (p.1)</w:t>
      </w:r>
    </w:p>
    <w:p>
      <w:pPr>
        <w:spacing w:after="0"/>
        <w:ind w:left="198"/>
        <w:shd w:val="clear" w:fill="F5F5F5"/>
      </w:pPr>
      <w:r>
        <w:rPr>
          <w:rFonts w:ascii="Consolas" w:hAnsi="Consolas"/>
          <w:color w:val="4A4A4A"/>
          <w:sz w:val="15"/>
        </w:rPr>
        <w:t xml:space="preserve">   1) yes</w:t>
      </w:r>
    </w:p>
    <w:p>
      <w:pPr>
        <w:spacing w:after="0"/>
        <w:ind w:left="198"/>
        <w:shd w:val="clear" w:fill="F5F5F5"/>
      </w:pPr>
      <w:r>
        <w:rPr>
          <w:rFonts w:ascii="Consolas" w:hAnsi="Consolas"/>
          <w:color w:val="4A4A4A"/>
          <w:sz w:val="15"/>
        </w:rPr>
        <w:t xml:space="preserve">   2) no</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[gen_06] Primary Assessment — Look-Listen-Feel-Do. AVPU: Alert &amp; Awake / Verbal response / Pain stimuli response / Unconscious. ABCDE: Airway (open mouth) &amp; Axis; Breathing (look, listen, feel); Circulation (skin colour, capillary refill, pulse quality); Disability (neurologic); Expose &amp; Protect - Evacuate (priority).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[gen_07] Intervention Strategy — is the patient stable or unstable?  (p.1)</w:t>
      </w:r>
    </w:p>
    <w:p>
      <w:pPr>
        <w:spacing w:after="0"/>
        <w:ind w:left="198"/>
        <w:shd w:val="clear" w:fill="F5F5F5"/>
      </w:pPr>
      <w:r>
        <w:rPr>
          <w:rFonts w:ascii="Consolas" w:hAnsi="Consolas"/>
          <w:color w:val="4A4A4A"/>
          <w:sz w:val="15"/>
        </w:rPr>
        <w:t xml:space="preserve">   1) Stable</w:t>
      </w:r>
    </w:p>
    <w:p>
      <w:pPr>
        <w:spacing w:after="0"/>
        <w:ind w:left="198"/>
        <w:shd w:val="clear" w:fill="F5F5F5"/>
      </w:pPr>
      <w:r>
        <w:rPr>
          <w:rFonts w:ascii="Consolas" w:hAnsi="Consolas"/>
          <w:color w:val="4A4A4A"/>
          <w:sz w:val="15"/>
        </w:rPr>
        <w:t xml:space="preserve">   2) Unstable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[gen_09] Unstable: immediate action: BLS. Limit time on site.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[gen_10] Secondary Assessment — Measure (equipment) - Look-Listen-Feel-Do: medical history; vital signs; pain scale. [SAMPLER: Signs &amp; Symptoms, Allergies, Medication, Past history, Last oral intake, Events, Risk factors. OPQRST: Onset, Provoked by, Quality, Radiation, Severity, Time. Vital signs: B respiration rate + SpO2; C heart rate + blood pressure; D Glasgow Coma Scale + pupils + blood sugar; E temperature. GCS: eye-opening (1-4), verbal (1-5), motor (1-6). PERRLA: Pupils Equal Round Reactive to Light Accommodation.]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[gen_11] Continuous Assessment &amp; Orientation: reassessment of patient; strategy &amp; treatment; determine the most appropriate care center.  (p.1)</w:t>
      </w:r>
    </w:p>
    <w:p>
      <w:pPr>
        <w:spacing w:after="0"/>
        <w:ind w:left="198"/>
        <w:shd w:val="clear" w:fill="F5F5F5"/>
      </w:pPr>
      <w:r>
        <w:rPr>
          <w:rFonts w:ascii="Consolas" w:hAnsi="Consolas"/>
          <w:color w:val="4A4A4A"/>
          <w:sz w:val="15"/>
        </w:rPr>
        <w:t>=== END (action / leaf) ===</w:t>
      </w:r>
    </w:p>
    <w:p>
      <w:pPr>
        <w:spacing w:after="40"/>
      </w:pPr>
      <w:r>
        <w:rPr>
          <w:rFonts w:ascii="Noto Sans" w:hAnsi="Noto Sans"/>
          <w:b w:val="0"/>
          <w:i w:val="0"/>
          <w:color w:val="1A1A1A"/>
          <w:sz w:val="8"/>
        </w:rPr>
      </w:r>
    </w:p>
    <w:p>
      <w:pPr>
        <w:pStyle w:val="Heading2"/>
      </w:pPr>
      <w:r>
        <w:t>D.3 — Danger override: “b” asserted at the first prompt (salience 100)</w:t>
      </w:r>
    </w:p>
    <w:p>
      <w:pPr>
        <w:spacing w:after="0"/>
        <w:ind w:left="198"/>
        <w:shd w:val="clear" w:fill="F5F5F5"/>
      </w:pPr>
      <w:r>
        <w:rPr>
          <w:rFonts w:ascii="Consolas" w:hAnsi="Consolas"/>
          <w:color w:val="4A4A4A"/>
          <w:sz w:val="15"/>
        </w:rPr>
        <w:t>=== General Intervention Process &amp; Patient Assessment  (general_assessment) ===</w:t>
      </w:r>
    </w:p>
    <w:p>
      <w:pPr>
        <w:spacing w:after="0"/>
        <w:ind w:left="198"/>
        <w:shd w:val="clear" w:fill="F5F5F5"/>
      </w:pPr>
      <w:r>
        <w:rPr>
          <w:rFonts w:ascii="Consolas" w:hAnsi="Consolas"/>
          <w:color w:val="4A4A4A"/>
          <w:sz w:val="15"/>
        </w:rPr>
        <w:t>(loaded charts: airway, choking, cpr_adult, general_assessment, hemorrhage)</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[gen_01] Safety: ensure safety &amp; security for staff, patient(s) and bystanders. [SETUP: Stop (take a few seconds), Environment, Traffic, Unpredictable, PPE (Personal Protective Equipment).]  (p.1)</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 DANGER [catastrophic_bleeding] (sal 100): OVERRIDE -&gt; preempt, jump to 'hemorrhage' entry</w:t>
      </w:r>
    </w:p>
    <w:p>
      <w:pPr>
        <w:spacing w:after="0"/>
        <w:ind w:left="198"/>
        <w:shd w:val="clear" w:fill="F5F5F5"/>
      </w:pPr>
      <w:r>
        <w:rPr>
          <w:rFonts w:ascii="Consolas" w:hAnsi="Consolas"/>
          <w:color w:val="4A4A4A"/>
          <w:sz w:val="15"/>
        </w:rPr>
        <w:t xml:space="preserve">   &gt;&gt; entering hemorrhage escalation (semantic tier loop) &lt;&lt;</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 xml:space="preserve">   &gt;&gt; ESCALATION TIER 1: Control of external bleeding: direct compression on the wound; compression dressing; if available, hemostatic compression dressing.  (p.10)</w:t>
      </w:r>
    </w:p>
    <w:p>
      <w:pPr>
        <w:spacing w:after="0"/>
        <w:ind w:left="198"/>
        <w:shd w:val="clear" w:fill="F5F5F5"/>
      </w:pPr>
      <w:r>
        <w:rPr>
          <w:rFonts w:ascii="Consolas" w:hAnsi="Consolas"/>
          <w:color w:val="4A4A4A"/>
          <w:sz w:val="15"/>
        </w:rPr>
        <w:t xml:space="preserve">   [hem_02] Active bleeding?  (recheck after tier 1)</w:t>
      </w:r>
    </w:p>
    <w:p>
      <w:pPr>
        <w:spacing w:after="0"/>
        <w:ind w:left="198"/>
        <w:shd w:val="clear" w:fill="F5F5F5"/>
      </w:pPr>
      <w:r>
        <w:rPr>
          <w:rFonts w:ascii="Consolas" w:hAnsi="Consolas"/>
          <w:color w:val="4A4A4A"/>
          <w:sz w:val="15"/>
        </w:rPr>
        <w:t xml:space="preserve">   1) yes — still bleeding</w:t>
      </w:r>
    </w:p>
    <w:p>
      <w:pPr>
        <w:spacing w:after="0"/>
        <w:ind w:left="198"/>
        <w:shd w:val="clear" w:fill="F5F5F5"/>
      </w:pPr>
      <w:r>
        <w:rPr>
          <w:rFonts w:ascii="Consolas" w:hAnsi="Consolas"/>
          <w:color w:val="4A4A4A"/>
          <w:sz w:val="15"/>
        </w:rPr>
        <w:t xml:space="preserve">   2) no  — bleeding controlled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&gt;&gt; bleeding controlled at tier 1 -&gt; exit to hem_08</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[hem_08] Transport to a health center.  (p.10)</w:t>
      </w:r>
    </w:p>
    <w:p>
      <w:pPr>
        <w:spacing w:after="0"/>
        <w:ind w:left="198"/>
        <w:shd w:val="clear" w:fill="F5F5F5"/>
      </w:pPr>
      <w:r>
        <w:rPr>
          <w:rFonts w:ascii="Consolas" w:hAnsi="Consolas"/>
          <w:color w:val="4A4A4A"/>
          <w:sz w:val="15"/>
        </w:rPr>
        <w:t>=== END (action / leaf) ===</w:t>
      </w:r>
    </w:p>
    <w:p>
      <w:pPr>
        <w:spacing w:after="40"/>
      </w:pPr>
      <w:r>
        <w:rPr>
          <w:rFonts w:ascii="Noto Sans" w:hAnsi="Noto Sans"/>
          <w:b w:val="0"/>
          <w:i w:val="0"/>
          <w:color w:val="1A1A1A"/>
          <w:sz w:val="8"/>
        </w:rPr>
      </w:r>
    </w:p>
    <w:p>
      <w:pPr>
        <w:pStyle w:val="Heading2"/>
      </w:pPr>
      <w:r>
        <w:t>D.4 — Certainty factor: “unsure” at cpr_11 routes to compressions</w:t>
      </w:r>
    </w:p>
    <w:p>
      <w:pPr>
        <w:spacing w:after="0"/>
        <w:ind w:left="198"/>
        <w:shd w:val="clear" w:fill="F5F5F5"/>
      </w:pPr>
      <w:r>
        <w:rPr>
          <w:rFonts w:ascii="Consolas" w:hAnsi="Consolas"/>
          <w:color w:val="4A4A4A"/>
          <w:sz w:val="15"/>
        </w:rPr>
        <w:t>=== Cardio-Respiratory Arrest Adult (signs of puberty are visible)  (cpr_adult) ===</w:t>
      </w:r>
    </w:p>
    <w:p>
      <w:pPr>
        <w:spacing w:after="0"/>
        <w:ind w:left="198"/>
        <w:shd w:val="clear" w:fill="F5F5F5"/>
      </w:pPr>
      <w:r>
        <w:rPr>
          <w:rFonts w:ascii="Consolas" w:hAnsi="Consolas"/>
          <w:color w:val="4A4A4A"/>
          <w:sz w:val="15"/>
        </w:rPr>
        <w:t>(loaded charts: airway, choking, cpr_adult, general_assessment, hemorrhage)</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[cpr_01] Patient evaluation: no sign of life. (Unresponsive; open the airway chin lift / jaw thrust; check-listen-feel max 10 sec; gasping is not considered efficient breathing; don't waste time checking pulse; evidence of trauma: consider maintaining the head-neck-trunk axis until final immobilisation.)  (p.3)</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[cpr_02] CPR 30:2 until AED is ready. (30 compressions: push hard and fast in the middle of the chest 5-6 cm but not more than 6 cm, 2 hands, rate 100-120/min, full chest recoil, minimise interruptions; 2 ventilations with BVM + oxygen in max 10 sec; if possible use an oropharyngeal cannula; manual suction device ready.)  (p.3)</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[cpr_03] Rhythm analysis (round 1). Do not touch the patient during analysis.  (p.3)</w:t>
      </w:r>
    </w:p>
    <w:p>
      <w:pPr>
        <w:spacing w:after="0"/>
        <w:ind w:left="198"/>
        <w:shd w:val="clear" w:fill="F5F5F5"/>
      </w:pPr>
      <w:r>
        <w:rPr>
          <w:rFonts w:ascii="Consolas" w:hAnsi="Consolas"/>
          <w:color w:val="4A4A4A"/>
          <w:sz w:val="15"/>
        </w:rPr>
        <w:t xml:space="preserve">   1) Shock indicated</w:t>
      </w:r>
    </w:p>
    <w:p>
      <w:pPr>
        <w:spacing w:after="0"/>
        <w:ind w:left="198"/>
        <w:shd w:val="clear" w:fill="F5F5F5"/>
      </w:pPr>
      <w:r>
        <w:rPr>
          <w:rFonts w:ascii="Consolas" w:hAnsi="Consolas"/>
          <w:color w:val="4A4A4A"/>
          <w:sz w:val="15"/>
        </w:rPr>
        <w:t xml:space="preserve">   2) Shock not indicated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[cpr_05] Shock not indicated: CPR 30:2 for 2 min / 5-6 cycles. (After resuming CPR, check for signs of life [1].)  (p.3)</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[cpr_06] Rhythm analysis (round 2). Switch roles for compressions / ventilations. Do not touch the patient during analysis.  (p.3)</w:t>
      </w:r>
    </w:p>
    <w:p>
      <w:pPr>
        <w:spacing w:after="0"/>
        <w:ind w:left="198"/>
        <w:shd w:val="clear" w:fill="F5F5F5"/>
      </w:pPr>
      <w:r>
        <w:rPr>
          <w:rFonts w:ascii="Consolas" w:hAnsi="Consolas"/>
          <w:color w:val="4A4A4A"/>
          <w:sz w:val="15"/>
        </w:rPr>
        <w:t xml:space="preserve">   1) Shock indicated</w:t>
      </w:r>
    </w:p>
    <w:p>
      <w:pPr>
        <w:spacing w:after="0"/>
        <w:ind w:left="198"/>
        <w:shd w:val="clear" w:fill="F5F5F5"/>
      </w:pPr>
      <w:r>
        <w:rPr>
          <w:rFonts w:ascii="Consolas" w:hAnsi="Consolas"/>
          <w:color w:val="4A4A4A"/>
          <w:sz w:val="15"/>
        </w:rPr>
        <w:t xml:space="preserve">   2) Shock not indicated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[cpr_08] Shock not indicated: CPR 30:2 for 2 min / 5-6 cycles. (After resuming CPR, check for signs of life [1].)  (p.3)</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[cpr_09] Rhythm analysis (round 3). Switch roles for compressions / ventilations. Do not touch the patient during shock.  (p.3)</w:t>
      </w:r>
    </w:p>
    <w:p>
      <w:pPr>
        <w:spacing w:after="0"/>
        <w:ind w:left="198"/>
        <w:shd w:val="clear" w:fill="F5F5F5"/>
      </w:pPr>
      <w:r>
        <w:rPr>
          <w:rFonts w:ascii="Consolas" w:hAnsi="Consolas"/>
          <w:color w:val="4A4A4A"/>
          <w:sz w:val="15"/>
        </w:rPr>
        <w:t xml:space="preserve">   1) Shock indicated</w:t>
      </w:r>
    </w:p>
    <w:p>
      <w:pPr>
        <w:spacing w:after="0"/>
        <w:ind w:left="198"/>
        <w:shd w:val="clear" w:fill="F5F5F5"/>
      </w:pPr>
      <w:r>
        <w:rPr>
          <w:rFonts w:ascii="Consolas" w:hAnsi="Consolas"/>
          <w:color w:val="4A4A4A"/>
          <w:sz w:val="15"/>
        </w:rPr>
        <w:t xml:space="preserve">   2) Shock not indicated</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[cpr_11] [1] Sign of life?  (p.3)</w:t>
      </w:r>
    </w:p>
    <w:p>
      <w:pPr>
        <w:spacing w:after="0"/>
        <w:ind w:left="198"/>
        <w:shd w:val="clear" w:fill="F5F5F5"/>
      </w:pPr>
      <w:r>
        <w:rPr>
          <w:rFonts w:ascii="Consolas" w:hAnsi="Consolas"/>
          <w:color w:val="4A4A4A"/>
          <w:sz w:val="15"/>
        </w:rPr>
        <w:t xml:space="preserve">   ?? Confidence the patient has a SIGN OF LIFE (breathing/pulse)? — gasping is NOT efficient breathing; do not rely on a doubtful pulse.</w:t>
      </w:r>
    </w:p>
    <w:p>
      <w:pPr>
        <w:spacing w:after="0"/>
        <w:ind w:left="198"/>
        <w:shd w:val="clear" w:fill="F5F5F5"/>
      </w:pPr>
      <w:r>
        <w:rPr>
          <w:rFonts w:ascii="Consolas" w:hAnsi="Consolas"/>
          <w:color w:val="4A4A4A"/>
          <w:sz w:val="15"/>
        </w:rPr>
        <w:t xml:space="preserve">   1) certain  (CF +1.00)</w:t>
      </w:r>
    </w:p>
    <w:p>
      <w:pPr>
        <w:spacing w:after="0"/>
        <w:ind w:left="198"/>
        <w:shd w:val="clear" w:fill="F5F5F5"/>
      </w:pPr>
      <w:r>
        <w:rPr>
          <w:rFonts w:ascii="Consolas" w:hAnsi="Consolas"/>
          <w:color w:val="4A4A4A"/>
          <w:sz w:val="15"/>
        </w:rPr>
        <w:t xml:space="preserve">   2) likely  (CF +0.60)</w:t>
      </w:r>
    </w:p>
    <w:p>
      <w:pPr>
        <w:spacing w:after="0"/>
        <w:ind w:left="198"/>
        <w:shd w:val="clear" w:fill="F5F5F5"/>
      </w:pPr>
      <w:r>
        <w:rPr>
          <w:rFonts w:ascii="Consolas" w:hAnsi="Consolas"/>
          <w:color w:val="4A4A4A"/>
          <w:sz w:val="15"/>
        </w:rPr>
        <w:t xml:space="preserve">   3) unsure  (CF +0.20)</w:t>
      </w:r>
    </w:p>
    <w:p>
      <w:pPr>
        <w:spacing w:after="0"/>
        <w:ind w:left="198"/>
        <w:shd w:val="clear" w:fill="F5F5F5"/>
      </w:pPr>
      <w:r>
        <w:rPr>
          <w:rFonts w:ascii="Consolas" w:hAnsi="Consolas"/>
          <w:color w:val="4A4A4A"/>
          <w:sz w:val="15"/>
        </w:rPr>
        <w:t xml:space="preserve">   4) none  (CF -1.00)</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 CF +0.20 &lt;  +0.50: doubt -&gt; CPR branch (if in doubt, compress)</w:t>
      </w:r>
    </w:p>
    <w:p>
      <w:pPr>
        <w:spacing w:after="0"/>
        <w:ind w:left="198"/>
        <w:shd w:val="clear" w:fill="F5F5F5"/>
      </w:pPr>
      <w:r>
        <w:rPr>
          <w:rFonts w:ascii="Consolas" w:hAnsi="Consolas"/>
          <w:color w:val="4A4A4A"/>
          <w:sz w:val="15"/>
        </w:rPr>
        <w:t xml:space="preserve"> </w:t>
      </w:r>
    </w:p>
    <w:p>
      <w:pPr>
        <w:spacing w:after="0"/>
        <w:ind w:left="198"/>
        <w:shd w:val="clear" w:fill="F5F5F5"/>
      </w:pPr>
      <w:r>
        <w:rPr>
          <w:rFonts w:ascii="Consolas" w:hAnsi="Consolas"/>
          <w:color w:val="4A4A4A"/>
          <w:sz w:val="15"/>
        </w:rPr>
        <w:t>[cpr_14] CPR 30:2. Prepare for evacuation.  (p.3)</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[cpr_13] Evacuation from the place of intervention to the ambulance: find the best balance between minimal interruption of chest compressions and moving to the ambulance in order to quickly reach the appropriate care center for advanced care.  (p.3)</w:t>
      </w:r>
    </w:p>
    <w:p>
      <w:pPr>
        <w:spacing w:after="0"/>
        <w:ind w:left="198"/>
        <w:shd w:val="clear" w:fill="F5F5F5"/>
      </w:pPr>
      <w:r>
        <w:rPr>
          <w:rFonts w:ascii="Consolas" w:hAnsi="Consolas"/>
          <w:color w:val="4A4A4A"/>
          <w:sz w:val="15"/>
        </w:rPr>
        <w:t xml:space="preserve">   1) (continue)</w:t>
      </w:r>
    </w:p>
    <w:p>
      <w:pPr>
        <w:spacing w:after="0"/>
        <w:ind w:left="198"/>
        <w:shd w:val="clear" w:fill="F5F5F5"/>
      </w:pPr>
      <w:r>
        <w:rPr>
          <w:rFonts w:ascii="Consolas" w:hAnsi="Consolas"/>
          <w:color w:val="4A4A4A"/>
          <w:sz w:val="15"/>
        </w:rPr>
        <w:t xml:space="preserve">   -- DANGER (type letter): [b]leeding  [n]ot-breathing  no-[p]ulse  [u]nconscious</w:t>
      </w:r>
    </w:p>
    <w:p>
      <w:pPr>
        <w:spacing w:after="0"/>
        <w:ind w:left="198"/>
        <w:shd w:val="clear" w:fill="F5F5F5"/>
      </w:pPr>
      <w:r>
        <w:rPr>
          <w:rFonts w:ascii="Consolas" w:hAnsi="Consolas"/>
          <w:color w:val="4A4A4A"/>
          <w:sz w:val="15"/>
        </w:rPr>
        <w:t xml:space="preserve">   &gt; </w:t>
      </w:r>
    </w:p>
    <w:p>
      <w:pPr>
        <w:spacing w:after="0"/>
        <w:ind w:left="198"/>
        <w:shd w:val="clear" w:fill="F5F5F5"/>
      </w:pPr>
      <w:r>
        <w:rPr>
          <w:rFonts w:ascii="Consolas" w:hAnsi="Consolas"/>
          <w:color w:val="4A4A4A"/>
          <w:sz w:val="15"/>
        </w:rPr>
        <w:t>[cpr_17] CPR during transport.  (p.3)</w:t>
      </w:r>
    </w:p>
    <w:p>
      <w:pPr>
        <w:spacing w:after="0"/>
        <w:ind w:left="198"/>
        <w:shd w:val="clear" w:fill="F5F5F5"/>
      </w:pPr>
      <w:r>
        <w:rPr>
          <w:rFonts w:ascii="Consolas" w:hAnsi="Consolas"/>
          <w:color w:val="4A4A4A"/>
          <w:sz w:val="15"/>
        </w:rPr>
        <w:t xml:space="preserve">   &gt;&gt; would transfer to chart 'cpr_during_transport' (node 'entry') — not loaded &lt;&lt;</w:t>
      </w:r>
    </w:p>
    <w:p>
      <w:pPr>
        <w:spacing w:after="0"/>
        <w:ind w:left="198"/>
        <w:shd w:val="clear" w:fill="F5F5F5"/>
      </w:pPr>
      <w:r>
        <w:rPr>
          <w:rFonts w:ascii="Consolas" w:hAnsi="Consolas"/>
          <w:color w:val="4A4A4A"/>
          <w:sz w:val="15"/>
        </w:rPr>
        <w:t>=== END (jump stub) ===</w:t>
      </w:r>
    </w:p>
    <w:p>
      <w:pPr>
        <w:spacing w:after="40"/>
      </w:pPr>
      <w:r>
        <w:rPr>
          <w:rFonts w:ascii="Noto Sans" w:hAnsi="Noto Sans"/>
          <w:b w:val="0"/>
          <w:i w:val="0"/>
          <w:color w:val="1A1A1A"/>
          <w:sz w:val="8"/>
        </w:rPr>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Noto Sans" w:hAnsi="Noto Sans" w:eastAsia="Noto San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Noto Sans" w:hAnsi="Noto Sans"/>
      <w:b/>
      <w:bCs/>
      <w:color w:val="99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Noto Sans" w:hAnsi="Noto Sans"/>
      <w:b/>
      <w:bCs/>
      <w:color w:val="990000"/>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