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Workshop 4 Progress Report</w:t>
      </w:r>
    </w:p>
    <w:p>
      <w:pPr>
        <w:spacing w:after="180"/>
      </w:pPr>
      <w:r>
        <w:rPr>
          <w:color w:val="5F6C78"/>
          <w:sz w:val="20"/>
        </w:rPr>
        <w:t>Primagaz gas-bottle detection, tracking and OK/NOK classification  |  18 October 2026</w:t>
      </w:r>
    </w:p>
    <w:p>
      <w:pPr>
        <w:pStyle w:val="Heading1"/>
        <w:spacing w:after="80"/>
      </w:pPr>
      <w:r>
        <w:t>Summary</w:t>
      </w:r>
    </w:p>
    <w:p>
      <w:pPr>
        <w:spacing w:after="80"/>
      </w:pPr>
      <w:r>
        <w:t>We have a first bottle detector, a single-video tracking experiment, and a new synchronized multi-video global-ID prototype. The prototype runs independent ByteTrack trackers and attempts cross-view matching with bottle-crop color and shape similarity. It has not been validated on Primagaz footage: the repository lacks the station videos, extra 14_43 set, and AWS bottle-level log. The existing detector still misses bottles in crowded scenes, so the next step is to evaluate the prototype and detector on synchronized station recordings and reviewed bottle identities.</w:t>
      </w:r>
    </w:p>
    <w:p>
      <w:pPr>
        <w:pStyle w:val="Heading1"/>
        <w:spacing w:after="80"/>
      </w:pPr>
      <w:r>
        <w:t>Progress against the assignment</w:t>
      </w:r>
    </w:p>
    <w:tbl>
      <w:tblPr>
        <w:tblW w:type="auto" w:w="0"/>
        <w:jc w:val="center"/>
        <w:tblLayout w:type="fixed"/>
        <w:tblLook w:firstColumn="1" w:firstRow="1" w:lastColumn="0" w:lastRow="0" w:noHBand="0" w:noVBand="1" w:val="04A0"/>
      </w:tblPr>
      <w:tblGrid>
        <w:gridCol w:w="1944"/>
        <w:gridCol w:w="1757"/>
        <w:gridCol w:w="6264"/>
      </w:tblGrid>
      <w:tr>
        <w:tc>
          <w:tcPr>
            <w:tcW w:type="dxa" w:w="3389"/>
            <w:vAlign w:val="center"/>
            <w:shd w:fill="16324F"/>
          </w:tcPr>
          <w:p>
            <w:pPr>
              <w:spacing w:after="20" w:before="20"/>
            </w:pPr>
            <w:r/>
            <w:r>
              <w:rPr>
                <w:rFonts w:ascii="Aptos" w:hAnsi="Aptos"/>
                <w:b/>
                <w:color w:val="FFFFFF"/>
                <w:sz w:val="17"/>
              </w:rPr>
              <w:t>Work area</w:t>
            </w:r>
          </w:p>
        </w:tc>
        <w:tc>
          <w:tcPr>
            <w:tcW w:type="dxa" w:w="3389"/>
            <w:vAlign w:val="center"/>
            <w:shd w:fill="16324F"/>
          </w:tcPr>
          <w:p>
            <w:pPr>
              <w:spacing w:after="20" w:before="20"/>
            </w:pPr>
            <w:r/>
            <w:r>
              <w:rPr>
                <w:rFonts w:ascii="Aptos" w:hAnsi="Aptos"/>
                <w:b/>
                <w:color w:val="FFFFFF"/>
                <w:sz w:val="17"/>
              </w:rPr>
              <w:t>Status</w:t>
            </w:r>
          </w:p>
        </w:tc>
        <w:tc>
          <w:tcPr>
            <w:tcW w:type="dxa" w:w="3389"/>
            <w:vAlign w:val="center"/>
            <w:shd w:fill="16324F"/>
          </w:tcPr>
          <w:p>
            <w:pPr>
              <w:spacing w:after="20" w:before="20"/>
            </w:pPr>
            <w:r/>
            <w:r>
              <w:rPr>
                <w:rFonts w:ascii="Aptos" w:hAnsi="Aptos"/>
                <w:b/>
                <w:color w:val="FFFFFF"/>
                <w:sz w:val="17"/>
              </w:rPr>
              <w:t>Evidence / current limitation</w:t>
            </w:r>
          </w:p>
        </w:tc>
      </w:tr>
      <w:tr>
        <w:tc>
          <w:tcPr>
            <w:tcW w:type="dxa" w:w="1944"/>
            <w:vAlign w:val="center"/>
            <w:shd w:fill="F0F5F7"/>
          </w:tcPr>
          <w:p>
            <w:pPr>
              <w:spacing w:after="20" w:before="20"/>
            </w:pPr>
            <w:r/>
            <w:r>
              <w:rPr>
                <w:rFonts w:ascii="Aptos" w:hAnsi="Aptos"/>
                <w:b w:val="0"/>
                <w:color w:val="28313B"/>
                <w:sz w:val="16"/>
              </w:rPr>
              <w:t>Bottle detection</w:t>
            </w:r>
          </w:p>
        </w:tc>
        <w:tc>
          <w:tcPr>
            <w:tcW w:type="dxa" w:w="1757"/>
            <w:vAlign w:val="center"/>
            <w:shd w:fill="F0F5F7"/>
          </w:tcPr>
          <w:p>
            <w:pPr>
              <w:spacing w:after="20" w:before="20"/>
            </w:pPr>
            <w:r/>
            <w:r>
              <w:rPr>
                <w:rFonts w:ascii="Aptos" w:hAnsi="Aptos"/>
                <w:b w:val="0"/>
                <w:color w:val="28313B"/>
                <w:sz w:val="16"/>
              </w:rPr>
              <w:t>Prototype run</w:t>
            </w:r>
          </w:p>
        </w:tc>
        <w:tc>
          <w:tcPr>
            <w:tcW w:type="dxa" w:w="6264"/>
            <w:vAlign w:val="center"/>
            <w:shd w:fill="F0F5F7"/>
          </w:tcPr>
          <w:p>
            <w:pPr>
              <w:spacing w:after="20" w:before="20"/>
            </w:pPr>
            <w:r/>
            <w:r>
              <w:rPr>
                <w:rFonts w:ascii="Aptos" w:hAnsi="Aptos"/>
                <w:b w:val="0"/>
                <w:color w:val="28313B"/>
                <w:sz w:val="16"/>
              </w:rPr>
              <w:t>Fine-tuned YOLO11n for one class (gas_bottle) using 35 labeled general gas-cylinder photos. Dataset split: 25 train, 5 validation, 5 test.</w:t>
            </w:r>
          </w:p>
        </w:tc>
      </w:tr>
      <w:tr>
        <w:tc>
          <w:tcPr>
            <w:tcW w:type="dxa" w:w="1944"/>
            <w:vAlign w:val="center"/>
          </w:tcPr>
          <w:p>
            <w:pPr>
              <w:spacing w:after="20" w:before="20"/>
            </w:pPr>
            <w:r/>
            <w:r>
              <w:rPr>
                <w:rFonts w:ascii="Aptos" w:hAnsi="Aptos"/>
                <w:b w:val="0"/>
                <w:color w:val="28313B"/>
                <w:sz w:val="16"/>
              </w:rPr>
              <w:t>Single-video tracking</w:t>
            </w:r>
          </w:p>
        </w:tc>
        <w:tc>
          <w:tcPr>
            <w:tcW w:type="dxa" w:w="1757"/>
            <w:vAlign w:val="center"/>
          </w:tcPr>
          <w:p>
            <w:pPr>
              <w:spacing w:after="20" w:before="20"/>
            </w:pPr>
            <w:r/>
            <w:r>
              <w:rPr>
                <w:rFonts w:ascii="Aptos" w:hAnsi="Aptos"/>
                <w:b w:val="0"/>
                <w:color w:val="28313B"/>
                <w:sz w:val="16"/>
              </w:rPr>
              <w:t>Experimented</w:t>
            </w:r>
          </w:p>
        </w:tc>
        <w:tc>
          <w:tcPr>
            <w:tcW w:type="dxa" w:w="6264"/>
            <w:vAlign w:val="center"/>
          </w:tcPr>
          <w:p>
            <w:r>
              <w:t>YOLO11n + ByteTrack processed a 468-frame stock clip. It produced 21 track IDs for roughly 10 visible bottles, with missed and false detections. The clip is a Getty preview with uncleared rights, so it is not suitable for a public demo.</w:t>
            </w:r>
          </w:p>
        </w:tc>
      </w:tr>
      <w:tr>
        <w:tc>
          <w:tcPr>
            <w:tcW w:type="dxa" w:w="1944"/>
            <w:vAlign w:val="center"/>
            <w:shd w:fill="F0F5F7"/>
          </w:tcPr>
          <w:p>
            <w:pPr>
              <w:spacing w:after="20" w:before="20"/>
            </w:pPr>
            <w:r/>
            <w:r>
              <w:rPr>
                <w:rFonts w:ascii="Aptos" w:hAnsi="Aptos"/>
                <w:b w:val="0"/>
                <w:color w:val="28313B"/>
                <w:sz w:val="16"/>
              </w:rPr>
              <w:t>Synchronized IDs across cameras</w:t>
            </w:r>
          </w:p>
        </w:tc>
        <w:tc>
          <w:tcPr>
            <w:tcW w:type="dxa" w:w="1757"/>
            <w:vAlign w:val="center"/>
            <w:shd w:fill="F0F5F7"/>
          </w:tcPr>
          <w:p>
            <w:r>
              <w:t>Prototype code added</w:t>
            </w:r>
          </w:p>
        </w:tc>
        <w:tc>
          <w:tcPr>
            <w:tcW w:type="dxa" w:w="6264"/>
            <w:vAlign w:val="center"/>
            <w:shd w:fill="F0F5F7"/>
          </w:tcPr>
          <w:p>
            <w:r>
              <w:t>track_multivideo.py keeps a ByteTrack tracker per camera and assigns shared, monotonically increasing global IDs using HSV crop histograms and box shape. Inputs must share start time and frame rate. Appearance matches are heuristic and unvalidated; no Primagaz footage/log is available locally.</w:t>
            </w:r>
          </w:p>
        </w:tc>
      </w:tr>
      <w:tr>
        <w:tc>
          <w:tcPr>
            <w:tcW w:type="dxa" w:w="1944"/>
            <w:vAlign w:val="center"/>
          </w:tcPr>
          <w:p>
            <w:pPr>
              <w:spacing w:after="20" w:before="20"/>
            </w:pPr>
            <w:r/>
            <w:r>
              <w:rPr>
                <w:rFonts w:ascii="Aptos" w:hAnsi="Aptos"/>
                <w:b w:val="0"/>
                <w:color w:val="28313B"/>
                <w:sz w:val="16"/>
              </w:rPr>
              <w:t>OK/NOK classification</w:t>
            </w:r>
          </w:p>
        </w:tc>
        <w:tc>
          <w:tcPr>
            <w:tcW w:type="dxa" w:w="1757"/>
            <w:vAlign w:val="center"/>
          </w:tcPr>
          <w:p>
            <w:pPr>
              <w:spacing w:after="20" w:before="20"/>
            </w:pPr>
            <w:r/>
            <w:r>
              <w:rPr>
                <w:rFonts w:ascii="Aptos" w:hAnsi="Aptos"/>
                <w:b w:val="0"/>
                <w:color w:val="28313B"/>
                <w:sz w:val="16"/>
              </w:rPr>
              <w:t>Planning stage</w:t>
            </w:r>
          </w:p>
        </w:tc>
        <w:tc>
          <w:tcPr>
            <w:tcW w:type="dxa" w:w="6264"/>
            <w:vAlign w:val="center"/>
          </w:tcPr>
          <w:p>
            <w:pPr>
              <w:spacing w:after="20" w:before="20"/>
            </w:pPr>
            <w:r/>
            <w:r>
              <w:rPr>
                <w:rFonts w:ascii="Aptos" w:hAnsi="Aptos"/>
                <w:b w:val="0"/>
                <w:color w:val="28313B"/>
                <w:sz w:val="16"/>
              </w:rPr>
              <w:t>No Primagaz image crops or defect labels are available locally. The detection model only predicts bottle presence; it does not classify condition.</w:t>
            </w:r>
          </w:p>
        </w:tc>
      </w:tr>
      <w:tr>
        <w:tc>
          <w:tcPr>
            <w:tcW w:type="dxa" w:w="1944"/>
            <w:vAlign w:val="center"/>
            <w:shd w:fill="F0F5F7"/>
          </w:tcPr>
          <w:p>
            <w:pPr>
              <w:spacing w:after="20" w:before="20"/>
            </w:pPr>
            <w:r/>
            <w:r>
              <w:rPr>
                <w:rFonts w:ascii="Aptos" w:hAnsi="Aptos"/>
                <w:b w:val="0"/>
                <w:color w:val="28313B"/>
                <w:sz w:val="16"/>
              </w:rPr>
              <w:t>OCR / tare reading</w:t>
            </w:r>
          </w:p>
        </w:tc>
        <w:tc>
          <w:tcPr>
            <w:tcW w:type="dxa" w:w="1757"/>
            <w:vAlign w:val="center"/>
            <w:shd w:fill="F0F5F7"/>
          </w:tcPr>
          <w:p>
            <w:pPr>
              <w:spacing w:after="20" w:before="20"/>
            </w:pPr>
            <w:r/>
            <w:r>
              <w:rPr>
                <w:rFonts w:ascii="Aptos" w:hAnsi="Aptos"/>
                <w:b w:val="0"/>
                <w:color w:val="28313B"/>
                <w:sz w:val="16"/>
              </w:rPr>
              <w:t>Not started</w:t>
            </w:r>
          </w:p>
        </w:tc>
        <w:tc>
          <w:tcPr>
            <w:tcW w:type="dxa" w:w="6264"/>
            <w:vAlign w:val="center"/>
            <w:shd w:fill="F0F5F7"/>
          </w:tcPr>
          <w:p>
            <w:pPr>
              <w:spacing w:after="20" w:before="20"/>
            </w:pPr>
            <w:r/>
            <w:r>
              <w:rPr>
                <w:rFonts w:ascii="Aptos" w:hAnsi="Aptos"/>
                <w:b w:val="0"/>
                <w:color w:val="28313B"/>
                <w:sz w:val="16"/>
              </w:rPr>
              <w:t>No report deliverable is expected for OCR this week. Tare, serial/marking and visual bottle attributes could support bottle matching and later checks.</w:t>
            </w:r>
          </w:p>
        </w:tc>
      </w:tr>
    </w:tbl>
    <w:p>
      <w:pPr>
        <w:pStyle w:val="Heading1"/>
        <w:spacing w:after="80"/>
      </w:pPr>
      <w:r>
        <w:t>First experiments and what they show</w:t>
      </w:r>
    </w:p>
    <w:p>
      <w:pPr>
        <w:spacing w:after="80"/>
      </w:pPr>
      <w:r>
        <w:t>The team fine-tuned a COCO-pretrained YOLO11n model for 30 and then 100 epochs on a small dataset. Validation mAP@0.5 rose from 0.137 to 0.230; the 100-epoch run reached precision 0.462 and recall 0.247 on five validation images. On the five-image held-out test split (30 labeled bottles), precision was 0.704, recall 0.433 and mAP@0.5 0.544. This test score is higher than validation mainly because the tiny splits contain different levels of crowding; it is not evidence of deployment readiness.</w:t>
      </w:r>
    </w:p>
    <w:p>
      <w:pPr>
        <w:spacing w:after="80"/>
      </w:pPr>
      <w:r>
        <w:t>At confidence 0.25, the test predictions counted 38 bottles against 30 annotations. Four of five images had an incorrect simple count: crowded bottles were missed or merged, while store-cage structure generated duplicate boxes. In the separate stock-video experiment, average detections were 1.9 per frame despite about ten bottles being visible, and 21 distinct IDs were created. A few visible bottles kept an ID for several seconds, but detection misses and false positives dominate. These runs establish a baseline and failure modes, not performance on Primagaz footage.</w:t>
      </w:r>
    </w:p>
    <w:p>
      <w:pPr>
        <w:pStyle w:val="Heading1"/>
        <w:spacing w:after="80"/>
      </w:pPr>
      <w:r>
        <w:t>Recommended architecture</w:t>
      </w:r>
    </w:p>
    <w:p>
      <w:pPr>
        <w:spacing w:after="80"/>
      </w:pPr>
      <w:r>
        <w:t>Use a staged pipeline: (1) YOLO bottle detection, (2) per-camera tracking such as ByteTrack, (3) cross-camera association that assigns one global, monotonically increasing bottle ID, then (4) bottle-level attribute and OK/NOK assessment. A tracker’s local ID should be treated as temporary evidence, not as the final identity.</w:t>
      </w:r>
    </w:p>
    <w:p>
      <w:pPr>
        <w:pStyle w:val="ListBullet"/>
        <w:spacing w:after="40"/>
        <w:ind w:left="317" w:hanging="187"/>
      </w:pPr>
      <w:r>
        <w:t>For overlapping views, synchronize timestamps and use calibrated camera geometry/transition zones to constrain handoffs. For non-overlapping or sequential cameras, combine time/order constraints with an appearance embedding and any readable serial, color, year or tare evidence. Keep a human-review path for uncertain matches.</w:t>
      </w:r>
    </w:p>
    <w:p>
      <w:pPr>
        <w:pStyle w:val="ListBullet"/>
        <w:spacing w:after="40"/>
        <w:ind w:left="317" w:hanging="187"/>
      </w:pPr>
      <w:r>
        <w:t>For OK/NOK, begin with an image classifier on expert-reviewed bottle crops using a pretrained vision backbone. Define observable NOK reasons with the process expert; compare predictions against Primagaz_status and review disagreements. If defects are localized, a detector or segmentation model may be more useful than a single whole-image label. Treat tare/weight checks as a separate rule or sensor input.</w:t>
      </w:r>
    </w:p>
    <w:p>
      <w:pPr>
        <w:pStyle w:val="Heading1"/>
        <w:pageBreakBefore/>
        <w:spacing w:after="80"/>
      </w:pPr>
      <w:r>
        <w:t>Data needed and current availability</w:t>
      </w:r>
    </w:p>
    <w:p>
      <w:pPr>
        <w:spacing w:after="80"/>
      </w:pPr>
      <w:r>
        <w:t>The local repository contains 35 manually annotated general gas-bottle images and unrelated example videos. It does not contain the AWS logfile or the target station recordings. The ideal first dataset is the synchronized 3/4-camera footage (including 14_43), paired with timestamps/camera mapping and bottle-level log rows. Each bottle should link across views to a reviewed global identity and include the operator-entered tare, Primagaz_status, and any expert-observed ID/color/year/tare. For OK/NOK, add expert-confirmed visible defect type/severity and reason for operator rejection; an operator’s status is useful operational ground truth but may not explain which visual feature caused NOK.</w:t>
      </w:r>
    </w:p>
    <w:p>
      <w:pPr>
        <w:pStyle w:val="ListBullet"/>
        <w:spacing w:after="40"/>
        <w:ind w:left="317" w:hanging="187"/>
      </w:pPr>
      <w:r>
        <w:t>Annotate representative normal and NOK examples across camera positions, lighting, occlusion, bottle colors/years, empty/full state and crowded racks. Include hard negatives such as cages, workers, reflections and printed bottle images.</w:t>
      </w:r>
    </w:p>
    <w:p>
      <w:pPr>
        <w:pStyle w:val="ListBullet"/>
        <w:spacing w:after="40"/>
        <w:ind w:left="317" w:hanging="187"/>
      </w:pPr>
      <w:r>
        <w:t>Split train/validation/test by physical bottle and recording session, not by neighboring frames, to avoid near-duplicate leakage. Keep an audit set with manually confirmed cross-camera IDs and OK/NOK labels.</w:t>
      </w:r>
    </w:p>
    <w:p>
      <w:pPr>
        <w:pStyle w:val="ListBullet"/>
        <w:spacing w:after="40"/>
        <w:ind w:left="317" w:hanging="187"/>
      </w:pPr>
      <w:r>
        <w:t>Access or create: request the shared AWS log and station videos; then sample and label frames with a consistent guide. Confirm permission before publishing source footage or a demonstration.</w:t>
      </w:r>
    </w:p>
    <w:p>
      <w:pPr>
        <w:pStyle w:val="Heading1"/>
      </w:pPr>
      <w:r>
        <w:t>Code change made this week</w:t>
      </w:r>
    </w:p>
    <w:p>
      <w:pPr>
        <w:spacing w:after="80"/>
      </w:pPr>
      <w:r>
        <w:t>Added track_multivideo.py. It accepts repeated CAMERA=VIDEO_PATH inputs, writes one annotated output video per camera and a combined tracks.csv, and maps per-camera tracker IDs to monotonically allocated global IDs. It currently assumes frame-synchronized inputs with the same start time and frame rate. Cross-camera matches use a simple HSV color histogram and bounding-box shape score; they are a prototype heuristic, not verified identities. Evaluating and tuning the matcher requires the synchronized station videos and a manually reviewed cross-camera identity sample.</w:t>
      </w:r>
    </w:p>
    <w:p>
      <w:pPr>
        <w:pStyle w:val="Heading1"/>
        <w:spacing w:after="80"/>
      </w:pPr>
      <w:r>
        <w:t>Open issues recorded in GitHub</w:t>
      </w:r>
    </w:p>
    <w:p>
      <w:pPr>
        <w:pStyle w:val="ListBullet"/>
        <w:spacing w:after="40"/>
        <w:ind w:left="317" w:hanging="187"/>
      </w:pPr>
      <w:r>
        <w:rPr>
          <w:b/>
          <w:sz w:val="16"/>
        </w:rPr>
        <w:t xml:space="preserve">Synchronized bottle identities across station videos: </w:t>
      </w:r>
      <w:r>
        <w:rPr>
          <w:color w:val="005D82"/>
          <w:sz w:val="15"/>
        </w:rPr>
        <w:t>https://github.com/MohammadMurtazaQanie/Group--3---Primagaz-GASS/issues/1</w:t>
      </w:r>
    </w:p>
    <w:p>
      <w:pPr>
        <w:pStyle w:val="ListBullet"/>
        <w:spacing w:after="40"/>
        <w:ind w:left="317" w:hanging="187"/>
      </w:pPr>
      <w:r>
        <w:rPr>
          <w:b/>
          <w:sz w:val="16"/>
        </w:rPr>
        <w:t xml:space="preserve">Primagaz station videos and bottle-level ground truth: </w:t>
      </w:r>
      <w:r>
        <w:rPr>
          <w:color w:val="005D82"/>
          <w:sz w:val="15"/>
        </w:rPr>
        <w:t>https://github.com/MohammadMurtazaQanie/Group--3---Primagaz-GASS/issues/2</w:t>
      </w:r>
    </w:p>
    <w:p>
      <w:pPr>
        <w:pStyle w:val="ListBullet"/>
        <w:spacing w:after="40"/>
        <w:ind w:left="317" w:hanging="187"/>
      </w:pPr>
      <w:r>
        <w:rPr>
          <w:b/>
          <w:sz w:val="16"/>
        </w:rPr>
        <w:t xml:space="preserve">OK/NOK visual classification target and baseline: </w:t>
      </w:r>
      <w:r>
        <w:rPr>
          <w:color w:val="005D82"/>
          <w:sz w:val="15"/>
        </w:rPr>
        <w:t>https://github.com/MohammadMurtazaQanie/Group--3---Primagaz-GASS/issues/3</w:t>
      </w:r>
    </w:p>
    <w:p>
      <w:pPr>
        <w:pStyle w:val="Heading1"/>
        <w:spacing w:after="80"/>
      </w:pPr>
      <w:r>
        <w:t>Repository and reference</w:t>
      </w:r>
    </w:p>
    <w:p>
      <w:pPr>
        <w:spacing w:after="40"/>
      </w:pPr>
      <w:r>
        <w:rPr>
          <w:color w:val="005D82"/>
          <w:sz w:val="16"/>
        </w:rPr>
        <w:t>Code, experiment notes and outputs: https://github.com/MohammadMurtazaQanie/Group--3---Primagaz-GASS</w:t>
      </w:r>
    </w:p>
    <w:p>
      <w:pPr>
        <w:spacing w:after="40"/>
      </w:pPr>
      <w:r>
        <w:rPr>
          <w:sz w:val="16"/>
        </w:rPr>
        <w:t>Lecture: Advanced AI Computer Vision YOLO, October 2026. The lecture reviews YOLO detection, confidence/IoU-based duplicate suppression, model size and the detection trade-off.</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2"/>
        <w:sz w:val="16"/>
      </w:rPr>
      <w:t>Workshop 4  |  Group 3  |  Progress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1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4 Progress Report</dc:title>
  <dc:subject>Primagaz gas-bottle detection, tracking and OK/NOK classification progress</dc:subject>
  <dc:creator>Group 3</dc:creator>
  <cp:keywords/>
  <dc:description>generated by python-docx</dc:description>
  <cp:lastModifiedBy/>
  <cp:revision>1</cp:revision>
  <dcterms:created xsi:type="dcterms:W3CDTF">2013-12-23T23:15:00Z</dcterms:created>
  <dcterms:modified xsi:type="dcterms:W3CDTF">2013-12-23T23:15:00Z</dcterms:modified>
  <cp:category/>
</cp:coreProperties>
</file>