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D7F08" w14:textId="77777777" w:rsidR="003966F2" w:rsidRPr="00F56680" w:rsidRDefault="00000000">
      <w:pPr>
        <w:pStyle w:val="Heading1"/>
        <w:ind w:hanging="425"/>
        <w:rPr>
          <w:rFonts w:asciiTheme="majorBidi" w:hAnsiTheme="majorBidi" w:cstheme="majorBidi"/>
          <w:b/>
          <w:sz w:val="22"/>
          <w:szCs w:val="22"/>
        </w:rPr>
      </w:pPr>
      <w:r w:rsidRPr="00F56680">
        <w:rPr>
          <w:rFonts w:asciiTheme="majorBidi" w:hAnsiTheme="majorBidi" w:cstheme="majorBidi"/>
          <w:b/>
          <w:sz w:val="22"/>
          <w:szCs w:val="22"/>
        </w:rPr>
        <w:t>Comparative Clinical Assessment of Deep Learning Tumor Masks vs. Ground Truth in Lung Cancer</w:t>
      </w:r>
    </w:p>
    <w:p w14:paraId="0B1F4208" w14:textId="26DFAC3D" w:rsidR="003966F2" w:rsidRPr="00F56680" w:rsidRDefault="00000000">
      <w:pPr>
        <w:rPr>
          <w:rFonts w:asciiTheme="majorBidi" w:eastAsia="Play" w:hAnsiTheme="majorBidi" w:cstheme="majorBidi"/>
        </w:rPr>
      </w:pPr>
      <w:r w:rsidRPr="00F56680">
        <w:rPr>
          <w:rFonts w:asciiTheme="majorBidi" w:eastAsia="Play" w:hAnsiTheme="majorBidi" w:cstheme="majorBidi"/>
        </w:rPr>
        <w:t>Model under review</w:t>
      </w:r>
    </w:p>
    <w:p w14:paraId="4934E481" w14:textId="25D2B2F4" w:rsidR="003966F2" w:rsidRPr="00F56680" w:rsidRDefault="00000000">
      <w:pPr>
        <w:rPr>
          <w:rFonts w:asciiTheme="majorBidi" w:eastAsia="Play" w:hAnsiTheme="majorBidi" w:cstheme="majorBidi"/>
        </w:rPr>
      </w:pPr>
      <w:r w:rsidRPr="00F56680">
        <w:rPr>
          <w:rFonts w:asciiTheme="majorBidi" w:eastAsia="Play" w:hAnsiTheme="majorBidi" w:cstheme="majorBidi"/>
          <w:b/>
        </w:rPr>
        <w:t>CT Image</w:t>
      </w:r>
      <w:r w:rsidR="00F56680" w:rsidRPr="00F56680">
        <w:rPr>
          <w:rFonts w:asciiTheme="majorBidi" w:eastAsia="Play" w:hAnsiTheme="majorBidi" w:cstheme="majorBidi"/>
          <w:b/>
        </w:rPr>
        <w:t xml:space="preserve"> </w:t>
      </w:r>
      <w:r w:rsidRPr="00F56680">
        <w:rPr>
          <w:rFonts w:asciiTheme="majorBidi" w:eastAsia="Play" w:hAnsiTheme="majorBidi" w:cstheme="majorBidi"/>
          <w:b/>
        </w:rPr>
        <w:t>Access Link</w:t>
      </w:r>
    </w:p>
    <w:p w14:paraId="0D2EFA2A" w14:textId="6DDF62B2" w:rsidR="003966F2" w:rsidRPr="00F56680" w:rsidRDefault="00000000">
      <w:pPr>
        <w:rPr>
          <w:rFonts w:asciiTheme="majorBidi" w:eastAsia="Play" w:hAnsiTheme="majorBidi" w:cstheme="majorBidi"/>
        </w:rPr>
      </w:pPr>
      <w:r w:rsidRPr="00F56680">
        <w:rPr>
          <w:rFonts w:asciiTheme="majorBidi" w:eastAsia="Play" w:hAnsiTheme="majorBidi" w:cstheme="majorBidi"/>
          <w:b/>
        </w:rPr>
        <w:t>Grand Truth Access Link</w:t>
      </w:r>
    </w:p>
    <w:p w14:paraId="5E3FD3CE" w14:textId="2DDA2BE5" w:rsidR="003966F2" w:rsidRPr="00F56680" w:rsidRDefault="00000000">
      <w:pPr>
        <w:rPr>
          <w:rFonts w:asciiTheme="majorBidi" w:eastAsia="Play" w:hAnsiTheme="majorBidi" w:cstheme="majorBidi"/>
        </w:rPr>
      </w:pPr>
      <w:r w:rsidRPr="00F56680">
        <w:rPr>
          <w:rFonts w:asciiTheme="majorBidi" w:eastAsia="Play" w:hAnsiTheme="majorBidi" w:cstheme="majorBidi"/>
          <w:b/>
        </w:rPr>
        <w:t>Masks generated by the above-mentioned AI model</w:t>
      </w:r>
    </w:p>
    <w:p w14:paraId="51AD68AA" w14:textId="77777777" w:rsidR="003966F2" w:rsidRPr="00F56680" w:rsidRDefault="00000000">
      <w:pPr>
        <w:rPr>
          <w:rFonts w:asciiTheme="majorBidi" w:eastAsia="Play" w:hAnsiTheme="majorBidi" w:cstheme="majorBidi"/>
          <w:b/>
        </w:rPr>
      </w:pPr>
      <w:r w:rsidRPr="00F56680">
        <w:rPr>
          <w:rFonts w:asciiTheme="majorBidi" w:eastAsia="Play" w:hAnsiTheme="majorBidi" w:cstheme="majorBidi"/>
          <w:b/>
        </w:rPr>
        <w:t>Definitions</w:t>
      </w:r>
    </w:p>
    <w:p w14:paraId="04953201" w14:textId="77777777" w:rsidR="003966F2" w:rsidRPr="00F56680" w:rsidRDefault="00000000">
      <w:pPr>
        <w:spacing w:after="0"/>
        <w:rPr>
          <w:rFonts w:asciiTheme="majorBidi" w:eastAsia="Play" w:hAnsiTheme="majorBidi" w:cstheme="majorBidi"/>
          <w:b/>
        </w:rPr>
      </w:pPr>
      <w:r w:rsidRPr="00F56680">
        <w:rPr>
          <w:rFonts w:asciiTheme="majorBidi" w:eastAsia="Play" w:hAnsiTheme="majorBidi" w:cstheme="majorBidi"/>
          <w:b/>
        </w:rPr>
        <w:t>Prediction Evaluation Metric Definition</w:t>
      </w:r>
    </w:p>
    <w:p w14:paraId="6AAC0795" w14:textId="77777777" w:rsidR="003966F2" w:rsidRPr="00F56680" w:rsidRDefault="00000000">
      <w:pPr>
        <w:numPr>
          <w:ilvl w:val="0"/>
          <w:numId w:val="2"/>
        </w:numPr>
        <w:spacing w:after="0"/>
        <w:ind w:left="450"/>
        <w:rPr>
          <w:rFonts w:asciiTheme="majorBidi" w:eastAsia="Play" w:hAnsiTheme="majorBidi" w:cstheme="majorBidi"/>
        </w:rPr>
      </w:pPr>
      <w:r w:rsidRPr="00F56680">
        <w:rPr>
          <w:rFonts w:asciiTheme="majorBidi" w:eastAsia="Play" w:hAnsiTheme="majorBidi" w:cstheme="majorBidi"/>
          <w:b/>
        </w:rPr>
        <w:t xml:space="preserve">Accuracy. </w:t>
      </w:r>
      <w:r w:rsidRPr="00F56680">
        <w:rPr>
          <w:rFonts w:asciiTheme="majorBidi" w:eastAsia="Play" w:hAnsiTheme="majorBidi" w:cstheme="majorBidi"/>
        </w:rPr>
        <w:t>The proportion of all predictions (both positive and negative) that are correct out of the total cases.</w:t>
      </w:r>
    </w:p>
    <w:p w14:paraId="64ABDA4F" w14:textId="77777777" w:rsidR="003966F2" w:rsidRPr="00F56680" w:rsidRDefault="00000000">
      <w:pPr>
        <w:numPr>
          <w:ilvl w:val="0"/>
          <w:numId w:val="2"/>
        </w:numPr>
        <w:spacing w:after="0"/>
        <w:ind w:left="450"/>
        <w:rPr>
          <w:rFonts w:asciiTheme="majorBidi" w:eastAsia="Play" w:hAnsiTheme="majorBidi" w:cstheme="majorBidi"/>
        </w:rPr>
      </w:pPr>
      <w:r w:rsidRPr="00F56680">
        <w:rPr>
          <w:rFonts w:asciiTheme="majorBidi" w:eastAsia="Play" w:hAnsiTheme="majorBidi" w:cstheme="majorBidi"/>
          <w:b/>
        </w:rPr>
        <w:t>Precision:</w:t>
      </w:r>
      <w:r w:rsidRPr="00F56680">
        <w:rPr>
          <w:rFonts w:asciiTheme="majorBidi" w:eastAsia="Play" w:hAnsiTheme="majorBidi" w:cstheme="majorBidi"/>
        </w:rPr>
        <w:t xml:space="preserve"> Of all the cases predicted positive, how many were actually positive.</w:t>
      </w:r>
    </w:p>
    <w:p w14:paraId="2FE2FA38" w14:textId="77777777" w:rsidR="003966F2" w:rsidRPr="00F56680" w:rsidRDefault="00000000">
      <w:pPr>
        <w:numPr>
          <w:ilvl w:val="0"/>
          <w:numId w:val="2"/>
        </w:numPr>
        <w:spacing w:after="0"/>
        <w:ind w:left="450"/>
        <w:rPr>
          <w:rFonts w:asciiTheme="majorBidi" w:eastAsia="Play" w:hAnsiTheme="majorBidi" w:cstheme="majorBidi"/>
        </w:rPr>
      </w:pPr>
      <w:r w:rsidRPr="00F56680">
        <w:rPr>
          <w:rFonts w:asciiTheme="majorBidi" w:eastAsia="Play" w:hAnsiTheme="majorBidi" w:cstheme="majorBidi"/>
          <w:b/>
        </w:rPr>
        <w:t>Recall (Sensitivity):</w:t>
      </w:r>
      <w:r w:rsidRPr="00F56680">
        <w:rPr>
          <w:rFonts w:asciiTheme="majorBidi" w:eastAsia="Play" w:hAnsiTheme="majorBidi" w:cstheme="majorBidi"/>
        </w:rPr>
        <w:t xml:space="preserve"> Of all the actual positive cases, how many were correctly identified.</w:t>
      </w:r>
    </w:p>
    <w:p w14:paraId="31A5F0F0" w14:textId="77777777" w:rsidR="003966F2" w:rsidRPr="00F56680" w:rsidRDefault="00000000">
      <w:pPr>
        <w:numPr>
          <w:ilvl w:val="0"/>
          <w:numId w:val="2"/>
        </w:numPr>
        <w:spacing w:after="0"/>
        <w:ind w:left="450"/>
        <w:rPr>
          <w:rFonts w:asciiTheme="majorBidi" w:eastAsia="Play" w:hAnsiTheme="majorBidi" w:cstheme="majorBidi"/>
        </w:rPr>
      </w:pPr>
      <w:r w:rsidRPr="00F56680">
        <w:rPr>
          <w:rFonts w:asciiTheme="majorBidi" w:eastAsia="Play" w:hAnsiTheme="majorBidi" w:cstheme="majorBidi"/>
          <w:b/>
        </w:rPr>
        <w:t>F1 Score:</w:t>
      </w:r>
      <w:r w:rsidRPr="00F56680">
        <w:rPr>
          <w:rFonts w:asciiTheme="majorBidi" w:eastAsia="Play" w:hAnsiTheme="majorBidi" w:cstheme="majorBidi"/>
        </w:rPr>
        <w:t xml:space="preserve"> The balance between precision and recall, combining them into one number.</w:t>
      </w:r>
    </w:p>
    <w:p w14:paraId="461902AD" w14:textId="77777777" w:rsidR="003966F2" w:rsidRPr="00F56680" w:rsidRDefault="00000000">
      <w:pPr>
        <w:numPr>
          <w:ilvl w:val="0"/>
          <w:numId w:val="2"/>
        </w:numPr>
        <w:spacing w:after="0"/>
        <w:ind w:left="450"/>
        <w:rPr>
          <w:rFonts w:asciiTheme="majorBidi" w:eastAsia="Play" w:hAnsiTheme="majorBidi" w:cstheme="majorBidi"/>
        </w:rPr>
      </w:pPr>
      <w:r w:rsidRPr="00F56680">
        <w:rPr>
          <w:rFonts w:asciiTheme="majorBidi" w:eastAsia="Play" w:hAnsiTheme="majorBidi" w:cstheme="majorBidi"/>
          <w:b/>
        </w:rPr>
        <w:t>AUC (Area Under the Curve):</w:t>
      </w:r>
      <w:r w:rsidRPr="00F56680">
        <w:rPr>
          <w:rFonts w:asciiTheme="majorBidi" w:eastAsia="Play" w:hAnsiTheme="majorBidi" w:cstheme="majorBidi"/>
        </w:rPr>
        <w:t xml:space="preserve"> Measures overall ability of the model to separate classes, regardless of threshold.</w:t>
      </w:r>
      <w:r w:rsidRPr="00F56680">
        <w:rPr>
          <w:rFonts w:asciiTheme="majorBidi" w:eastAsia="Play" w:hAnsiTheme="majorBidi" w:cstheme="majorBidi"/>
        </w:rPr>
        <w:br/>
      </w:r>
    </w:p>
    <w:p w14:paraId="4888785F" w14:textId="77777777" w:rsidR="003966F2" w:rsidRPr="00F56680" w:rsidRDefault="00000000">
      <w:pPr>
        <w:spacing w:after="0"/>
        <w:rPr>
          <w:rFonts w:asciiTheme="majorBidi" w:eastAsia="Play" w:hAnsiTheme="majorBidi" w:cstheme="majorBidi"/>
          <w:b/>
        </w:rPr>
      </w:pPr>
      <w:r w:rsidRPr="00F56680">
        <w:rPr>
          <w:rFonts w:asciiTheme="majorBidi" w:eastAsia="Play" w:hAnsiTheme="majorBidi" w:cstheme="majorBidi"/>
          <w:b/>
        </w:rPr>
        <w:t>Segmentation Evaluation Metric Definition</w:t>
      </w:r>
    </w:p>
    <w:p w14:paraId="367E9FF7" w14:textId="77777777" w:rsidR="003966F2" w:rsidRPr="00F56680" w:rsidRDefault="003966F2">
      <w:pPr>
        <w:spacing w:after="0"/>
        <w:rPr>
          <w:rFonts w:asciiTheme="majorBidi" w:eastAsia="Play" w:hAnsiTheme="majorBidi" w:cstheme="majorBidi"/>
        </w:rPr>
      </w:pPr>
    </w:p>
    <w:p w14:paraId="32CB9D33" w14:textId="77777777" w:rsidR="003966F2" w:rsidRPr="00F56680" w:rsidRDefault="00000000">
      <w:pPr>
        <w:numPr>
          <w:ilvl w:val="0"/>
          <w:numId w:val="1"/>
        </w:numPr>
        <w:spacing w:after="0"/>
        <w:ind w:left="540"/>
        <w:rPr>
          <w:rFonts w:asciiTheme="majorBidi" w:eastAsia="Play" w:hAnsiTheme="majorBidi" w:cstheme="majorBidi"/>
        </w:rPr>
      </w:pPr>
      <w:r w:rsidRPr="00F56680">
        <w:rPr>
          <w:rFonts w:asciiTheme="majorBidi" w:eastAsia="Play" w:hAnsiTheme="majorBidi" w:cstheme="majorBidi"/>
          <w:b/>
        </w:rPr>
        <w:t>Dice Score (Dice Similarity Coefficient):</w:t>
      </w:r>
      <w:r w:rsidRPr="00F56680">
        <w:rPr>
          <w:rFonts w:asciiTheme="majorBidi" w:eastAsia="Play" w:hAnsiTheme="majorBidi" w:cstheme="majorBidi"/>
        </w:rPr>
        <w:t xml:space="preserve"> Measures overlap between two regions (e.g., predicted vs. true mask); higher values mean better overlap.</w:t>
      </w:r>
    </w:p>
    <w:p w14:paraId="485A7888" w14:textId="77777777" w:rsidR="003966F2" w:rsidRPr="00F56680" w:rsidRDefault="00000000">
      <w:pPr>
        <w:numPr>
          <w:ilvl w:val="0"/>
          <w:numId w:val="1"/>
        </w:numPr>
        <w:spacing w:after="0"/>
        <w:ind w:left="540"/>
        <w:rPr>
          <w:rFonts w:asciiTheme="majorBidi" w:eastAsia="Play" w:hAnsiTheme="majorBidi" w:cstheme="majorBidi"/>
        </w:rPr>
      </w:pPr>
      <w:r w:rsidRPr="00F56680">
        <w:rPr>
          <w:rFonts w:asciiTheme="majorBidi" w:eastAsia="Play" w:hAnsiTheme="majorBidi" w:cstheme="majorBidi"/>
          <w:b/>
        </w:rPr>
        <w:t>IoU Score (Intersection over Union / Jaccard Index):</w:t>
      </w:r>
      <w:r w:rsidRPr="00F56680">
        <w:rPr>
          <w:rFonts w:asciiTheme="majorBidi" w:eastAsia="Play" w:hAnsiTheme="majorBidi" w:cstheme="majorBidi"/>
        </w:rPr>
        <w:t xml:space="preserve"> Ratio of the common area (intersection) to the total area (union) of prediction and ground truth.</w:t>
      </w:r>
    </w:p>
    <w:p w14:paraId="51CECC6D" w14:textId="77777777" w:rsidR="003966F2" w:rsidRPr="00F56680" w:rsidRDefault="00000000">
      <w:pPr>
        <w:numPr>
          <w:ilvl w:val="0"/>
          <w:numId w:val="1"/>
        </w:numPr>
        <w:spacing w:after="0"/>
        <w:ind w:left="540"/>
        <w:rPr>
          <w:rFonts w:asciiTheme="majorBidi" w:eastAsia="Play" w:hAnsiTheme="majorBidi" w:cstheme="majorBidi"/>
        </w:rPr>
      </w:pPr>
      <w:r w:rsidRPr="00F56680">
        <w:rPr>
          <w:rFonts w:asciiTheme="majorBidi" w:eastAsia="Play" w:hAnsiTheme="majorBidi" w:cstheme="majorBidi"/>
          <w:b/>
        </w:rPr>
        <w:t>Hausdorff Distance:</w:t>
      </w:r>
      <w:r w:rsidRPr="00F56680">
        <w:rPr>
          <w:rFonts w:asciiTheme="majorBidi" w:eastAsia="Play" w:hAnsiTheme="majorBidi" w:cstheme="majorBidi"/>
        </w:rPr>
        <w:t xml:space="preserve"> Measures the largest boundary mismatch between two shapes; lower values mean closer alignment.</w:t>
      </w:r>
    </w:p>
    <w:p w14:paraId="05855555" w14:textId="77777777" w:rsidR="003966F2" w:rsidRPr="00F56680" w:rsidRDefault="003966F2">
      <w:pPr>
        <w:spacing w:after="0"/>
        <w:rPr>
          <w:rFonts w:asciiTheme="majorBidi" w:eastAsia="Play" w:hAnsiTheme="majorBidi" w:cstheme="majorBidi"/>
        </w:rPr>
      </w:pPr>
    </w:p>
    <w:p w14:paraId="67274849" w14:textId="77777777" w:rsidR="003966F2" w:rsidRPr="00F56680" w:rsidRDefault="00000000">
      <w:pPr>
        <w:jc w:val="center"/>
        <w:rPr>
          <w:rFonts w:asciiTheme="majorBidi" w:eastAsia="Play" w:hAnsiTheme="majorBidi" w:cstheme="majorBidi"/>
          <w:b/>
        </w:rPr>
      </w:pPr>
      <w:r w:rsidRPr="00F56680">
        <w:rPr>
          <w:rFonts w:asciiTheme="majorBidi" w:eastAsia="Play" w:hAnsiTheme="majorBidi" w:cstheme="majorBidi"/>
          <w:b/>
        </w:rPr>
        <w:t>Segmentation Results</w:t>
      </w:r>
    </w:p>
    <w:tbl>
      <w:tblPr>
        <w:tblStyle w:val="a6"/>
        <w:tblW w:w="7159"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01"/>
        <w:gridCol w:w="1668"/>
        <w:gridCol w:w="1196"/>
        <w:gridCol w:w="1266"/>
        <w:gridCol w:w="1528"/>
      </w:tblGrid>
      <w:tr w:rsidR="003966F2" w:rsidRPr="00F56680" w14:paraId="4C3C1771" w14:textId="77777777" w:rsidTr="003966F2">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501" w:type="dxa"/>
          </w:tcPr>
          <w:p w14:paraId="690D1160"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b w:val="0"/>
              </w:rPr>
              <w:t>Analysis Mode</w:t>
            </w:r>
          </w:p>
        </w:tc>
        <w:tc>
          <w:tcPr>
            <w:tcW w:w="1668" w:type="dxa"/>
          </w:tcPr>
          <w:p w14:paraId="35608F8E" w14:textId="77777777" w:rsidR="003966F2" w:rsidRPr="00F56680"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eastAsia="Play" w:hAnsiTheme="majorBidi" w:cstheme="majorBidi"/>
              </w:rPr>
            </w:pPr>
            <w:r w:rsidRPr="00F56680">
              <w:rPr>
                <w:rFonts w:asciiTheme="majorBidi" w:eastAsia="Play" w:hAnsiTheme="majorBidi" w:cstheme="majorBidi"/>
                <w:b w:val="0"/>
              </w:rPr>
              <w:t>Model</w:t>
            </w:r>
          </w:p>
        </w:tc>
        <w:tc>
          <w:tcPr>
            <w:tcW w:w="1196" w:type="dxa"/>
          </w:tcPr>
          <w:p w14:paraId="547001D8" w14:textId="77777777" w:rsidR="003966F2" w:rsidRPr="00F56680"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eastAsia="Play" w:hAnsiTheme="majorBidi" w:cstheme="majorBidi"/>
              </w:rPr>
            </w:pPr>
            <w:r w:rsidRPr="00F56680">
              <w:rPr>
                <w:rFonts w:asciiTheme="majorBidi" w:eastAsia="Play" w:hAnsiTheme="majorBidi" w:cstheme="majorBidi"/>
                <w:b w:val="0"/>
              </w:rPr>
              <w:t>Dice Score</w:t>
            </w:r>
          </w:p>
        </w:tc>
        <w:tc>
          <w:tcPr>
            <w:tcW w:w="1266" w:type="dxa"/>
          </w:tcPr>
          <w:p w14:paraId="68038B57" w14:textId="77777777" w:rsidR="003966F2" w:rsidRPr="00F56680"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eastAsia="Play" w:hAnsiTheme="majorBidi" w:cstheme="majorBidi"/>
              </w:rPr>
            </w:pPr>
            <w:r w:rsidRPr="00F56680">
              <w:rPr>
                <w:rFonts w:asciiTheme="majorBidi" w:eastAsia="Play" w:hAnsiTheme="majorBidi" w:cstheme="majorBidi"/>
                <w:b w:val="0"/>
              </w:rPr>
              <w:t>IoU Score</w:t>
            </w:r>
          </w:p>
        </w:tc>
        <w:tc>
          <w:tcPr>
            <w:tcW w:w="1528" w:type="dxa"/>
          </w:tcPr>
          <w:p w14:paraId="6B057A92" w14:textId="77777777" w:rsidR="003966F2" w:rsidRPr="00F56680" w:rsidRDefault="00000000">
            <w:pPr>
              <w:jc w:val="center"/>
              <w:cnfStyle w:val="100000000000" w:firstRow="1" w:lastRow="0" w:firstColumn="0" w:lastColumn="0" w:oddVBand="0" w:evenVBand="0" w:oddHBand="0" w:evenHBand="0" w:firstRowFirstColumn="0" w:firstRowLastColumn="0" w:lastRowFirstColumn="0" w:lastRowLastColumn="0"/>
              <w:rPr>
                <w:rFonts w:asciiTheme="majorBidi" w:eastAsia="Play" w:hAnsiTheme="majorBidi" w:cstheme="majorBidi"/>
              </w:rPr>
            </w:pPr>
            <w:r w:rsidRPr="00F56680">
              <w:rPr>
                <w:rFonts w:asciiTheme="majorBidi" w:eastAsia="Play" w:hAnsiTheme="majorBidi" w:cstheme="majorBidi"/>
              </w:rPr>
              <w:t>Hausdorff Distance</w:t>
            </w:r>
          </w:p>
        </w:tc>
      </w:tr>
      <w:tr w:rsidR="003966F2" w:rsidRPr="00F56680" w14:paraId="2F79EFFF" w14:textId="77777777" w:rsidTr="003966F2">
        <w:trPr>
          <w:cnfStyle w:val="000000100000" w:firstRow="0" w:lastRow="0" w:firstColumn="0" w:lastColumn="0" w:oddVBand="0" w:evenVBand="0" w:oddHBand="1"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501" w:type="dxa"/>
            <w:vMerge w:val="restart"/>
          </w:tcPr>
          <w:p w14:paraId="385C332D"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b w:val="0"/>
              </w:rPr>
              <w:t>Test</w:t>
            </w:r>
          </w:p>
        </w:tc>
        <w:tc>
          <w:tcPr>
            <w:tcW w:w="1668" w:type="dxa"/>
          </w:tcPr>
          <w:p w14:paraId="4424191E" w14:textId="49250F8E"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196" w:type="dxa"/>
          </w:tcPr>
          <w:p w14:paraId="37E47096" w14:textId="09F2F81C"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266" w:type="dxa"/>
          </w:tcPr>
          <w:p w14:paraId="51BFF86B" w14:textId="3D232FF1"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528" w:type="dxa"/>
          </w:tcPr>
          <w:p w14:paraId="4CA9F71D" w14:textId="7770CADB"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r>
      <w:tr w:rsidR="003966F2" w:rsidRPr="00F56680" w14:paraId="064F7C08" w14:textId="77777777" w:rsidTr="003966F2">
        <w:trPr>
          <w:trHeight w:val="112"/>
        </w:trPr>
        <w:tc>
          <w:tcPr>
            <w:cnfStyle w:val="001000000000" w:firstRow="0" w:lastRow="0" w:firstColumn="1" w:lastColumn="0" w:oddVBand="0" w:evenVBand="0" w:oddHBand="0" w:evenHBand="0" w:firstRowFirstColumn="0" w:firstRowLastColumn="0" w:lastRowFirstColumn="0" w:lastRowLastColumn="0"/>
            <w:tcW w:w="1501" w:type="dxa"/>
            <w:vMerge/>
          </w:tcPr>
          <w:p w14:paraId="73F8E905"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b w:val="0"/>
              </w:rPr>
            </w:pPr>
          </w:p>
        </w:tc>
        <w:tc>
          <w:tcPr>
            <w:tcW w:w="1668" w:type="dxa"/>
          </w:tcPr>
          <w:p w14:paraId="2F10476C" w14:textId="017E3E6A"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c>
          <w:tcPr>
            <w:tcW w:w="1196" w:type="dxa"/>
          </w:tcPr>
          <w:p w14:paraId="1E90D593" w14:textId="1620C04E"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c>
          <w:tcPr>
            <w:tcW w:w="1266" w:type="dxa"/>
          </w:tcPr>
          <w:p w14:paraId="355E2BFD" w14:textId="03BA1E15"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c>
          <w:tcPr>
            <w:tcW w:w="1528" w:type="dxa"/>
          </w:tcPr>
          <w:p w14:paraId="78CA5C9A" w14:textId="2DD29C12"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r>
      <w:tr w:rsidR="003966F2" w:rsidRPr="00F56680" w14:paraId="4BFE2389" w14:textId="77777777" w:rsidTr="003966F2">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501" w:type="dxa"/>
            <w:vMerge/>
          </w:tcPr>
          <w:p w14:paraId="3255EA97"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b w:val="0"/>
              </w:rPr>
            </w:pPr>
          </w:p>
        </w:tc>
        <w:tc>
          <w:tcPr>
            <w:tcW w:w="1668" w:type="dxa"/>
          </w:tcPr>
          <w:p w14:paraId="251578BA" w14:textId="2D7AAFB8"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196" w:type="dxa"/>
          </w:tcPr>
          <w:p w14:paraId="43C53131" w14:textId="40E1B21C"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266" w:type="dxa"/>
          </w:tcPr>
          <w:p w14:paraId="7EFCF26C" w14:textId="5624125F"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528" w:type="dxa"/>
          </w:tcPr>
          <w:p w14:paraId="48ED2054" w14:textId="632D2652"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r>
      <w:tr w:rsidR="003966F2" w:rsidRPr="00F56680" w14:paraId="204008E1" w14:textId="77777777" w:rsidTr="003966F2">
        <w:trPr>
          <w:trHeight w:val="112"/>
        </w:trPr>
        <w:tc>
          <w:tcPr>
            <w:cnfStyle w:val="001000000000" w:firstRow="0" w:lastRow="0" w:firstColumn="1" w:lastColumn="0" w:oddVBand="0" w:evenVBand="0" w:oddHBand="0" w:evenHBand="0" w:firstRowFirstColumn="0" w:firstRowLastColumn="0" w:lastRowFirstColumn="0" w:lastRowLastColumn="0"/>
            <w:tcW w:w="1501" w:type="dxa"/>
            <w:vMerge/>
          </w:tcPr>
          <w:p w14:paraId="6FA6239F"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b w:val="0"/>
              </w:rPr>
            </w:pPr>
          </w:p>
        </w:tc>
        <w:tc>
          <w:tcPr>
            <w:tcW w:w="1668" w:type="dxa"/>
          </w:tcPr>
          <w:p w14:paraId="53B17755" w14:textId="7DD77126"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c>
          <w:tcPr>
            <w:tcW w:w="1196" w:type="dxa"/>
          </w:tcPr>
          <w:p w14:paraId="5A3BD95C" w14:textId="2B33D0A1"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c>
          <w:tcPr>
            <w:tcW w:w="1266" w:type="dxa"/>
          </w:tcPr>
          <w:p w14:paraId="450E8453" w14:textId="4FAFED6A"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c>
          <w:tcPr>
            <w:tcW w:w="1528" w:type="dxa"/>
          </w:tcPr>
          <w:p w14:paraId="58F73F30" w14:textId="56B3EDA0" w:rsidR="003966F2" w:rsidRPr="00F56680" w:rsidRDefault="003966F2">
            <w:pPr>
              <w:jc w:val="center"/>
              <w:cnfStyle w:val="000000000000" w:firstRow="0" w:lastRow="0" w:firstColumn="0" w:lastColumn="0" w:oddVBand="0" w:evenVBand="0" w:oddHBand="0" w:evenHBand="0" w:firstRowFirstColumn="0" w:firstRowLastColumn="0" w:lastRowFirstColumn="0" w:lastRowLastColumn="0"/>
              <w:rPr>
                <w:rFonts w:asciiTheme="majorBidi" w:eastAsia="Play" w:hAnsiTheme="majorBidi" w:cstheme="majorBidi"/>
                <w:b/>
              </w:rPr>
            </w:pPr>
          </w:p>
        </w:tc>
      </w:tr>
      <w:tr w:rsidR="003966F2" w:rsidRPr="00F56680" w14:paraId="3E9ADE0D" w14:textId="77777777" w:rsidTr="003966F2">
        <w:trPr>
          <w:cnfStyle w:val="000000100000" w:firstRow="0" w:lastRow="0" w:firstColumn="0" w:lastColumn="0" w:oddVBand="0" w:evenVBand="0" w:oddHBand="1" w:evenHBand="0" w:firstRowFirstColumn="0" w:firstRowLastColumn="0" w:lastRowFirstColumn="0" w:lastRowLastColumn="0"/>
          <w:trHeight w:val="112"/>
        </w:trPr>
        <w:tc>
          <w:tcPr>
            <w:cnfStyle w:val="001000000000" w:firstRow="0" w:lastRow="0" w:firstColumn="1" w:lastColumn="0" w:oddVBand="0" w:evenVBand="0" w:oddHBand="0" w:evenHBand="0" w:firstRowFirstColumn="0" w:firstRowLastColumn="0" w:lastRowFirstColumn="0" w:lastRowLastColumn="0"/>
            <w:tcW w:w="1501" w:type="dxa"/>
            <w:vMerge/>
          </w:tcPr>
          <w:p w14:paraId="53A15D8E"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b w:val="0"/>
              </w:rPr>
            </w:pPr>
          </w:p>
        </w:tc>
        <w:tc>
          <w:tcPr>
            <w:tcW w:w="1668" w:type="dxa"/>
          </w:tcPr>
          <w:p w14:paraId="708EE4CD" w14:textId="26A49601"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196" w:type="dxa"/>
          </w:tcPr>
          <w:p w14:paraId="34EC92F8" w14:textId="3818B355"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266" w:type="dxa"/>
          </w:tcPr>
          <w:p w14:paraId="72CF0FBA" w14:textId="5BD29130"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c>
          <w:tcPr>
            <w:tcW w:w="1528" w:type="dxa"/>
          </w:tcPr>
          <w:p w14:paraId="0C9B5865" w14:textId="14C4C552" w:rsidR="003966F2" w:rsidRPr="00F56680" w:rsidRDefault="003966F2">
            <w:pPr>
              <w:jc w:val="center"/>
              <w:cnfStyle w:val="000000100000" w:firstRow="0" w:lastRow="0" w:firstColumn="0" w:lastColumn="0" w:oddVBand="0" w:evenVBand="0" w:oddHBand="1" w:evenHBand="0" w:firstRowFirstColumn="0" w:firstRowLastColumn="0" w:lastRowFirstColumn="0" w:lastRowLastColumn="0"/>
              <w:rPr>
                <w:rFonts w:asciiTheme="majorBidi" w:eastAsia="Play" w:hAnsiTheme="majorBidi" w:cstheme="majorBidi"/>
                <w:b/>
              </w:rPr>
            </w:pPr>
          </w:p>
        </w:tc>
      </w:tr>
    </w:tbl>
    <w:p w14:paraId="282FB707" w14:textId="77777777" w:rsidR="003966F2" w:rsidRPr="00F56680" w:rsidRDefault="003966F2">
      <w:pPr>
        <w:rPr>
          <w:rFonts w:asciiTheme="majorBidi" w:eastAsia="Play" w:hAnsiTheme="majorBidi" w:cstheme="majorBidi"/>
          <w:b/>
        </w:rPr>
      </w:pPr>
    </w:p>
    <w:p w14:paraId="498D50BF" w14:textId="77777777" w:rsidR="003966F2" w:rsidRPr="00F56680" w:rsidRDefault="00000000">
      <w:pPr>
        <w:rPr>
          <w:rFonts w:asciiTheme="majorBidi" w:eastAsia="Play" w:hAnsiTheme="majorBidi" w:cstheme="majorBidi"/>
          <w:b/>
        </w:rPr>
      </w:pPr>
      <w:r w:rsidRPr="00F56680">
        <w:rPr>
          <w:rFonts w:asciiTheme="majorBidi" w:eastAsia="Play" w:hAnsiTheme="majorBidi" w:cstheme="majorBidi"/>
          <w:b/>
        </w:rPr>
        <w:t>Prediction Result:</w:t>
      </w:r>
    </w:p>
    <w:p w14:paraId="1E2D7F1E" w14:textId="7FF5E82A" w:rsidR="00953CD8" w:rsidRPr="00F56680" w:rsidRDefault="00953CD8" w:rsidP="00953CD8">
      <w:pPr>
        <w:rPr>
          <w:rFonts w:asciiTheme="majorBidi" w:eastAsia="Play" w:hAnsiTheme="majorBidi" w:cstheme="majorBidi"/>
          <w:bCs/>
        </w:rPr>
      </w:pPr>
      <w:r w:rsidRPr="00F56680">
        <w:rPr>
          <w:rFonts w:asciiTheme="majorBidi" w:eastAsia="Play" w:hAnsiTheme="majorBidi" w:cstheme="majorBidi"/>
          <w:bCs/>
        </w:rPr>
        <w:t>Radiomics extracted from Ground Truth used for prediction tasks</w:t>
      </w:r>
    </w:p>
    <w:p w14:paraId="6909206A" w14:textId="77777777" w:rsidR="00953CD8" w:rsidRPr="00F56680" w:rsidRDefault="00953CD8">
      <w:pPr>
        <w:rPr>
          <w:rFonts w:asciiTheme="majorBidi" w:eastAsia="Play" w:hAnsiTheme="majorBidi" w:cstheme="majorBidi"/>
          <w:b/>
        </w:rPr>
      </w:pPr>
    </w:p>
    <w:tbl>
      <w:tblPr>
        <w:tblStyle w:val="a7"/>
        <w:tblW w:w="86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
        <w:gridCol w:w="590"/>
        <w:gridCol w:w="471"/>
        <w:gridCol w:w="397"/>
        <w:gridCol w:w="404"/>
        <w:gridCol w:w="634"/>
        <w:gridCol w:w="397"/>
        <w:gridCol w:w="590"/>
        <w:gridCol w:w="471"/>
        <w:gridCol w:w="397"/>
        <w:gridCol w:w="404"/>
        <w:gridCol w:w="634"/>
        <w:gridCol w:w="200"/>
        <w:gridCol w:w="1065"/>
        <w:gridCol w:w="601"/>
        <w:gridCol w:w="469"/>
        <w:gridCol w:w="510"/>
      </w:tblGrid>
      <w:tr w:rsidR="003966F2" w:rsidRPr="00F56680" w14:paraId="5CB479CA" w14:textId="77777777">
        <w:trPr>
          <w:trHeight w:val="224"/>
          <w:jc w:val="center"/>
        </w:trPr>
        <w:tc>
          <w:tcPr>
            <w:tcW w:w="2892" w:type="dxa"/>
            <w:gridSpan w:val="6"/>
            <w:vAlign w:val="center"/>
          </w:tcPr>
          <w:p w14:paraId="4D5F9AFC"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lastRenderedPageBreak/>
              <w:t>Validation</w:t>
            </w:r>
          </w:p>
        </w:tc>
        <w:tc>
          <w:tcPr>
            <w:tcW w:w="3093" w:type="dxa"/>
            <w:gridSpan w:val="7"/>
            <w:vAlign w:val="center"/>
          </w:tcPr>
          <w:p w14:paraId="67C98917"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Test</w:t>
            </w:r>
          </w:p>
        </w:tc>
        <w:tc>
          <w:tcPr>
            <w:tcW w:w="2645" w:type="dxa"/>
            <w:gridSpan w:val="4"/>
            <w:vAlign w:val="center"/>
          </w:tcPr>
          <w:p w14:paraId="399D2580"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Names</w:t>
            </w:r>
          </w:p>
        </w:tc>
      </w:tr>
      <w:tr w:rsidR="003966F2" w:rsidRPr="00F56680" w14:paraId="315204A1" w14:textId="77777777">
        <w:trPr>
          <w:trHeight w:val="224"/>
          <w:jc w:val="center"/>
        </w:trPr>
        <w:tc>
          <w:tcPr>
            <w:tcW w:w="396" w:type="dxa"/>
            <w:vAlign w:val="center"/>
          </w:tcPr>
          <w:p w14:paraId="12B10F81"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Acc</w:t>
            </w:r>
          </w:p>
        </w:tc>
        <w:tc>
          <w:tcPr>
            <w:tcW w:w="590" w:type="dxa"/>
            <w:vAlign w:val="center"/>
          </w:tcPr>
          <w:p w14:paraId="2DAC8887"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Precision</w:t>
            </w:r>
          </w:p>
        </w:tc>
        <w:tc>
          <w:tcPr>
            <w:tcW w:w="471" w:type="dxa"/>
            <w:vAlign w:val="center"/>
          </w:tcPr>
          <w:p w14:paraId="4EFE7384"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Recall</w:t>
            </w:r>
          </w:p>
        </w:tc>
        <w:tc>
          <w:tcPr>
            <w:tcW w:w="397" w:type="dxa"/>
            <w:vAlign w:val="center"/>
          </w:tcPr>
          <w:p w14:paraId="12A26BF1"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F1</w:t>
            </w:r>
          </w:p>
        </w:tc>
        <w:tc>
          <w:tcPr>
            <w:tcW w:w="404" w:type="dxa"/>
            <w:vAlign w:val="center"/>
          </w:tcPr>
          <w:p w14:paraId="7C13BFFC"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AUC</w:t>
            </w:r>
          </w:p>
        </w:tc>
        <w:tc>
          <w:tcPr>
            <w:tcW w:w="634" w:type="dxa"/>
            <w:vAlign w:val="center"/>
          </w:tcPr>
          <w:p w14:paraId="1CB912AC"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Specificity</w:t>
            </w:r>
          </w:p>
        </w:tc>
        <w:tc>
          <w:tcPr>
            <w:tcW w:w="397" w:type="dxa"/>
            <w:vAlign w:val="center"/>
          </w:tcPr>
          <w:p w14:paraId="030E0829"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Acc</w:t>
            </w:r>
          </w:p>
        </w:tc>
        <w:tc>
          <w:tcPr>
            <w:tcW w:w="590" w:type="dxa"/>
            <w:vAlign w:val="center"/>
          </w:tcPr>
          <w:p w14:paraId="4C5BBECC"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Precision</w:t>
            </w:r>
          </w:p>
        </w:tc>
        <w:tc>
          <w:tcPr>
            <w:tcW w:w="471" w:type="dxa"/>
            <w:vAlign w:val="center"/>
          </w:tcPr>
          <w:p w14:paraId="76B370E6"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Recall</w:t>
            </w:r>
          </w:p>
        </w:tc>
        <w:tc>
          <w:tcPr>
            <w:tcW w:w="397" w:type="dxa"/>
            <w:vAlign w:val="center"/>
          </w:tcPr>
          <w:p w14:paraId="5CFF21C3"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F1</w:t>
            </w:r>
          </w:p>
        </w:tc>
        <w:tc>
          <w:tcPr>
            <w:tcW w:w="404" w:type="dxa"/>
            <w:vAlign w:val="center"/>
          </w:tcPr>
          <w:p w14:paraId="42BF1992"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AUC</w:t>
            </w:r>
          </w:p>
        </w:tc>
        <w:tc>
          <w:tcPr>
            <w:tcW w:w="634" w:type="dxa"/>
            <w:vAlign w:val="center"/>
          </w:tcPr>
          <w:p w14:paraId="3844C6D0"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Specificity</w:t>
            </w:r>
          </w:p>
        </w:tc>
        <w:tc>
          <w:tcPr>
            <w:tcW w:w="1265" w:type="dxa"/>
            <w:gridSpan w:val="2"/>
            <w:vAlign w:val="center"/>
          </w:tcPr>
          <w:p w14:paraId="418BEC0F"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FSA/AEA</w:t>
            </w:r>
          </w:p>
        </w:tc>
        <w:tc>
          <w:tcPr>
            <w:tcW w:w="601" w:type="dxa"/>
            <w:vAlign w:val="center"/>
          </w:tcPr>
          <w:p w14:paraId="2FEBD4C4"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CA</w:t>
            </w:r>
          </w:p>
        </w:tc>
        <w:tc>
          <w:tcPr>
            <w:tcW w:w="469" w:type="dxa"/>
            <w:vAlign w:val="center"/>
          </w:tcPr>
          <w:p w14:paraId="054E2A77"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Model</w:t>
            </w:r>
          </w:p>
        </w:tc>
        <w:tc>
          <w:tcPr>
            <w:tcW w:w="510" w:type="dxa"/>
            <w:vAlign w:val="center"/>
          </w:tcPr>
          <w:p w14:paraId="22BFC0BE"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SL/SSL</w:t>
            </w:r>
          </w:p>
        </w:tc>
      </w:tr>
      <w:tr w:rsidR="003966F2" w:rsidRPr="00F56680" w14:paraId="4A0351E3" w14:textId="77777777">
        <w:trPr>
          <w:trHeight w:val="234"/>
          <w:jc w:val="center"/>
        </w:trPr>
        <w:tc>
          <w:tcPr>
            <w:tcW w:w="396" w:type="dxa"/>
            <w:vAlign w:val="center"/>
          </w:tcPr>
          <w:p w14:paraId="32885288" w14:textId="7CFF2039" w:rsidR="003966F2" w:rsidRPr="00F56680" w:rsidRDefault="003966F2">
            <w:pPr>
              <w:jc w:val="center"/>
              <w:rPr>
                <w:rFonts w:asciiTheme="majorBidi" w:eastAsia="Play" w:hAnsiTheme="majorBidi" w:cstheme="majorBidi"/>
              </w:rPr>
            </w:pPr>
          </w:p>
        </w:tc>
        <w:tc>
          <w:tcPr>
            <w:tcW w:w="590" w:type="dxa"/>
            <w:vAlign w:val="center"/>
          </w:tcPr>
          <w:p w14:paraId="32D2EE2B" w14:textId="1BCF5BBD" w:rsidR="003966F2" w:rsidRPr="00F56680" w:rsidRDefault="003966F2">
            <w:pPr>
              <w:jc w:val="center"/>
              <w:rPr>
                <w:rFonts w:asciiTheme="majorBidi" w:eastAsia="Play" w:hAnsiTheme="majorBidi" w:cstheme="majorBidi"/>
              </w:rPr>
            </w:pPr>
          </w:p>
        </w:tc>
        <w:tc>
          <w:tcPr>
            <w:tcW w:w="471" w:type="dxa"/>
            <w:vAlign w:val="center"/>
          </w:tcPr>
          <w:p w14:paraId="6107BB64" w14:textId="5AA8E112" w:rsidR="003966F2" w:rsidRPr="00F56680" w:rsidRDefault="003966F2">
            <w:pPr>
              <w:jc w:val="center"/>
              <w:rPr>
                <w:rFonts w:asciiTheme="majorBidi" w:eastAsia="Play" w:hAnsiTheme="majorBidi" w:cstheme="majorBidi"/>
              </w:rPr>
            </w:pPr>
          </w:p>
        </w:tc>
        <w:tc>
          <w:tcPr>
            <w:tcW w:w="397" w:type="dxa"/>
            <w:vAlign w:val="center"/>
          </w:tcPr>
          <w:p w14:paraId="00ACC805" w14:textId="2E6B04EE" w:rsidR="003966F2" w:rsidRPr="00F56680" w:rsidRDefault="003966F2">
            <w:pPr>
              <w:jc w:val="center"/>
              <w:rPr>
                <w:rFonts w:asciiTheme="majorBidi" w:eastAsia="Play" w:hAnsiTheme="majorBidi" w:cstheme="majorBidi"/>
              </w:rPr>
            </w:pPr>
          </w:p>
        </w:tc>
        <w:tc>
          <w:tcPr>
            <w:tcW w:w="404" w:type="dxa"/>
            <w:vAlign w:val="center"/>
          </w:tcPr>
          <w:p w14:paraId="7F820F60" w14:textId="0C9AEC61" w:rsidR="003966F2" w:rsidRPr="00F56680" w:rsidRDefault="003966F2">
            <w:pPr>
              <w:jc w:val="center"/>
              <w:rPr>
                <w:rFonts w:asciiTheme="majorBidi" w:eastAsia="Play" w:hAnsiTheme="majorBidi" w:cstheme="majorBidi"/>
              </w:rPr>
            </w:pPr>
          </w:p>
        </w:tc>
        <w:tc>
          <w:tcPr>
            <w:tcW w:w="634" w:type="dxa"/>
            <w:vAlign w:val="center"/>
          </w:tcPr>
          <w:p w14:paraId="3B94D27C" w14:textId="64F10007" w:rsidR="003966F2" w:rsidRPr="00F56680" w:rsidRDefault="003966F2">
            <w:pPr>
              <w:jc w:val="center"/>
              <w:rPr>
                <w:rFonts w:asciiTheme="majorBidi" w:eastAsia="Play" w:hAnsiTheme="majorBidi" w:cstheme="majorBidi"/>
              </w:rPr>
            </w:pPr>
          </w:p>
        </w:tc>
        <w:tc>
          <w:tcPr>
            <w:tcW w:w="397" w:type="dxa"/>
            <w:vAlign w:val="center"/>
          </w:tcPr>
          <w:p w14:paraId="575BA0C2" w14:textId="7C22FA80" w:rsidR="003966F2" w:rsidRPr="00F56680" w:rsidRDefault="003966F2">
            <w:pPr>
              <w:jc w:val="center"/>
              <w:rPr>
                <w:rFonts w:asciiTheme="majorBidi" w:eastAsia="Play" w:hAnsiTheme="majorBidi" w:cstheme="majorBidi"/>
              </w:rPr>
            </w:pPr>
          </w:p>
        </w:tc>
        <w:tc>
          <w:tcPr>
            <w:tcW w:w="590" w:type="dxa"/>
            <w:vAlign w:val="center"/>
          </w:tcPr>
          <w:p w14:paraId="713317C7" w14:textId="142C220D" w:rsidR="003966F2" w:rsidRPr="00F56680" w:rsidRDefault="003966F2">
            <w:pPr>
              <w:jc w:val="center"/>
              <w:rPr>
                <w:rFonts w:asciiTheme="majorBidi" w:eastAsia="Play" w:hAnsiTheme="majorBidi" w:cstheme="majorBidi"/>
              </w:rPr>
            </w:pPr>
          </w:p>
        </w:tc>
        <w:tc>
          <w:tcPr>
            <w:tcW w:w="471" w:type="dxa"/>
            <w:vAlign w:val="center"/>
          </w:tcPr>
          <w:p w14:paraId="50241D4F" w14:textId="7718F998" w:rsidR="003966F2" w:rsidRPr="00F56680" w:rsidRDefault="003966F2">
            <w:pPr>
              <w:jc w:val="center"/>
              <w:rPr>
                <w:rFonts w:asciiTheme="majorBidi" w:eastAsia="Play" w:hAnsiTheme="majorBidi" w:cstheme="majorBidi"/>
              </w:rPr>
            </w:pPr>
          </w:p>
        </w:tc>
        <w:tc>
          <w:tcPr>
            <w:tcW w:w="397" w:type="dxa"/>
            <w:vAlign w:val="center"/>
          </w:tcPr>
          <w:p w14:paraId="14854ED2" w14:textId="7DB72BD1" w:rsidR="003966F2" w:rsidRPr="00F56680" w:rsidRDefault="003966F2">
            <w:pPr>
              <w:jc w:val="center"/>
              <w:rPr>
                <w:rFonts w:asciiTheme="majorBidi" w:eastAsia="Play" w:hAnsiTheme="majorBidi" w:cstheme="majorBidi"/>
              </w:rPr>
            </w:pPr>
          </w:p>
        </w:tc>
        <w:tc>
          <w:tcPr>
            <w:tcW w:w="404" w:type="dxa"/>
            <w:vAlign w:val="center"/>
          </w:tcPr>
          <w:p w14:paraId="592D9013" w14:textId="62C01374" w:rsidR="003966F2" w:rsidRPr="00F56680" w:rsidRDefault="003966F2">
            <w:pPr>
              <w:jc w:val="center"/>
              <w:rPr>
                <w:rFonts w:asciiTheme="majorBidi" w:eastAsia="Play" w:hAnsiTheme="majorBidi" w:cstheme="majorBidi"/>
              </w:rPr>
            </w:pPr>
          </w:p>
        </w:tc>
        <w:tc>
          <w:tcPr>
            <w:tcW w:w="634" w:type="dxa"/>
            <w:vAlign w:val="center"/>
          </w:tcPr>
          <w:p w14:paraId="43FD152C" w14:textId="6C465F3A" w:rsidR="003966F2" w:rsidRPr="00F56680" w:rsidRDefault="003966F2">
            <w:pPr>
              <w:jc w:val="center"/>
              <w:rPr>
                <w:rFonts w:asciiTheme="majorBidi" w:eastAsia="Play" w:hAnsiTheme="majorBidi" w:cstheme="majorBidi"/>
              </w:rPr>
            </w:pPr>
          </w:p>
        </w:tc>
        <w:tc>
          <w:tcPr>
            <w:tcW w:w="1265" w:type="dxa"/>
            <w:gridSpan w:val="2"/>
            <w:vMerge w:val="restart"/>
            <w:vAlign w:val="center"/>
          </w:tcPr>
          <w:p w14:paraId="5F2224E1" w14:textId="5C315994" w:rsidR="003966F2" w:rsidRPr="00F56680" w:rsidRDefault="003966F2">
            <w:pPr>
              <w:jc w:val="center"/>
              <w:rPr>
                <w:rFonts w:asciiTheme="majorBidi" w:eastAsia="Play" w:hAnsiTheme="majorBidi" w:cstheme="majorBidi"/>
              </w:rPr>
            </w:pPr>
          </w:p>
        </w:tc>
        <w:tc>
          <w:tcPr>
            <w:tcW w:w="601" w:type="dxa"/>
            <w:vMerge w:val="restart"/>
            <w:vAlign w:val="center"/>
          </w:tcPr>
          <w:p w14:paraId="3BEDBB28" w14:textId="2DE8EF4E" w:rsidR="003966F2" w:rsidRPr="00F56680" w:rsidRDefault="003966F2">
            <w:pPr>
              <w:jc w:val="center"/>
              <w:rPr>
                <w:rFonts w:asciiTheme="majorBidi" w:eastAsia="Play" w:hAnsiTheme="majorBidi" w:cstheme="majorBidi"/>
              </w:rPr>
            </w:pPr>
          </w:p>
        </w:tc>
        <w:tc>
          <w:tcPr>
            <w:tcW w:w="469" w:type="dxa"/>
            <w:vMerge w:val="restart"/>
            <w:vAlign w:val="center"/>
          </w:tcPr>
          <w:p w14:paraId="2A31CB31" w14:textId="5EBDAED4" w:rsidR="003966F2" w:rsidRPr="00F56680" w:rsidRDefault="003966F2">
            <w:pPr>
              <w:jc w:val="center"/>
              <w:rPr>
                <w:rFonts w:asciiTheme="majorBidi" w:eastAsia="Play" w:hAnsiTheme="majorBidi" w:cstheme="majorBidi"/>
              </w:rPr>
            </w:pPr>
          </w:p>
        </w:tc>
        <w:tc>
          <w:tcPr>
            <w:tcW w:w="510" w:type="dxa"/>
            <w:vAlign w:val="center"/>
          </w:tcPr>
          <w:p w14:paraId="534CF296" w14:textId="1F280E6A" w:rsidR="003966F2" w:rsidRPr="00F56680" w:rsidRDefault="003966F2">
            <w:pPr>
              <w:jc w:val="center"/>
              <w:rPr>
                <w:rFonts w:asciiTheme="majorBidi" w:eastAsia="Play" w:hAnsiTheme="majorBidi" w:cstheme="majorBidi"/>
              </w:rPr>
            </w:pPr>
          </w:p>
        </w:tc>
      </w:tr>
      <w:tr w:rsidR="003966F2" w:rsidRPr="00F56680" w14:paraId="2484DC77" w14:textId="77777777">
        <w:trPr>
          <w:trHeight w:val="224"/>
          <w:jc w:val="center"/>
        </w:trPr>
        <w:tc>
          <w:tcPr>
            <w:tcW w:w="396" w:type="dxa"/>
            <w:vAlign w:val="center"/>
          </w:tcPr>
          <w:p w14:paraId="7C6952CB" w14:textId="3BFBEBE4" w:rsidR="003966F2" w:rsidRPr="00F56680" w:rsidRDefault="003966F2">
            <w:pPr>
              <w:jc w:val="center"/>
              <w:rPr>
                <w:rFonts w:asciiTheme="majorBidi" w:eastAsia="Play" w:hAnsiTheme="majorBidi" w:cstheme="majorBidi"/>
              </w:rPr>
            </w:pPr>
          </w:p>
        </w:tc>
        <w:tc>
          <w:tcPr>
            <w:tcW w:w="590" w:type="dxa"/>
            <w:vAlign w:val="center"/>
          </w:tcPr>
          <w:p w14:paraId="6F9A3413" w14:textId="74AA1531" w:rsidR="003966F2" w:rsidRPr="00F56680" w:rsidRDefault="003966F2">
            <w:pPr>
              <w:jc w:val="center"/>
              <w:rPr>
                <w:rFonts w:asciiTheme="majorBidi" w:eastAsia="Play" w:hAnsiTheme="majorBidi" w:cstheme="majorBidi"/>
              </w:rPr>
            </w:pPr>
          </w:p>
        </w:tc>
        <w:tc>
          <w:tcPr>
            <w:tcW w:w="471" w:type="dxa"/>
            <w:vAlign w:val="center"/>
          </w:tcPr>
          <w:p w14:paraId="09CCA056" w14:textId="1AE23F7B" w:rsidR="003966F2" w:rsidRPr="00F56680" w:rsidRDefault="003966F2">
            <w:pPr>
              <w:jc w:val="center"/>
              <w:rPr>
                <w:rFonts w:asciiTheme="majorBidi" w:eastAsia="Play" w:hAnsiTheme="majorBidi" w:cstheme="majorBidi"/>
              </w:rPr>
            </w:pPr>
          </w:p>
        </w:tc>
        <w:tc>
          <w:tcPr>
            <w:tcW w:w="397" w:type="dxa"/>
            <w:vAlign w:val="center"/>
          </w:tcPr>
          <w:p w14:paraId="0A2FB838" w14:textId="1B25F986" w:rsidR="003966F2" w:rsidRPr="00F56680" w:rsidRDefault="003966F2">
            <w:pPr>
              <w:jc w:val="center"/>
              <w:rPr>
                <w:rFonts w:asciiTheme="majorBidi" w:eastAsia="Play" w:hAnsiTheme="majorBidi" w:cstheme="majorBidi"/>
              </w:rPr>
            </w:pPr>
          </w:p>
        </w:tc>
        <w:tc>
          <w:tcPr>
            <w:tcW w:w="404" w:type="dxa"/>
            <w:vAlign w:val="center"/>
          </w:tcPr>
          <w:p w14:paraId="63BAFFED" w14:textId="45424A37" w:rsidR="003966F2" w:rsidRPr="00F56680" w:rsidRDefault="003966F2">
            <w:pPr>
              <w:jc w:val="center"/>
              <w:rPr>
                <w:rFonts w:asciiTheme="majorBidi" w:eastAsia="Play" w:hAnsiTheme="majorBidi" w:cstheme="majorBidi"/>
              </w:rPr>
            </w:pPr>
          </w:p>
        </w:tc>
        <w:tc>
          <w:tcPr>
            <w:tcW w:w="634" w:type="dxa"/>
            <w:vAlign w:val="center"/>
          </w:tcPr>
          <w:p w14:paraId="17F92129" w14:textId="57BB3DE4" w:rsidR="003966F2" w:rsidRPr="00F56680" w:rsidRDefault="003966F2">
            <w:pPr>
              <w:jc w:val="center"/>
              <w:rPr>
                <w:rFonts w:asciiTheme="majorBidi" w:eastAsia="Play" w:hAnsiTheme="majorBidi" w:cstheme="majorBidi"/>
              </w:rPr>
            </w:pPr>
          </w:p>
        </w:tc>
        <w:tc>
          <w:tcPr>
            <w:tcW w:w="397" w:type="dxa"/>
            <w:vAlign w:val="center"/>
          </w:tcPr>
          <w:p w14:paraId="4B79D140" w14:textId="13F922DD" w:rsidR="003966F2" w:rsidRPr="00F56680" w:rsidRDefault="003966F2">
            <w:pPr>
              <w:jc w:val="center"/>
              <w:rPr>
                <w:rFonts w:asciiTheme="majorBidi" w:eastAsia="Play" w:hAnsiTheme="majorBidi" w:cstheme="majorBidi"/>
              </w:rPr>
            </w:pPr>
          </w:p>
        </w:tc>
        <w:tc>
          <w:tcPr>
            <w:tcW w:w="590" w:type="dxa"/>
            <w:vAlign w:val="center"/>
          </w:tcPr>
          <w:p w14:paraId="1B5D564D" w14:textId="38118A73" w:rsidR="003966F2" w:rsidRPr="00F56680" w:rsidRDefault="003966F2">
            <w:pPr>
              <w:jc w:val="center"/>
              <w:rPr>
                <w:rFonts w:asciiTheme="majorBidi" w:eastAsia="Play" w:hAnsiTheme="majorBidi" w:cstheme="majorBidi"/>
              </w:rPr>
            </w:pPr>
          </w:p>
        </w:tc>
        <w:tc>
          <w:tcPr>
            <w:tcW w:w="471" w:type="dxa"/>
            <w:vAlign w:val="center"/>
          </w:tcPr>
          <w:p w14:paraId="66C4777A" w14:textId="0B899479" w:rsidR="003966F2" w:rsidRPr="00F56680" w:rsidRDefault="003966F2">
            <w:pPr>
              <w:jc w:val="center"/>
              <w:rPr>
                <w:rFonts w:asciiTheme="majorBidi" w:eastAsia="Play" w:hAnsiTheme="majorBidi" w:cstheme="majorBidi"/>
              </w:rPr>
            </w:pPr>
          </w:p>
        </w:tc>
        <w:tc>
          <w:tcPr>
            <w:tcW w:w="397" w:type="dxa"/>
            <w:vAlign w:val="center"/>
          </w:tcPr>
          <w:p w14:paraId="1A28634E" w14:textId="7D7EFBAA" w:rsidR="003966F2" w:rsidRPr="00F56680" w:rsidRDefault="003966F2">
            <w:pPr>
              <w:jc w:val="center"/>
              <w:rPr>
                <w:rFonts w:asciiTheme="majorBidi" w:eastAsia="Play" w:hAnsiTheme="majorBidi" w:cstheme="majorBidi"/>
              </w:rPr>
            </w:pPr>
          </w:p>
        </w:tc>
        <w:tc>
          <w:tcPr>
            <w:tcW w:w="404" w:type="dxa"/>
            <w:vAlign w:val="center"/>
          </w:tcPr>
          <w:p w14:paraId="1A7674F7" w14:textId="07A91B0A" w:rsidR="003966F2" w:rsidRPr="00F56680" w:rsidRDefault="003966F2">
            <w:pPr>
              <w:jc w:val="center"/>
              <w:rPr>
                <w:rFonts w:asciiTheme="majorBidi" w:eastAsia="Play" w:hAnsiTheme="majorBidi" w:cstheme="majorBidi"/>
              </w:rPr>
            </w:pPr>
          </w:p>
        </w:tc>
        <w:tc>
          <w:tcPr>
            <w:tcW w:w="634" w:type="dxa"/>
            <w:vAlign w:val="center"/>
          </w:tcPr>
          <w:p w14:paraId="4D71E219" w14:textId="01893454" w:rsidR="003966F2" w:rsidRPr="00F56680" w:rsidRDefault="003966F2">
            <w:pPr>
              <w:jc w:val="center"/>
              <w:rPr>
                <w:rFonts w:asciiTheme="majorBidi" w:eastAsia="Play" w:hAnsiTheme="majorBidi" w:cstheme="majorBidi"/>
              </w:rPr>
            </w:pPr>
          </w:p>
        </w:tc>
        <w:tc>
          <w:tcPr>
            <w:tcW w:w="1265" w:type="dxa"/>
            <w:gridSpan w:val="2"/>
            <w:vMerge/>
            <w:vAlign w:val="center"/>
          </w:tcPr>
          <w:p w14:paraId="24FBC608"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rPr>
            </w:pPr>
          </w:p>
        </w:tc>
        <w:tc>
          <w:tcPr>
            <w:tcW w:w="601" w:type="dxa"/>
            <w:vMerge/>
            <w:vAlign w:val="center"/>
          </w:tcPr>
          <w:p w14:paraId="69E8D86D"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rPr>
            </w:pPr>
          </w:p>
        </w:tc>
        <w:tc>
          <w:tcPr>
            <w:tcW w:w="469" w:type="dxa"/>
            <w:vMerge/>
            <w:vAlign w:val="center"/>
          </w:tcPr>
          <w:p w14:paraId="24C3BE4B"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rPr>
            </w:pPr>
          </w:p>
        </w:tc>
        <w:tc>
          <w:tcPr>
            <w:tcW w:w="510" w:type="dxa"/>
            <w:vAlign w:val="center"/>
          </w:tcPr>
          <w:p w14:paraId="0467FDEB" w14:textId="62841E3F" w:rsidR="003966F2" w:rsidRPr="00F56680" w:rsidRDefault="003966F2">
            <w:pPr>
              <w:jc w:val="center"/>
              <w:rPr>
                <w:rFonts w:asciiTheme="majorBidi" w:eastAsia="Play" w:hAnsiTheme="majorBidi" w:cstheme="majorBidi"/>
              </w:rPr>
            </w:pPr>
          </w:p>
        </w:tc>
      </w:tr>
    </w:tbl>
    <w:p w14:paraId="3BF71CFA" w14:textId="4D1CB5A4" w:rsidR="003966F2" w:rsidRPr="00F56680" w:rsidRDefault="00000000" w:rsidP="00953CD8">
      <w:pPr>
        <w:rPr>
          <w:rFonts w:asciiTheme="majorBidi" w:eastAsia="Play" w:hAnsiTheme="majorBidi" w:cstheme="majorBidi"/>
          <w:b/>
        </w:rPr>
      </w:pPr>
      <w:r w:rsidRPr="00F56680">
        <w:rPr>
          <w:rFonts w:asciiTheme="majorBidi" w:eastAsia="Play" w:hAnsiTheme="majorBidi" w:cstheme="majorBidi"/>
          <w:b/>
        </w:rPr>
        <w:t xml:space="preserve"> </w:t>
      </w:r>
    </w:p>
    <w:p w14:paraId="4E8D0ADA" w14:textId="36C92022" w:rsidR="00953CD8" w:rsidRPr="00F56680" w:rsidRDefault="00953CD8" w:rsidP="00953CD8">
      <w:pPr>
        <w:rPr>
          <w:rFonts w:asciiTheme="majorBidi" w:eastAsia="Play" w:hAnsiTheme="majorBidi" w:cstheme="majorBidi"/>
          <w:bCs/>
        </w:rPr>
      </w:pPr>
      <w:r w:rsidRPr="00F56680">
        <w:rPr>
          <w:rFonts w:asciiTheme="majorBidi" w:eastAsia="Play" w:hAnsiTheme="majorBidi" w:cstheme="majorBidi"/>
          <w:bCs/>
        </w:rPr>
        <w:t>Radiomics extracted from DL</w:t>
      </w:r>
      <w:r w:rsidR="00F56680">
        <w:rPr>
          <w:rFonts w:asciiTheme="majorBidi" w:eastAsia="Play" w:hAnsiTheme="majorBidi" w:cstheme="majorBidi"/>
          <w:bCs/>
        </w:rPr>
        <w:t xml:space="preserve"> based masks</w:t>
      </w:r>
      <w:r w:rsidRPr="00F56680">
        <w:rPr>
          <w:rFonts w:asciiTheme="majorBidi" w:eastAsia="Play" w:hAnsiTheme="majorBidi" w:cstheme="majorBidi"/>
          <w:bCs/>
        </w:rPr>
        <w:t xml:space="preserve"> used for prediction tasks</w:t>
      </w:r>
    </w:p>
    <w:tbl>
      <w:tblPr>
        <w:tblStyle w:val="ac"/>
        <w:tblW w:w="86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0"/>
        <w:gridCol w:w="638"/>
        <w:gridCol w:w="503"/>
        <w:gridCol w:w="420"/>
        <w:gridCol w:w="428"/>
        <w:gridCol w:w="688"/>
        <w:gridCol w:w="420"/>
        <w:gridCol w:w="638"/>
        <w:gridCol w:w="503"/>
        <w:gridCol w:w="420"/>
        <w:gridCol w:w="428"/>
        <w:gridCol w:w="688"/>
        <w:gridCol w:w="197"/>
        <w:gridCol w:w="545"/>
        <w:gridCol w:w="646"/>
        <w:gridCol w:w="501"/>
        <w:gridCol w:w="547"/>
      </w:tblGrid>
      <w:tr w:rsidR="003966F2" w:rsidRPr="00F56680" w14:paraId="3E08975D" w14:textId="77777777">
        <w:trPr>
          <w:trHeight w:val="129"/>
          <w:jc w:val="center"/>
        </w:trPr>
        <w:tc>
          <w:tcPr>
            <w:tcW w:w="3097" w:type="dxa"/>
            <w:gridSpan w:val="6"/>
            <w:vAlign w:val="center"/>
          </w:tcPr>
          <w:p w14:paraId="121F7E50"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Validation</w:t>
            </w:r>
          </w:p>
        </w:tc>
        <w:tc>
          <w:tcPr>
            <w:tcW w:w="3294" w:type="dxa"/>
            <w:gridSpan w:val="7"/>
            <w:vAlign w:val="center"/>
          </w:tcPr>
          <w:p w14:paraId="5D3D6E38"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Test</w:t>
            </w:r>
          </w:p>
        </w:tc>
        <w:tc>
          <w:tcPr>
            <w:tcW w:w="2239" w:type="dxa"/>
            <w:gridSpan w:val="4"/>
            <w:vAlign w:val="center"/>
          </w:tcPr>
          <w:p w14:paraId="18BA4C2A"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Names</w:t>
            </w:r>
          </w:p>
        </w:tc>
      </w:tr>
      <w:tr w:rsidR="003966F2" w:rsidRPr="00F56680" w14:paraId="68036DB3" w14:textId="77777777">
        <w:trPr>
          <w:trHeight w:val="129"/>
          <w:jc w:val="center"/>
        </w:trPr>
        <w:tc>
          <w:tcPr>
            <w:tcW w:w="420" w:type="dxa"/>
            <w:vAlign w:val="center"/>
          </w:tcPr>
          <w:p w14:paraId="6AA395C9"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Acc</w:t>
            </w:r>
          </w:p>
        </w:tc>
        <w:tc>
          <w:tcPr>
            <w:tcW w:w="638" w:type="dxa"/>
            <w:vAlign w:val="center"/>
          </w:tcPr>
          <w:p w14:paraId="20B63968"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Precision</w:t>
            </w:r>
          </w:p>
        </w:tc>
        <w:tc>
          <w:tcPr>
            <w:tcW w:w="503" w:type="dxa"/>
            <w:vAlign w:val="center"/>
          </w:tcPr>
          <w:p w14:paraId="09C50827"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Recall</w:t>
            </w:r>
          </w:p>
        </w:tc>
        <w:tc>
          <w:tcPr>
            <w:tcW w:w="420" w:type="dxa"/>
            <w:vAlign w:val="center"/>
          </w:tcPr>
          <w:p w14:paraId="66D66A93"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F1</w:t>
            </w:r>
          </w:p>
        </w:tc>
        <w:tc>
          <w:tcPr>
            <w:tcW w:w="428" w:type="dxa"/>
            <w:vAlign w:val="center"/>
          </w:tcPr>
          <w:p w14:paraId="4AC38243"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AUC</w:t>
            </w:r>
          </w:p>
        </w:tc>
        <w:tc>
          <w:tcPr>
            <w:tcW w:w="688" w:type="dxa"/>
            <w:vAlign w:val="center"/>
          </w:tcPr>
          <w:p w14:paraId="49691DA7"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Specificity</w:t>
            </w:r>
          </w:p>
        </w:tc>
        <w:tc>
          <w:tcPr>
            <w:tcW w:w="420" w:type="dxa"/>
            <w:vAlign w:val="center"/>
          </w:tcPr>
          <w:p w14:paraId="60A37D49"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Acc</w:t>
            </w:r>
          </w:p>
        </w:tc>
        <w:tc>
          <w:tcPr>
            <w:tcW w:w="638" w:type="dxa"/>
            <w:vAlign w:val="center"/>
          </w:tcPr>
          <w:p w14:paraId="7B0A4FC1"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Precision</w:t>
            </w:r>
          </w:p>
        </w:tc>
        <w:tc>
          <w:tcPr>
            <w:tcW w:w="503" w:type="dxa"/>
            <w:vAlign w:val="center"/>
          </w:tcPr>
          <w:p w14:paraId="55A29114"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Recall</w:t>
            </w:r>
          </w:p>
        </w:tc>
        <w:tc>
          <w:tcPr>
            <w:tcW w:w="420" w:type="dxa"/>
            <w:vAlign w:val="center"/>
          </w:tcPr>
          <w:p w14:paraId="58A490BE"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F1</w:t>
            </w:r>
          </w:p>
        </w:tc>
        <w:tc>
          <w:tcPr>
            <w:tcW w:w="428" w:type="dxa"/>
            <w:vAlign w:val="center"/>
          </w:tcPr>
          <w:p w14:paraId="3C51B91E"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AUC</w:t>
            </w:r>
          </w:p>
        </w:tc>
        <w:tc>
          <w:tcPr>
            <w:tcW w:w="688" w:type="dxa"/>
            <w:vAlign w:val="center"/>
          </w:tcPr>
          <w:p w14:paraId="2637838D"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Specificity</w:t>
            </w:r>
          </w:p>
        </w:tc>
        <w:tc>
          <w:tcPr>
            <w:tcW w:w="742" w:type="dxa"/>
            <w:gridSpan w:val="2"/>
            <w:vAlign w:val="center"/>
          </w:tcPr>
          <w:p w14:paraId="3ABE6EEC"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FSA/AEA</w:t>
            </w:r>
          </w:p>
        </w:tc>
        <w:tc>
          <w:tcPr>
            <w:tcW w:w="646" w:type="dxa"/>
            <w:vAlign w:val="center"/>
          </w:tcPr>
          <w:p w14:paraId="36B21E24"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CA</w:t>
            </w:r>
          </w:p>
        </w:tc>
        <w:tc>
          <w:tcPr>
            <w:tcW w:w="501" w:type="dxa"/>
            <w:vAlign w:val="center"/>
          </w:tcPr>
          <w:p w14:paraId="6A3B0CB7"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Model</w:t>
            </w:r>
          </w:p>
        </w:tc>
        <w:tc>
          <w:tcPr>
            <w:tcW w:w="547" w:type="dxa"/>
            <w:vAlign w:val="center"/>
          </w:tcPr>
          <w:p w14:paraId="7663A6D0" w14:textId="77777777" w:rsidR="003966F2" w:rsidRPr="00F56680" w:rsidRDefault="00000000">
            <w:pPr>
              <w:jc w:val="center"/>
              <w:rPr>
                <w:rFonts w:asciiTheme="majorBidi" w:eastAsia="Play" w:hAnsiTheme="majorBidi" w:cstheme="majorBidi"/>
              </w:rPr>
            </w:pPr>
            <w:r w:rsidRPr="00F56680">
              <w:rPr>
                <w:rFonts w:asciiTheme="majorBidi" w:eastAsia="Play" w:hAnsiTheme="majorBidi" w:cstheme="majorBidi"/>
              </w:rPr>
              <w:t>SL/SSL</w:t>
            </w:r>
          </w:p>
        </w:tc>
      </w:tr>
      <w:tr w:rsidR="003966F2" w:rsidRPr="00F56680" w14:paraId="002166DB" w14:textId="77777777">
        <w:trPr>
          <w:trHeight w:val="135"/>
          <w:jc w:val="center"/>
        </w:trPr>
        <w:tc>
          <w:tcPr>
            <w:tcW w:w="420" w:type="dxa"/>
            <w:vAlign w:val="center"/>
          </w:tcPr>
          <w:p w14:paraId="66945AD8" w14:textId="66AC6469" w:rsidR="003966F2" w:rsidRPr="00F56680" w:rsidRDefault="003966F2">
            <w:pPr>
              <w:jc w:val="center"/>
              <w:rPr>
                <w:rFonts w:asciiTheme="majorBidi" w:eastAsia="Play" w:hAnsiTheme="majorBidi" w:cstheme="majorBidi"/>
              </w:rPr>
            </w:pPr>
          </w:p>
        </w:tc>
        <w:tc>
          <w:tcPr>
            <w:tcW w:w="638" w:type="dxa"/>
            <w:vAlign w:val="center"/>
          </w:tcPr>
          <w:p w14:paraId="646E031B" w14:textId="303B1BF5" w:rsidR="003966F2" w:rsidRPr="00F56680" w:rsidRDefault="003966F2">
            <w:pPr>
              <w:jc w:val="center"/>
              <w:rPr>
                <w:rFonts w:asciiTheme="majorBidi" w:eastAsia="Play" w:hAnsiTheme="majorBidi" w:cstheme="majorBidi"/>
              </w:rPr>
            </w:pPr>
          </w:p>
        </w:tc>
        <w:tc>
          <w:tcPr>
            <w:tcW w:w="503" w:type="dxa"/>
            <w:vAlign w:val="center"/>
          </w:tcPr>
          <w:p w14:paraId="6B7A1F90" w14:textId="64912B68" w:rsidR="003966F2" w:rsidRPr="00F56680" w:rsidRDefault="003966F2">
            <w:pPr>
              <w:jc w:val="center"/>
              <w:rPr>
                <w:rFonts w:asciiTheme="majorBidi" w:eastAsia="Play" w:hAnsiTheme="majorBidi" w:cstheme="majorBidi"/>
              </w:rPr>
            </w:pPr>
          </w:p>
        </w:tc>
        <w:tc>
          <w:tcPr>
            <w:tcW w:w="420" w:type="dxa"/>
            <w:vAlign w:val="center"/>
          </w:tcPr>
          <w:p w14:paraId="4719C1B6" w14:textId="358258B0" w:rsidR="003966F2" w:rsidRPr="00F56680" w:rsidRDefault="003966F2">
            <w:pPr>
              <w:jc w:val="center"/>
              <w:rPr>
                <w:rFonts w:asciiTheme="majorBidi" w:eastAsia="Play" w:hAnsiTheme="majorBidi" w:cstheme="majorBidi"/>
              </w:rPr>
            </w:pPr>
          </w:p>
        </w:tc>
        <w:tc>
          <w:tcPr>
            <w:tcW w:w="428" w:type="dxa"/>
            <w:vAlign w:val="center"/>
          </w:tcPr>
          <w:p w14:paraId="42293A42" w14:textId="649B5114" w:rsidR="003966F2" w:rsidRPr="00F56680" w:rsidRDefault="003966F2">
            <w:pPr>
              <w:jc w:val="center"/>
              <w:rPr>
                <w:rFonts w:asciiTheme="majorBidi" w:eastAsia="Play" w:hAnsiTheme="majorBidi" w:cstheme="majorBidi"/>
              </w:rPr>
            </w:pPr>
          </w:p>
        </w:tc>
        <w:tc>
          <w:tcPr>
            <w:tcW w:w="688" w:type="dxa"/>
            <w:vAlign w:val="center"/>
          </w:tcPr>
          <w:p w14:paraId="42ACD955" w14:textId="6DCCCB2C" w:rsidR="003966F2" w:rsidRPr="00F56680" w:rsidRDefault="003966F2">
            <w:pPr>
              <w:jc w:val="center"/>
              <w:rPr>
                <w:rFonts w:asciiTheme="majorBidi" w:eastAsia="Play" w:hAnsiTheme="majorBidi" w:cstheme="majorBidi"/>
              </w:rPr>
            </w:pPr>
          </w:p>
        </w:tc>
        <w:tc>
          <w:tcPr>
            <w:tcW w:w="420" w:type="dxa"/>
            <w:vAlign w:val="center"/>
          </w:tcPr>
          <w:p w14:paraId="7C1A662B" w14:textId="2AA096FA" w:rsidR="003966F2" w:rsidRPr="00F56680" w:rsidRDefault="003966F2">
            <w:pPr>
              <w:jc w:val="center"/>
              <w:rPr>
                <w:rFonts w:asciiTheme="majorBidi" w:eastAsia="Play" w:hAnsiTheme="majorBidi" w:cstheme="majorBidi"/>
              </w:rPr>
            </w:pPr>
          </w:p>
        </w:tc>
        <w:tc>
          <w:tcPr>
            <w:tcW w:w="638" w:type="dxa"/>
            <w:vAlign w:val="center"/>
          </w:tcPr>
          <w:p w14:paraId="1BCE8D17" w14:textId="1D2B8BD8" w:rsidR="003966F2" w:rsidRPr="00F56680" w:rsidRDefault="003966F2">
            <w:pPr>
              <w:jc w:val="center"/>
              <w:rPr>
                <w:rFonts w:asciiTheme="majorBidi" w:eastAsia="Play" w:hAnsiTheme="majorBidi" w:cstheme="majorBidi"/>
              </w:rPr>
            </w:pPr>
          </w:p>
        </w:tc>
        <w:tc>
          <w:tcPr>
            <w:tcW w:w="503" w:type="dxa"/>
            <w:vAlign w:val="center"/>
          </w:tcPr>
          <w:p w14:paraId="5E075C6F" w14:textId="1C30F4C9" w:rsidR="003966F2" w:rsidRPr="00F56680" w:rsidRDefault="003966F2">
            <w:pPr>
              <w:jc w:val="center"/>
              <w:rPr>
                <w:rFonts w:asciiTheme="majorBidi" w:eastAsia="Play" w:hAnsiTheme="majorBidi" w:cstheme="majorBidi"/>
              </w:rPr>
            </w:pPr>
          </w:p>
        </w:tc>
        <w:tc>
          <w:tcPr>
            <w:tcW w:w="420" w:type="dxa"/>
            <w:vAlign w:val="center"/>
          </w:tcPr>
          <w:p w14:paraId="5B71E730" w14:textId="06E1B6DD" w:rsidR="003966F2" w:rsidRPr="00F56680" w:rsidRDefault="003966F2">
            <w:pPr>
              <w:jc w:val="center"/>
              <w:rPr>
                <w:rFonts w:asciiTheme="majorBidi" w:eastAsia="Play" w:hAnsiTheme="majorBidi" w:cstheme="majorBidi"/>
              </w:rPr>
            </w:pPr>
          </w:p>
        </w:tc>
        <w:tc>
          <w:tcPr>
            <w:tcW w:w="428" w:type="dxa"/>
            <w:vAlign w:val="center"/>
          </w:tcPr>
          <w:p w14:paraId="3BBF069D" w14:textId="02BF7B16" w:rsidR="003966F2" w:rsidRPr="00F56680" w:rsidRDefault="003966F2">
            <w:pPr>
              <w:jc w:val="center"/>
              <w:rPr>
                <w:rFonts w:asciiTheme="majorBidi" w:eastAsia="Play" w:hAnsiTheme="majorBidi" w:cstheme="majorBidi"/>
              </w:rPr>
            </w:pPr>
          </w:p>
        </w:tc>
        <w:tc>
          <w:tcPr>
            <w:tcW w:w="688" w:type="dxa"/>
            <w:vAlign w:val="center"/>
          </w:tcPr>
          <w:p w14:paraId="2A6D7746" w14:textId="1FD9D4A5" w:rsidR="003966F2" w:rsidRPr="00F56680" w:rsidRDefault="003966F2">
            <w:pPr>
              <w:jc w:val="center"/>
              <w:rPr>
                <w:rFonts w:asciiTheme="majorBidi" w:eastAsia="Play" w:hAnsiTheme="majorBidi" w:cstheme="majorBidi"/>
              </w:rPr>
            </w:pPr>
          </w:p>
        </w:tc>
        <w:tc>
          <w:tcPr>
            <w:tcW w:w="742" w:type="dxa"/>
            <w:gridSpan w:val="2"/>
            <w:vMerge w:val="restart"/>
            <w:vAlign w:val="center"/>
          </w:tcPr>
          <w:p w14:paraId="448581C9" w14:textId="22D9FD5E" w:rsidR="003966F2" w:rsidRPr="00F56680" w:rsidRDefault="003966F2">
            <w:pPr>
              <w:jc w:val="center"/>
              <w:rPr>
                <w:rFonts w:asciiTheme="majorBidi" w:eastAsia="Play" w:hAnsiTheme="majorBidi" w:cstheme="majorBidi"/>
              </w:rPr>
            </w:pPr>
          </w:p>
        </w:tc>
        <w:tc>
          <w:tcPr>
            <w:tcW w:w="646" w:type="dxa"/>
            <w:vMerge w:val="restart"/>
            <w:vAlign w:val="center"/>
          </w:tcPr>
          <w:p w14:paraId="50D0CF30" w14:textId="0F008AD0" w:rsidR="003966F2" w:rsidRPr="00F56680" w:rsidRDefault="003966F2">
            <w:pPr>
              <w:jc w:val="center"/>
              <w:rPr>
                <w:rFonts w:asciiTheme="majorBidi" w:eastAsia="Play" w:hAnsiTheme="majorBidi" w:cstheme="majorBidi"/>
              </w:rPr>
            </w:pPr>
          </w:p>
        </w:tc>
        <w:tc>
          <w:tcPr>
            <w:tcW w:w="501" w:type="dxa"/>
            <w:vMerge w:val="restart"/>
            <w:vAlign w:val="center"/>
          </w:tcPr>
          <w:p w14:paraId="75A9561A" w14:textId="07CAED5C" w:rsidR="003966F2" w:rsidRPr="00F56680" w:rsidRDefault="003966F2">
            <w:pPr>
              <w:jc w:val="center"/>
              <w:rPr>
                <w:rFonts w:asciiTheme="majorBidi" w:eastAsia="Play" w:hAnsiTheme="majorBidi" w:cstheme="majorBidi"/>
              </w:rPr>
            </w:pPr>
          </w:p>
        </w:tc>
        <w:tc>
          <w:tcPr>
            <w:tcW w:w="547" w:type="dxa"/>
            <w:vAlign w:val="center"/>
          </w:tcPr>
          <w:p w14:paraId="7C591256" w14:textId="4061ECEC" w:rsidR="003966F2" w:rsidRPr="00F56680" w:rsidRDefault="003966F2">
            <w:pPr>
              <w:jc w:val="center"/>
              <w:rPr>
                <w:rFonts w:asciiTheme="majorBidi" w:eastAsia="Play" w:hAnsiTheme="majorBidi" w:cstheme="majorBidi"/>
              </w:rPr>
            </w:pPr>
          </w:p>
        </w:tc>
      </w:tr>
      <w:tr w:rsidR="003966F2" w:rsidRPr="00F56680" w14:paraId="40DF6016" w14:textId="77777777">
        <w:trPr>
          <w:trHeight w:val="129"/>
          <w:jc w:val="center"/>
        </w:trPr>
        <w:tc>
          <w:tcPr>
            <w:tcW w:w="420" w:type="dxa"/>
            <w:vAlign w:val="center"/>
          </w:tcPr>
          <w:p w14:paraId="1C738B8B" w14:textId="6074422D" w:rsidR="003966F2" w:rsidRPr="00F56680" w:rsidRDefault="003966F2">
            <w:pPr>
              <w:jc w:val="center"/>
              <w:rPr>
                <w:rFonts w:asciiTheme="majorBidi" w:eastAsia="Play" w:hAnsiTheme="majorBidi" w:cstheme="majorBidi"/>
              </w:rPr>
            </w:pPr>
          </w:p>
        </w:tc>
        <w:tc>
          <w:tcPr>
            <w:tcW w:w="638" w:type="dxa"/>
            <w:vAlign w:val="center"/>
          </w:tcPr>
          <w:p w14:paraId="17BD1EE1" w14:textId="018EDB00" w:rsidR="003966F2" w:rsidRPr="00F56680" w:rsidRDefault="003966F2">
            <w:pPr>
              <w:jc w:val="center"/>
              <w:rPr>
                <w:rFonts w:asciiTheme="majorBidi" w:eastAsia="Play" w:hAnsiTheme="majorBidi" w:cstheme="majorBidi"/>
              </w:rPr>
            </w:pPr>
          </w:p>
        </w:tc>
        <w:tc>
          <w:tcPr>
            <w:tcW w:w="503" w:type="dxa"/>
            <w:vAlign w:val="center"/>
          </w:tcPr>
          <w:p w14:paraId="4D565542" w14:textId="3DC6754D" w:rsidR="003966F2" w:rsidRPr="00F56680" w:rsidRDefault="003966F2">
            <w:pPr>
              <w:jc w:val="center"/>
              <w:rPr>
                <w:rFonts w:asciiTheme="majorBidi" w:eastAsia="Play" w:hAnsiTheme="majorBidi" w:cstheme="majorBidi"/>
              </w:rPr>
            </w:pPr>
          </w:p>
        </w:tc>
        <w:tc>
          <w:tcPr>
            <w:tcW w:w="420" w:type="dxa"/>
            <w:vAlign w:val="center"/>
          </w:tcPr>
          <w:p w14:paraId="0411B5AC" w14:textId="55F1F164" w:rsidR="003966F2" w:rsidRPr="00F56680" w:rsidRDefault="003966F2">
            <w:pPr>
              <w:jc w:val="center"/>
              <w:rPr>
                <w:rFonts w:asciiTheme="majorBidi" w:eastAsia="Play" w:hAnsiTheme="majorBidi" w:cstheme="majorBidi"/>
              </w:rPr>
            </w:pPr>
          </w:p>
        </w:tc>
        <w:tc>
          <w:tcPr>
            <w:tcW w:w="428" w:type="dxa"/>
            <w:vAlign w:val="center"/>
          </w:tcPr>
          <w:p w14:paraId="36734227" w14:textId="43029A9A" w:rsidR="003966F2" w:rsidRPr="00F56680" w:rsidRDefault="003966F2">
            <w:pPr>
              <w:jc w:val="center"/>
              <w:rPr>
                <w:rFonts w:asciiTheme="majorBidi" w:eastAsia="Play" w:hAnsiTheme="majorBidi" w:cstheme="majorBidi"/>
              </w:rPr>
            </w:pPr>
          </w:p>
        </w:tc>
        <w:tc>
          <w:tcPr>
            <w:tcW w:w="688" w:type="dxa"/>
            <w:vAlign w:val="center"/>
          </w:tcPr>
          <w:p w14:paraId="7EBDB49F" w14:textId="4A5892C0" w:rsidR="003966F2" w:rsidRPr="00F56680" w:rsidRDefault="003966F2">
            <w:pPr>
              <w:jc w:val="center"/>
              <w:rPr>
                <w:rFonts w:asciiTheme="majorBidi" w:eastAsia="Play" w:hAnsiTheme="majorBidi" w:cstheme="majorBidi"/>
              </w:rPr>
            </w:pPr>
          </w:p>
        </w:tc>
        <w:tc>
          <w:tcPr>
            <w:tcW w:w="420" w:type="dxa"/>
            <w:vAlign w:val="center"/>
          </w:tcPr>
          <w:p w14:paraId="4EC72B86" w14:textId="6BA5952B" w:rsidR="003966F2" w:rsidRPr="00F56680" w:rsidRDefault="003966F2">
            <w:pPr>
              <w:jc w:val="center"/>
              <w:rPr>
                <w:rFonts w:asciiTheme="majorBidi" w:eastAsia="Play" w:hAnsiTheme="majorBidi" w:cstheme="majorBidi"/>
              </w:rPr>
            </w:pPr>
          </w:p>
        </w:tc>
        <w:tc>
          <w:tcPr>
            <w:tcW w:w="638" w:type="dxa"/>
            <w:vAlign w:val="center"/>
          </w:tcPr>
          <w:p w14:paraId="49DDA5F2" w14:textId="064A4E2C" w:rsidR="003966F2" w:rsidRPr="00F56680" w:rsidRDefault="003966F2">
            <w:pPr>
              <w:jc w:val="center"/>
              <w:rPr>
                <w:rFonts w:asciiTheme="majorBidi" w:eastAsia="Play" w:hAnsiTheme="majorBidi" w:cstheme="majorBidi"/>
              </w:rPr>
            </w:pPr>
          </w:p>
        </w:tc>
        <w:tc>
          <w:tcPr>
            <w:tcW w:w="503" w:type="dxa"/>
            <w:vAlign w:val="center"/>
          </w:tcPr>
          <w:p w14:paraId="57340ED4" w14:textId="1B0E150D" w:rsidR="003966F2" w:rsidRPr="00F56680" w:rsidRDefault="003966F2">
            <w:pPr>
              <w:jc w:val="center"/>
              <w:rPr>
                <w:rFonts w:asciiTheme="majorBidi" w:eastAsia="Play" w:hAnsiTheme="majorBidi" w:cstheme="majorBidi"/>
              </w:rPr>
            </w:pPr>
          </w:p>
        </w:tc>
        <w:tc>
          <w:tcPr>
            <w:tcW w:w="420" w:type="dxa"/>
            <w:vAlign w:val="center"/>
          </w:tcPr>
          <w:p w14:paraId="0329B3A9" w14:textId="08F7874C" w:rsidR="003966F2" w:rsidRPr="00F56680" w:rsidRDefault="003966F2">
            <w:pPr>
              <w:jc w:val="center"/>
              <w:rPr>
                <w:rFonts w:asciiTheme="majorBidi" w:eastAsia="Play" w:hAnsiTheme="majorBidi" w:cstheme="majorBidi"/>
              </w:rPr>
            </w:pPr>
          </w:p>
        </w:tc>
        <w:tc>
          <w:tcPr>
            <w:tcW w:w="428" w:type="dxa"/>
            <w:vAlign w:val="center"/>
          </w:tcPr>
          <w:p w14:paraId="71DE094C" w14:textId="6AA2F756" w:rsidR="003966F2" w:rsidRPr="00F56680" w:rsidRDefault="003966F2">
            <w:pPr>
              <w:jc w:val="center"/>
              <w:rPr>
                <w:rFonts w:asciiTheme="majorBidi" w:eastAsia="Play" w:hAnsiTheme="majorBidi" w:cstheme="majorBidi"/>
              </w:rPr>
            </w:pPr>
          </w:p>
        </w:tc>
        <w:tc>
          <w:tcPr>
            <w:tcW w:w="688" w:type="dxa"/>
            <w:vAlign w:val="center"/>
          </w:tcPr>
          <w:p w14:paraId="6E179D93" w14:textId="36DD80CD" w:rsidR="003966F2" w:rsidRPr="00F56680" w:rsidRDefault="003966F2">
            <w:pPr>
              <w:jc w:val="center"/>
              <w:rPr>
                <w:rFonts w:asciiTheme="majorBidi" w:eastAsia="Play" w:hAnsiTheme="majorBidi" w:cstheme="majorBidi"/>
              </w:rPr>
            </w:pPr>
          </w:p>
        </w:tc>
        <w:tc>
          <w:tcPr>
            <w:tcW w:w="742" w:type="dxa"/>
            <w:gridSpan w:val="2"/>
            <w:vMerge/>
            <w:vAlign w:val="center"/>
          </w:tcPr>
          <w:p w14:paraId="1B04EFA4"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rPr>
            </w:pPr>
          </w:p>
        </w:tc>
        <w:tc>
          <w:tcPr>
            <w:tcW w:w="646" w:type="dxa"/>
            <w:vMerge/>
            <w:vAlign w:val="center"/>
          </w:tcPr>
          <w:p w14:paraId="276A14F6"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rPr>
            </w:pPr>
          </w:p>
        </w:tc>
        <w:tc>
          <w:tcPr>
            <w:tcW w:w="501" w:type="dxa"/>
            <w:vMerge/>
            <w:vAlign w:val="center"/>
          </w:tcPr>
          <w:p w14:paraId="2BB2E58E" w14:textId="77777777" w:rsidR="003966F2" w:rsidRPr="00F56680" w:rsidRDefault="003966F2">
            <w:pPr>
              <w:widowControl w:val="0"/>
              <w:pBdr>
                <w:top w:val="nil"/>
                <w:left w:val="nil"/>
                <w:bottom w:val="nil"/>
                <w:right w:val="nil"/>
                <w:between w:val="nil"/>
              </w:pBdr>
              <w:spacing w:line="276" w:lineRule="auto"/>
              <w:rPr>
                <w:rFonts w:asciiTheme="majorBidi" w:eastAsia="Play" w:hAnsiTheme="majorBidi" w:cstheme="majorBidi"/>
              </w:rPr>
            </w:pPr>
          </w:p>
        </w:tc>
        <w:tc>
          <w:tcPr>
            <w:tcW w:w="547" w:type="dxa"/>
            <w:vAlign w:val="center"/>
          </w:tcPr>
          <w:p w14:paraId="091D374E" w14:textId="7E950B40" w:rsidR="003966F2" w:rsidRPr="00F56680" w:rsidRDefault="003966F2">
            <w:pPr>
              <w:jc w:val="center"/>
              <w:rPr>
                <w:rFonts w:asciiTheme="majorBidi" w:eastAsia="Play" w:hAnsiTheme="majorBidi" w:cstheme="majorBidi"/>
              </w:rPr>
            </w:pPr>
          </w:p>
        </w:tc>
      </w:tr>
    </w:tbl>
    <w:p w14:paraId="54760109" w14:textId="77777777" w:rsidR="003966F2" w:rsidRPr="00F56680" w:rsidRDefault="003966F2">
      <w:pPr>
        <w:rPr>
          <w:rFonts w:asciiTheme="majorBidi" w:eastAsia="Play" w:hAnsiTheme="majorBidi" w:cstheme="majorBidi"/>
        </w:rPr>
      </w:pPr>
    </w:p>
    <w:p w14:paraId="4E129654" w14:textId="77777777" w:rsidR="003966F2" w:rsidRPr="00F56680" w:rsidRDefault="003966F2">
      <w:pPr>
        <w:rPr>
          <w:rFonts w:asciiTheme="majorBidi" w:eastAsia="Play" w:hAnsiTheme="majorBidi" w:cstheme="majorBidi"/>
          <w:b/>
        </w:rPr>
      </w:pPr>
    </w:p>
    <w:p w14:paraId="3A1DE91C" w14:textId="77777777" w:rsidR="003966F2" w:rsidRPr="00F56680" w:rsidRDefault="003966F2">
      <w:pPr>
        <w:rPr>
          <w:rFonts w:asciiTheme="majorBidi" w:eastAsia="Play" w:hAnsiTheme="majorBidi" w:cstheme="majorBidi"/>
          <w:b/>
        </w:rPr>
      </w:pPr>
    </w:p>
    <w:p w14:paraId="2884B3C9" w14:textId="77777777" w:rsidR="003966F2" w:rsidRPr="00F56680" w:rsidRDefault="003966F2">
      <w:pPr>
        <w:rPr>
          <w:rFonts w:asciiTheme="majorBidi" w:eastAsia="Play" w:hAnsiTheme="majorBidi" w:cstheme="majorBidi"/>
          <w:b/>
        </w:rPr>
      </w:pPr>
    </w:p>
    <w:p w14:paraId="05F1ECFB" w14:textId="77777777" w:rsidR="003966F2" w:rsidRPr="00F56680" w:rsidRDefault="003966F2">
      <w:pPr>
        <w:rPr>
          <w:rFonts w:asciiTheme="majorBidi" w:eastAsia="Play" w:hAnsiTheme="majorBidi" w:cstheme="majorBidi"/>
          <w:b/>
        </w:rPr>
      </w:pPr>
    </w:p>
    <w:p w14:paraId="2D1D0D2F" w14:textId="77777777" w:rsidR="003966F2" w:rsidRPr="00F56680" w:rsidRDefault="003966F2">
      <w:pPr>
        <w:rPr>
          <w:rFonts w:asciiTheme="majorBidi" w:eastAsia="Play" w:hAnsiTheme="majorBidi" w:cstheme="majorBidi"/>
          <w:b/>
        </w:rPr>
      </w:pPr>
    </w:p>
    <w:p w14:paraId="4E8FA029" w14:textId="77777777" w:rsidR="003966F2" w:rsidRPr="00F56680" w:rsidRDefault="003966F2">
      <w:pPr>
        <w:rPr>
          <w:rFonts w:asciiTheme="majorBidi" w:eastAsia="Play" w:hAnsiTheme="majorBidi" w:cstheme="majorBidi"/>
          <w:b/>
        </w:rPr>
      </w:pPr>
    </w:p>
    <w:p w14:paraId="770027CC" w14:textId="77777777" w:rsidR="003966F2" w:rsidRPr="00F56680" w:rsidRDefault="003966F2">
      <w:pPr>
        <w:rPr>
          <w:rFonts w:asciiTheme="majorBidi" w:eastAsia="Play" w:hAnsiTheme="majorBidi" w:cstheme="majorBidi"/>
          <w:b/>
        </w:rPr>
      </w:pPr>
    </w:p>
    <w:p w14:paraId="5C03B452" w14:textId="77777777" w:rsidR="003966F2" w:rsidRPr="00F56680" w:rsidRDefault="003966F2">
      <w:pPr>
        <w:rPr>
          <w:rFonts w:asciiTheme="majorBidi" w:eastAsia="Play" w:hAnsiTheme="majorBidi" w:cstheme="majorBidi"/>
          <w:b/>
        </w:rPr>
      </w:pPr>
    </w:p>
    <w:p w14:paraId="15298755" w14:textId="77777777" w:rsidR="003966F2" w:rsidRPr="00F56680" w:rsidRDefault="003966F2">
      <w:pPr>
        <w:rPr>
          <w:rFonts w:asciiTheme="majorBidi" w:eastAsia="Play" w:hAnsiTheme="majorBidi" w:cstheme="majorBidi"/>
          <w:b/>
        </w:rPr>
      </w:pPr>
    </w:p>
    <w:p w14:paraId="75397DAD" w14:textId="77777777" w:rsidR="003966F2" w:rsidRPr="00F56680" w:rsidRDefault="003966F2">
      <w:pPr>
        <w:rPr>
          <w:rFonts w:asciiTheme="majorBidi" w:eastAsia="Play" w:hAnsiTheme="majorBidi" w:cstheme="majorBidi"/>
          <w:b/>
        </w:rPr>
      </w:pPr>
    </w:p>
    <w:p w14:paraId="64CACFA2" w14:textId="77777777" w:rsidR="00237B71" w:rsidRPr="00F56680" w:rsidRDefault="00237B71">
      <w:pPr>
        <w:rPr>
          <w:rFonts w:asciiTheme="majorBidi" w:eastAsia="Play" w:hAnsiTheme="majorBidi" w:cstheme="majorBidi"/>
          <w:b/>
        </w:rPr>
      </w:pPr>
    </w:p>
    <w:p w14:paraId="4C421EA4" w14:textId="77777777" w:rsidR="00237B71" w:rsidRPr="00F56680" w:rsidRDefault="00237B71">
      <w:pPr>
        <w:rPr>
          <w:rFonts w:asciiTheme="majorBidi" w:eastAsia="Play" w:hAnsiTheme="majorBidi" w:cstheme="majorBidi"/>
          <w:b/>
        </w:rPr>
      </w:pPr>
    </w:p>
    <w:p w14:paraId="281D3491" w14:textId="77777777" w:rsidR="00F56680" w:rsidRPr="00F56680" w:rsidRDefault="00F56680">
      <w:pPr>
        <w:rPr>
          <w:rFonts w:asciiTheme="majorBidi" w:eastAsia="Play" w:hAnsiTheme="majorBidi" w:cstheme="majorBidi"/>
          <w:b/>
        </w:rPr>
      </w:pPr>
    </w:p>
    <w:p w14:paraId="6FCF9618" w14:textId="77777777" w:rsidR="00F56680" w:rsidRPr="00F56680" w:rsidRDefault="00F56680">
      <w:pPr>
        <w:rPr>
          <w:rFonts w:asciiTheme="majorBidi" w:eastAsia="Play" w:hAnsiTheme="majorBidi" w:cstheme="majorBidi"/>
          <w:b/>
        </w:rPr>
      </w:pPr>
    </w:p>
    <w:p w14:paraId="58605D12" w14:textId="77777777" w:rsidR="00F56680" w:rsidRPr="00F56680" w:rsidRDefault="00F56680">
      <w:pPr>
        <w:rPr>
          <w:rFonts w:asciiTheme="majorBidi" w:eastAsia="Play" w:hAnsiTheme="majorBidi" w:cstheme="majorBidi"/>
          <w:b/>
        </w:rPr>
      </w:pPr>
    </w:p>
    <w:p w14:paraId="2DE32D7C" w14:textId="77777777" w:rsidR="00F56680" w:rsidRPr="00F56680" w:rsidRDefault="00F56680">
      <w:pPr>
        <w:rPr>
          <w:rFonts w:asciiTheme="majorBidi" w:eastAsia="Play" w:hAnsiTheme="majorBidi" w:cstheme="majorBidi"/>
          <w:b/>
        </w:rPr>
      </w:pPr>
    </w:p>
    <w:p w14:paraId="6F352749" w14:textId="77777777" w:rsidR="00F56680" w:rsidRPr="00F56680" w:rsidRDefault="00F56680">
      <w:pPr>
        <w:rPr>
          <w:rFonts w:asciiTheme="majorBidi" w:eastAsia="Play" w:hAnsiTheme="majorBidi" w:cstheme="majorBidi"/>
          <w:b/>
        </w:rPr>
      </w:pPr>
    </w:p>
    <w:p w14:paraId="7A746901" w14:textId="77777777" w:rsidR="003966F2" w:rsidRPr="00F56680" w:rsidRDefault="00000000">
      <w:pPr>
        <w:rPr>
          <w:rFonts w:asciiTheme="majorBidi" w:eastAsia="Play" w:hAnsiTheme="majorBidi" w:cstheme="majorBidi"/>
          <w:b/>
        </w:rPr>
      </w:pPr>
      <w:r w:rsidRPr="00F56680">
        <w:rPr>
          <w:rFonts w:asciiTheme="majorBidi" w:eastAsia="Play" w:hAnsiTheme="majorBidi" w:cstheme="majorBidi"/>
          <w:b/>
        </w:rPr>
        <w:lastRenderedPageBreak/>
        <w:t>Start</w:t>
      </w:r>
    </w:p>
    <w:p w14:paraId="5EED5288"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 xml:space="preserve">Section 1 — Overall Impression </w:t>
      </w:r>
    </w:p>
    <w:p w14:paraId="51841F52"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1.1 Does the AI mask define a tumor volume that is more clinically meaningful than the Ground Truth (GT) for diagnosis and visual interpretation?</w:t>
      </w:r>
    </w:p>
    <w:p w14:paraId="54B2668D"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0"/>
          <w:id w:val="157204894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1"/>
          <w:id w:val="-102788416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2"/>
          <w:id w:val="175271686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3"/>
          <w:id w:val="-182992765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4"/>
          <w:id w:val="-41207058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5"/>
          <w:id w:val="80444159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not at all, 5 = very strongly yes)</w:t>
      </w:r>
    </w:p>
    <w:p w14:paraId="5B15204A"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54849464"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Section 2 — Spatial Differences</w:t>
      </w:r>
    </w:p>
    <w:p w14:paraId="7D3DB48A" w14:textId="77777777" w:rsidR="003966F2" w:rsidRPr="00F56680" w:rsidRDefault="00000000">
      <w:pPr>
        <w:rPr>
          <w:rFonts w:asciiTheme="majorBidi" w:eastAsia="Play" w:hAnsiTheme="majorBidi" w:cstheme="majorBidi"/>
        </w:rPr>
      </w:pPr>
      <w:sdt>
        <w:sdtPr>
          <w:rPr>
            <w:rFonts w:asciiTheme="majorBidi" w:hAnsiTheme="majorBidi" w:cstheme="majorBidi"/>
          </w:rPr>
          <w:tag w:val="goog_rdk_6"/>
          <w:id w:val="1694776635"/>
        </w:sdtPr>
        <w:sdtContent>
          <w:r w:rsidRPr="00F56680">
            <w:rPr>
              <w:rFonts w:asciiTheme="majorBidi" w:eastAsia="Arial Unicode MS" w:hAnsiTheme="majorBidi" w:cstheme="majorBidi"/>
            </w:rPr>
            <w:t>2.1 Are the AI–GT differences concentrated in the peritumoral zone (≈5–15 mm around the tumor)?</w:t>
          </w:r>
        </w:sdtContent>
      </w:sdt>
    </w:p>
    <w:p w14:paraId="434407C5"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7"/>
          <w:id w:val="133533472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8"/>
          <w:id w:val="-14258095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9"/>
          <w:id w:val="211309391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10"/>
          <w:id w:val="179241591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11"/>
          <w:id w:val="-141359450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12"/>
          <w:id w:val="-72868944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not at all, 5 = strongly concentrated)</w:t>
      </w:r>
    </w:p>
    <w:p w14:paraId="23EAF14D"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0737DD8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2.2 How clinically meaningful are the regions where the AI mask differs from GT (including over-segmentation or under-segmentation, such as peritumoral expansion, missed necrotic cores, spiculated margins)? Or, how clinically justified are the AI–GT differences (whether due to additional regions or excluded regions)?</w:t>
      </w:r>
    </w:p>
    <w:p w14:paraId="053B6E7A"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13"/>
          <w:id w:val="-147624413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14"/>
          <w:id w:val="134138701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15"/>
          <w:id w:val="192067150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16"/>
          <w:id w:val="42400664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17"/>
          <w:id w:val="-59359299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18"/>
          <w:id w:val="-1953143286"/>
        </w:sdtPr>
        <w:sdtContent>
          <w:r w:rsidRPr="00F56680">
            <w:rPr>
              <w:rFonts w:ascii="Segoe UI Symbol" w:eastAsia="Arial Unicode MS" w:hAnsi="Segoe UI Symbol" w:cs="Segoe UI Symbol"/>
            </w:rPr>
            <w:t>☐</w:t>
          </w:r>
        </w:sdtContent>
      </w:sdt>
    </w:p>
    <w:p w14:paraId="5409E24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1A3AEB8E"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Section 3 — Clinical Interpretation of Differences</w:t>
      </w:r>
    </w:p>
    <w:p w14:paraId="616B62AD"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3.1 How well does the AI mask preserve internal tumor heterogeneity (for example: solid vs. ground-glass opacity, necrotic vs. viable regions)?</w:t>
      </w:r>
    </w:p>
    <w:p w14:paraId="6FB57A9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19"/>
          <w:id w:val="204093340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20"/>
          <w:id w:val="83594206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21"/>
          <w:id w:val="111351210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22"/>
          <w:id w:val="156722357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23"/>
          <w:id w:val="-140645117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24"/>
          <w:id w:val="-1617297176"/>
        </w:sdtPr>
        <w:sdtContent>
          <w:r w:rsidRPr="00F56680">
            <w:rPr>
              <w:rFonts w:ascii="Segoe UI Symbol" w:eastAsia="Arial Unicode MS" w:hAnsi="Segoe UI Symbol" w:cs="Segoe UI Symbol"/>
            </w:rPr>
            <w:t>☐</w:t>
          </w:r>
        </w:sdtContent>
      </w:sdt>
    </w:p>
    <w:p w14:paraId="202DA4DD"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121A853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3.2 Boundary quality: compared to GT, how noisy or fragmented are AI boundaries?</w:t>
      </w:r>
    </w:p>
    <w:p w14:paraId="1E760532"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25"/>
          <w:id w:val="-47217823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26"/>
          <w:id w:val="137931448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27"/>
          <w:id w:val="-92421508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28"/>
          <w:id w:val="-137579783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29"/>
          <w:id w:val="-180046156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30"/>
          <w:id w:val="5333046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much less noisy, 5 = much more noisy)</w:t>
      </w:r>
    </w:p>
    <w:p w14:paraId="30B2240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3D1E2592" w14:textId="77777777" w:rsidR="003966F2" w:rsidRPr="00F56680" w:rsidRDefault="003966F2">
      <w:pPr>
        <w:rPr>
          <w:rFonts w:asciiTheme="majorBidi" w:eastAsia="Play" w:hAnsiTheme="majorBidi" w:cstheme="majorBidi"/>
        </w:rPr>
      </w:pPr>
    </w:p>
    <w:p w14:paraId="48942EE0"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Section 4 — Link to Survival Prediction</w:t>
      </w:r>
    </w:p>
    <w:p w14:paraId="77D7233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4.1 Do the AI–GT differences likely capture prognostically relevant tissue that improves survival prediction?</w:t>
      </w:r>
    </w:p>
    <w:p w14:paraId="136FA92A"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31"/>
          <w:id w:val="200168935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32"/>
          <w:id w:val="-144215899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33"/>
          <w:id w:val="30061605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34"/>
          <w:id w:val="200706179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35"/>
          <w:id w:val="-202773007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36"/>
          <w:id w:val="-1668801642"/>
        </w:sdtPr>
        <w:sdtContent>
          <w:r w:rsidRPr="00F56680">
            <w:rPr>
              <w:rFonts w:ascii="Segoe UI Symbol" w:eastAsia="Arial Unicode MS" w:hAnsi="Segoe UI Symbol" w:cs="Segoe UI Symbol"/>
            </w:rPr>
            <w:t>☐</w:t>
          </w:r>
        </w:sdtContent>
      </w:sdt>
    </w:p>
    <w:p w14:paraId="3DB9672E"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lastRenderedPageBreak/>
        <w:t>Reason: ________________________________________________</w:t>
      </w:r>
    </w:p>
    <w:p w14:paraId="0CB82F06"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4.2 How would you rate the effect of the AI’s deviation from GT (larger or smaller volume) on survival prediction?</w:t>
      </w:r>
    </w:p>
    <w:p w14:paraId="10F0AE75"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37"/>
          <w:id w:val="-66251532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38"/>
          <w:id w:val="58641594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39"/>
          <w:id w:val="-138946342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40"/>
          <w:id w:val="-5557901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41"/>
          <w:id w:val="74755413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42"/>
          <w:id w:val="31725298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strongly harmful, 5 = strongly beneficial)</w:t>
      </w:r>
    </w:p>
    <w:p w14:paraId="7C61779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42361228"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Section 5 — Trust &amp; Preference (Survival Prediction Focus)</w:t>
      </w:r>
    </w:p>
    <w:p w14:paraId="2F635FD3"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5.1 How likely is it that AI-generated masks are more accurate than GT in some cases (for example, subtle lesions missed by physicians, or over-delineation that reduces noise) in survival prediction tasks?</w:t>
      </w:r>
    </w:p>
    <w:p w14:paraId="125FEC95"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43"/>
          <w:id w:val="-75969261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44"/>
          <w:id w:val="-81223894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45"/>
          <w:id w:val="-180466283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46"/>
          <w:id w:val="-206849060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47"/>
          <w:id w:val="43653071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48"/>
          <w:id w:val="78689118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very unlikely, 5 = very likely)</w:t>
      </w:r>
    </w:p>
    <w:p w14:paraId="0503DC2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0022B891"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5.2 Would you prefer to use the AI mask (rather than GT) as input for survival prediction?</w:t>
      </w:r>
    </w:p>
    <w:p w14:paraId="4F0F3CB6"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49"/>
          <w:id w:val="-169212692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50"/>
          <w:id w:val="-104923185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51"/>
          <w:id w:val="23999529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52"/>
          <w:id w:val="106835144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53"/>
          <w:id w:val="9115939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54"/>
          <w:id w:val="-72288615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not at all, 5 = strongly yes)</w:t>
      </w:r>
    </w:p>
    <w:p w14:paraId="1698E824"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030E5CA9"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Section 6 — Summaries and Overall Assessment</w:t>
      </w:r>
    </w:p>
    <w:p w14:paraId="59057FFB"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6.1 Diagnosis-oriented evaluation — How successful is the AI mask in lesion delineation compared to GT?</w:t>
      </w:r>
    </w:p>
    <w:p w14:paraId="430BB00E"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55"/>
          <w:id w:val="29975409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56"/>
          <w:id w:val="94238091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57"/>
          <w:id w:val="-98087750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58"/>
          <w:id w:val="180482573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59"/>
          <w:id w:val="2154699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60"/>
          <w:id w:val="83874411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complete failure, 5 = highly successful)</w:t>
      </w:r>
    </w:p>
    <w:p w14:paraId="326DDAD5"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3B70FDBD"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6.2 Prediction-oriented evaluation — How successful is the AI mask in contributing to survival prediction compared to GT?</w:t>
      </w:r>
    </w:p>
    <w:p w14:paraId="78C305C3"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61"/>
          <w:id w:val="-51114784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62"/>
          <w:id w:val="-40848868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63"/>
          <w:id w:val="78753822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64"/>
          <w:id w:val="73985343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65"/>
          <w:id w:val="81797392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66"/>
          <w:id w:val="-204056979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 added value, 5 = very strong added value)</w:t>
      </w:r>
    </w:p>
    <w:p w14:paraId="6CC0FC54"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429D1156"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6.3 Overall confidence in your assessment</w:t>
      </w:r>
    </w:p>
    <w:p w14:paraId="1EAEDC9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67"/>
          <w:id w:val="131336221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68"/>
          <w:id w:val="-83333657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69"/>
          <w:id w:val="128690506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70"/>
          <w:id w:val="110131173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71"/>
          <w:id w:val="-156844586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72"/>
          <w:id w:val="91536101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 confidence, 5 = complete confidence)</w:t>
      </w:r>
    </w:p>
    <w:p w14:paraId="35519095"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1524640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6.4 Do you think geometric evaluation metrics (e.g., Dice, IoU, Hausdorff distance) are sufficient to establish clinical trust in AI segmentation?</w:t>
      </w:r>
    </w:p>
    <w:p w14:paraId="301ED183"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73"/>
          <w:id w:val="138216427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74"/>
          <w:id w:val="-19921870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75"/>
          <w:id w:val="-92818922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76"/>
          <w:id w:val="143758770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77"/>
          <w:id w:val="42022241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78"/>
          <w:id w:val="67335157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not sufficient at all, 5 = fully sufficient)</w:t>
      </w:r>
    </w:p>
    <w:p w14:paraId="29586E6D"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lastRenderedPageBreak/>
        <w:t>Reason: ________________________________________________</w:t>
      </w:r>
    </w:p>
    <w:p w14:paraId="40910B4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6.5 What additional types of evaluation do you think are necessary for trustworthy AI segmentation (e.g., radiomics stability, survival prediction, physician review, workflow impact, and others), and why do you think those are effective in building trustworthiness?</w:t>
      </w:r>
    </w:p>
    <w:p w14:paraId="176AD87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________________________________________________________</w:t>
      </w:r>
    </w:p>
    <w:p w14:paraId="790045F7" w14:textId="77777777" w:rsidR="003966F2" w:rsidRPr="00F56680" w:rsidRDefault="00000000">
      <w:pPr>
        <w:pStyle w:val="Heading2"/>
        <w:ind w:hanging="425"/>
        <w:rPr>
          <w:rFonts w:asciiTheme="majorBidi" w:hAnsiTheme="majorBidi" w:cstheme="majorBidi"/>
          <w:sz w:val="22"/>
          <w:szCs w:val="22"/>
        </w:rPr>
      </w:pPr>
      <w:r w:rsidRPr="00F56680">
        <w:rPr>
          <w:rFonts w:asciiTheme="majorBidi" w:hAnsiTheme="majorBidi" w:cstheme="majorBidi"/>
          <w:sz w:val="22"/>
          <w:szCs w:val="22"/>
        </w:rPr>
        <w:t>Section 7 — Clinical Adoption &amp; Workflow Impact</w:t>
      </w:r>
    </w:p>
    <w:p w14:paraId="1A892006"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7.1 Usability — How easy is it to interpret and use the AI mask compared to GT in clinical workflow?</w:t>
      </w:r>
    </w:p>
    <w:p w14:paraId="199E536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79"/>
          <w:id w:val="-105181958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80"/>
          <w:id w:val="68738711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81"/>
          <w:id w:val="140510402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82"/>
          <w:id w:val="-46991824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83"/>
          <w:id w:val="191462189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84"/>
          <w:id w:val="178664461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much harder, 5 = much easier)</w:t>
      </w:r>
    </w:p>
    <w:p w14:paraId="69F38736"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3E97242B"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7.2 Clinical actionability — Would the AI–GT differences change clinical decisions (for example, radiotherapy target, surgery extent, follow-up planning)?</w:t>
      </w:r>
    </w:p>
    <w:p w14:paraId="475361A2"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85"/>
          <w:id w:val="-142239306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86"/>
          <w:id w:val="-119618709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87"/>
          <w:id w:val="-126823628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88"/>
          <w:id w:val="69994172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89"/>
          <w:id w:val="103822758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90"/>
          <w:id w:val="137769630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 impact, 5 = strong impact)</w:t>
      </w:r>
    </w:p>
    <w:p w14:paraId="64D55FC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68C89D5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7.3 Robustness and variability — How consistent and reliable are AI masks across different cases and observers?</w:t>
      </w:r>
    </w:p>
    <w:p w14:paraId="73495EC8"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91"/>
          <w:id w:val="68952733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92"/>
          <w:id w:val="46080591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93"/>
          <w:id w:val="47227402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94"/>
          <w:id w:val="-90717491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95"/>
          <w:id w:val="200811347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96"/>
          <w:id w:val="1454944167"/>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very inconsistent, 5 = very consistent)</w:t>
      </w:r>
    </w:p>
    <w:p w14:paraId="60C61DB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2B6F9189"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7.4 Time-saving potential — How much time could this AI save compared to manual delineation?</w:t>
      </w:r>
    </w:p>
    <w:p w14:paraId="722EFF3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97"/>
          <w:id w:val="119480266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98"/>
          <w:id w:val="15355056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99"/>
          <w:id w:val="1367013476"/>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100"/>
          <w:id w:val="-157485256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101"/>
          <w:id w:val="189598676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102"/>
          <w:id w:val="-177867268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 time saved, 5 = saves most effort)</w:t>
      </w:r>
    </w:p>
    <w:p w14:paraId="100302D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5E9165D8"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7.5 Trust in clinical use — How confident would you be using AI masks for high-stakes tasks (e.g., radiotherapy planning) without physician refinement?</w:t>
      </w:r>
    </w:p>
    <w:p w14:paraId="0AFD0AF4"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103"/>
          <w:id w:val="-189957156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104"/>
          <w:id w:val="181407413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105"/>
          <w:id w:val="1007825872"/>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106"/>
          <w:id w:val="117669849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107"/>
          <w:id w:val="160860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108"/>
          <w:id w:val="100029575"/>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 trust, 5 = complete trust)</w:t>
      </w:r>
    </w:p>
    <w:p w14:paraId="2899F34E"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3517C7C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7.6 Confidence maps/interpretability (if available) — Do uncertainty or confidence maps improve your trust in AI outputs?</w:t>
      </w:r>
    </w:p>
    <w:p w14:paraId="6C592D2F"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 xml:space="preserve">0 </w:t>
      </w:r>
      <w:sdt>
        <w:sdtPr>
          <w:rPr>
            <w:rFonts w:asciiTheme="majorBidi" w:hAnsiTheme="majorBidi" w:cstheme="majorBidi"/>
          </w:rPr>
          <w:tag w:val="goog_rdk_109"/>
          <w:id w:val="4101258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1 </w:t>
      </w:r>
      <w:sdt>
        <w:sdtPr>
          <w:rPr>
            <w:rFonts w:asciiTheme="majorBidi" w:hAnsiTheme="majorBidi" w:cstheme="majorBidi"/>
          </w:rPr>
          <w:tag w:val="goog_rdk_110"/>
          <w:id w:val="1880450064"/>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2 </w:t>
      </w:r>
      <w:sdt>
        <w:sdtPr>
          <w:rPr>
            <w:rFonts w:asciiTheme="majorBidi" w:hAnsiTheme="majorBidi" w:cstheme="majorBidi"/>
          </w:rPr>
          <w:tag w:val="goog_rdk_111"/>
          <w:id w:val="42725094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3 </w:t>
      </w:r>
      <w:sdt>
        <w:sdtPr>
          <w:rPr>
            <w:rFonts w:asciiTheme="majorBidi" w:hAnsiTheme="majorBidi" w:cstheme="majorBidi"/>
          </w:rPr>
          <w:tag w:val="goog_rdk_112"/>
          <w:id w:val="-1070954308"/>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4 </w:t>
      </w:r>
      <w:sdt>
        <w:sdtPr>
          <w:rPr>
            <w:rFonts w:asciiTheme="majorBidi" w:hAnsiTheme="majorBidi" w:cstheme="majorBidi"/>
          </w:rPr>
          <w:tag w:val="goog_rdk_113"/>
          <w:id w:val="98823965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5 </w:t>
      </w:r>
      <w:sdt>
        <w:sdtPr>
          <w:rPr>
            <w:rFonts w:asciiTheme="majorBidi" w:hAnsiTheme="majorBidi" w:cstheme="majorBidi"/>
          </w:rPr>
          <w:tag w:val="goog_rdk_114"/>
          <w:id w:val="1607069129"/>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(0 = no improvement, 5 = very strong improvement)</w:t>
      </w:r>
    </w:p>
    <w:p w14:paraId="34274DE0"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lastRenderedPageBreak/>
        <w:t>Reason: ________________________________________________</w:t>
      </w:r>
    </w:p>
    <w:p w14:paraId="62E35022"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7.7 Role of AI in clinical practice — In your opinion, AI-based segmentation should:</w:t>
      </w:r>
    </w:p>
    <w:p w14:paraId="45860650" w14:textId="77777777" w:rsidR="003966F2" w:rsidRPr="00F56680" w:rsidRDefault="00000000">
      <w:pPr>
        <w:rPr>
          <w:rFonts w:asciiTheme="majorBidi" w:eastAsia="Play" w:hAnsiTheme="majorBidi" w:cstheme="majorBidi"/>
        </w:rPr>
      </w:pPr>
      <w:sdt>
        <w:sdtPr>
          <w:rPr>
            <w:rFonts w:asciiTheme="majorBidi" w:hAnsiTheme="majorBidi" w:cstheme="majorBidi"/>
          </w:rPr>
          <w:tag w:val="goog_rdk_115"/>
          <w:id w:val="1918173481"/>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Replace physicians entirely</w:t>
      </w:r>
      <w:r w:rsidRPr="00F56680">
        <w:rPr>
          <w:rFonts w:asciiTheme="majorBidi" w:eastAsia="Play" w:hAnsiTheme="majorBidi" w:cstheme="majorBidi"/>
        </w:rPr>
        <w:br/>
      </w:r>
      <w:sdt>
        <w:sdtPr>
          <w:rPr>
            <w:rFonts w:asciiTheme="majorBidi" w:hAnsiTheme="majorBidi" w:cstheme="majorBidi"/>
          </w:rPr>
          <w:tag w:val="goog_rdk_116"/>
          <w:id w:val="355220710"/>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Provide an initial mask for physicians to refine</w:t>
      </w:r>
      <w:r w:rsidRPr="00F56680">
        <w:rPr>
          <w:rFonts w:asciiTheme="majorBidi" w:eastAsia="Play" w:hAnsiTheme="majorBidi" w:cstheme="majorBidi"/>
        </w:rPr>
        <w:br/>
      </w:r>
      <w:sdt>
        <w:sdtPr>
          <w:rPr>
            <w:rFonts w:asciiTheme="majorBidi" w:hAnsiTheme="majorBidi" w:cstheme="majorBidi"/>
          </w:rPr>
          <w:tag w:val="goog_rdk_117"/>
          <w:id w:val="1813270463"/>
        </w:sdtPr>
        <w:sdtContent>
          <w:r w:rsidRPr="00F56680">
            <w:rPr>
              <w:rFonts w:ascii="Segoe UI Symbol" w:eastAsia="Arial Unicode MS" w:hAnsi="Segoe UI Symbol" w:cs="Segoe UI Symbol"/>
            </w:rPr>
            <w:t>☐</w:t>
          </w:r>
        </w:sdtContent>
      </w:sdt>
      <w:r w:rsidRPr="00F56680">
        <w:rPr>
          <w:rFonts w:asciiTheme="majorBidi" w:eastAsia="Play" w:hAnsiTheme="majorBidi" w:cstheme="majorBidi"/>
        </w:rPr>
        <w:t xml:space="preserve"> Assist physicians as a support/check tool</w:t>
      </w:r>
    </w:p>
    <w:p w14:paraId="41ACFC5C" w14:textId="77777777" w:rsidR="003966F2" w:rsidRPr="00F56680" w:rsidRDefault="00000000">
      <w:pPr>
        <w:rPr>
          <w:rFonts w:asciiTheme="majorBidi" w:eastAsia="Play" w:hAnsiTheme="majorBidi" w:cstheme="majorBidi"/>
        </w:rPr>
      </w:pPr>
      <w:r w:rsidRPr="00F56680">
        <w:rPr>
          <w:rFonts w:asciiTheme="majorBidi" w:eastAsia="Play" w:hAnsiTheme="majorBidi" w:cstheme="majorBidi"/>
        </w:rPr>
        <w:t>Reason: ________________________________________________</w:t>
      </w:r>
    </w:p>
    <w:p w14:paraId="245A3256" w14:textId="77777777" w:rsidR="003966F2" w:rsidRPr="00F56680" w:rsidRDefault="00000000">
      <w:pPr>
        <w:rPr>
          <w:rFonts w:asciiTheme="majorBidi" w:eastAsia="Play" w:hAnsiTheme="majorBidi" w:cstheme="majorBidi"/>
          <w:b/>
        </w:rPr>
      </w:pPr>
      <w:r w:rsidRPr="00F56680">
        <w:rPr>
          <w:rFonts w:asciiTheme="majorBidi" w:eastAsia="Play" w:hAnsiTheme="majorBidi" w:cstheme="majorBidi"/>
          <w:b/>
        </w:rPr>
        <w:t>End</w:t>
      </w:r>
    </w:p>
    <w:sectPr w:rsidR="003966F2" w:rsidRPr="00F56680">
      <w:footerReference w:type="default" r:id="rId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57F14" w14:textId="77777777" w:rsidR="006B687C" w:rsidRDefault="006B687C">
      <w:pPr>
        <w:spacing w:after="0" w:line="240" w:lineRule="auto"/>
      </w:pPr>
      <w:r>
        <w:separator/>
      </w:r>
    </w:p>
  </w:endnote>
  <w:endnote w:type="continuationSeparator" w:id="0">
    <w:p w14:paraId="483F4519" w14:textId="77777777" w:rsidR="006B687C" w:rsidRDefault="006B6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2E898437-0446-4C37-B24E-59C49D483DBB}"/>
    <w:embedBold r:id="rId2" w:fontKey="{5F333C34-5FC6-4A79-AA28-071EFD3E66AA}"/>
    <w:embedItalic r:id="rId3" w:fontKey="{B35A56FB-989C-47F6-B0EC-BDF624693F65}"/>
  </w:font>
  <w:font w:name="Play">
    <w:charset w:val="00"/>
    <w:family w:val="auto"/>
    <w:pitch w:val="default"/>
    <w:embedRegular r:id="rId4" w:fontKey="{A64DEB31-C780-4B4B-ADC4-97309278EC43}"/>
    <w:embedBold r:id="rId5" w:fontKey="{EE355F9A-F303-4E18-9A20-9432F7431681}"/>
  </w:font>
  <w:font w:name="Aptos Display">
    <w:charset w:val="00"/>
    <w:family w:val="swiss"/>
    <w:pitch w:val="variable"/>
    <w:sig w:usb0="20000287" w:usb1="00000003" w:usb2="00000000" w:usb3="00000000" w:csb0="0000019F" w:csb1="00000000"/>
    <w:embedRegular r:id="rId6" w:fontKey="{CB4EB255-0DBB-43A4-BDFC-A6A35D02C691}"/>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7" w:fontKey="{63C6660B-E903-43E5-AD83-CD8C39A2FF9A}"/>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AF24" w14:textId="77777777" w:rsidR="003966F2"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953CD8">
      <w:rPr>
        <w:noProof/>
        <w:color w:val="000000"/>
      </w:rPr>
      <w:t>1</w:t>
    </w:r>
    <w:r>
      <w:rPr>
        <w:color w:val="000000"/>
      </w:rPr>
      <w:fldChar w:fldCharType="end"/>
    </w:r>
  </w:p>
  <w:p w14:paraId="0C2AD152" w14:textId="77777777" w:rsidR="003966F2" w:rsidRDefault="003966F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29CD" w14:textId="77777777" w:rsidR="006B687C" w:rsidRDefault="006B687C">
      <w:pPr>
        <w:spacing w:after="0" w:line="240" w:lineRule="auto"/>
      </w:pPr>
      <w:r>
        <w:separator/>
      </w:r>
    </w:p>
  </w:footnote>
  <w:footnote w:type="continuationSeparator" w:id="0">
    <w:p w14:paraId="4D03533F" w14:textId="77777777" w:rsidR="006B687C" w:rsidRDefault="006B68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194"/>
    <w:multiLevelType w:val="multilevel"/>
    <w:tmpl w:val="DAEAD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88450A"/>
    <w:multiLevelType w:val="multilevel"/>
    <w:tmpl w:val="B29EC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49846753">
    <w:abstractNumId w:val="1"/>
  </w:num>
  <w:num w:numId="2" w16cid:durableId="132377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6F2"/>
    <w:rsid w:val="00237B71"/>
    <w:rsid w:val="002D3D2F"/>
    <w:rsid w:val="003966F2"/>
    <w:rsid w:val="006B687C"/>
    <w:rsid w:val="00703E4B"/>
    <w:rsid w:val="00953CD8"/>
    <w:rsid w:val="00A7630E"/>
    <w:rsid w:val="00BB1329"/>
    <w:rsid w:val="00BF6C26"/>
    <w:rsid w:val="00E34635"/>
    <w:rsid w:val="00E421A8"/>
    <w:rsid w:val="00F566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8819A"/>
  <w15:docId w15:val="{B7ABB761-F856-4D92-AB91-B1E37F348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CD8"/>
  </w:style>
  <w:style w:type="paragraph" w:styleId="Heading1">
    <w:name w:val="heading 1"/>
    <w:basedOn w:val="Normal"/>
    <w:next w:val="Normal"/>
    <w:link w:val="Heading1Char"/>
    <w:uiPriority w:val="9"/>
    <w:qFormat/>
    <w:pPr>
      <w:keepNext/>
      <w:keepLines/>
      <w:spacing w:before="360" w:after="80" w:line="259" w:lineRule="auto"/>
      <w:ind w:left="-425" w:right="-425"/>
      <w:jc w:val="center"/>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line="259" w:lineRule="auto"/>
      <w:ind w:left="-425" w:right="-425"/>
      <w:jc w:val="center"/>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ind w:left="-425" w:right="-425"/>
      <w:jc w:val="center"/>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ind w:left="-425" w:right="-425"/>
      <w:jc w:val="center"/>
      <w:outlineLvl w:val="3"/>
    </w:pPr>
    <w:rPr>
      <w:i/>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59" w:lineRule="auto"/>
      <w:ind w:left="-425" w:right="-425"/>
      <w:jc w:val="center"/>
      <w:outlineLvl w:val="4"/>
    </w:pPr>
    <w:rPr>
      <w:color w:val="0F4761"/>
      <w:sz w:val="24"/>
      <w:szCs w:val="24"/>
    </w:rPr>
  </w:style>
  <w:style w:type="paragraph" w:styleId="Heading6">
    <w:name w:val="heading 6"/>
    <w:basedOn w:val="Normal"/>
    <w:next w:val="Normal"/>
    <w:link w:val="Heading6Char"/>
    <w:uiPriority w:val="9"/>
    <w:semiHidden/>
    <w:unhideWhenUsed/>
    <w:qFormat/>
    <w:pPr>
      <w:keepNext/>
      <w:keepLines/>
      <w:spacing w:before="40" w:after="0" w:line="259" w:lineRule="auto"/>
      <w:ind w:left="-425" w:right="-425"/>
      <w:jc w:val="center"/>
      <w:outlineLvl w:val="5"/>
    </w:pPr>
    <w:rPr>
      <w:i/>
      <w:color w:val="595959"/>
      <w:sz w:val="24"/>
      <w:szCs w:val="24"/>
    </w:rPr>
  </w:style>
  <w:style w:type="paragraph" w:styleId="Heading7">
    <w:name w:val="heading 7"/>
    <w:basedOn w:val="Normal"/>
    <w:next w:val="Normal"/>
    <w:link w:val="Heading7Char"/>
    <w:uiPriority w:val="9"/>
    <w:semiHidden/>
    <w:unhideWhenUsed/>
    <w:qFormat/>
    <w:rsid w:val="00235B85"/>
    <w:pPr>
      <w:keepNext/>
      <w:keepLines/>
      <w:spacing w:before="40" w:after="0" w:line="259" w:lineRule="auto"/>
      <w:ind w:left="-425" w:right="-425"/>
      <w:jc w:val="center"/>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235B85"/>
    <w:pPr>
      <w:keepNext/>
      <w:keepLines/>
      <w:spacing w:after="0" w:line="259" w:lineRule="auto"/>
      <w:ind w:left="-425" w:right="-425"/>
      <w:jc w:val="center"/>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235B85"/>
    <w:pPr>
      <w:keepNext/>
      <w:keepLines/>
      <w:spacing w:after="0" w:line="259" w:lineRule="auto"/>
      <w:ind w:left="-425" w:right="-425"/>
      <w:jc w:val="center"/>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ind w:left="-425" w:right="-425"/>
      <w:jc w:val="center"/>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235B85"/>
    <w:rPr>
      <w:rFonts w:ascii="Play" w:eastAsia="Play" w:hAnsi="Play" w:cs="Play"/>
      <w:color w:val="0F4761"/>
      <w:sz w:val="40"/>
      <w:szCs w:val="40"/>
    </w:rPr>
  </w:style>
  <w:style w:type="character" w:customStyle="1" w:styleId="Heading2Char">
    <w:name w:val="Heading 2 Char"/>
    <w:basedOn w:val="DefaultParagraphFont"/>
    <w:link w:val="Heading2"/>
    <w:uiPriority w:val="9"/>
    <w:rsid w:val="00235B85"/>
    <w:rPr>
      <w:rFonts w:ascii="Play" w:eastAsia="Play" w:hAnsi="Play" w:cs="Play"/>
      <w:color w:val="0F4761"/>
      <w:sz w:val="32"/>
      <w:szCs w:val="32"/>
    </w:rPr>
  </w:style>
  <w:style w:type="character" w:customStyle="1" w:styleId="Heading3Char">
    <w:name w:val="Heading 3 Char"/>
    <w:basedOn w:val="DefaultParagraphFont"/>
    <w:link w:val="Heading3"/>
    <w:uiPriority w:val="9"/>
    <w:semiHidden/>
    <w:rsid w:val="00235B85"/>
    <w:rPr>
      <w:color w:val="0F4761"/>
      <w:sz w:val="28"/>
      <w:szCs w:val="28"/>
    </w:rPr>
  </w:style>
  <w:style w:type="character" w:customStyle="1" w:styleId="Heading4Char">
    <w:name w:val="Heading 4 Char"/>
    <w:basedOn w:val="DefaultParagraphFont"/>
    <w:link w:val="Heading4"/>
    <w:uiPriority w:val="9"/>
    <w:semiHidden/>
    <w:rsid w:val="00235B85"/>
    <w:rPr>
      <w:i/>
      <w:color w:val="0F4761"/>
    </w:rPr>
  </w:style>
  <w:style w:type="character" w:customStyle="1" w:styleId="Heading5Char">
    <w:name w:val="Heading 5 Char"/>
    <w:basedOn w:val="DefaultParagraphFont"/>
    <w:link w:val="Heading5"/>
    <w:uiPriority w:val="9"/>
    <w:semiHidden/>
    <w:rsid w:val="00235B85"/>
    <w:rPr>
      <w:color w:val="0F4761"/>
    </w:rPr>
  </w:style>
  <w:style w:type="character" w:customStyle="1" w:styleId="Heading6Char">
    <w:name w:val="Heading 6 Char"/>
    <w:basedOn w:val="DefaultParagraphFont"/>
    <w:link w:val="Heading6"/>
    <w:uiPriority w:val="9"/>
    <w:semiHidden/>
    <w:rsid w:val="00235B85"/>
    <w:rPr>
      <w:i/>
      <w:color w:val="595959"/>
    </w:rPr>
  </w:style>
  <w:style w:type="character" w:customStyle="1" w:styleId="Heading7Char">
    <w:name w:val="Heading 7 Char"/>
    <w:basedOn w:val="DefaultParagraphFont"/>
    <w:link w:val="Heading7"/>
    <w:uiPriority w:val="9"/>
    <w:semiHidden/>
    <w:rsid w:val="0023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B85"/>
    <w:rPr>
      <w:rFonts w:eastAsiaTheme="majorEastAsia" w:cstheme="majorBidi"/>
      <w:color w:val="272727" w:themeColor="text1" w:themeTint="D8"/>
    </w:rPr>
  </w:style>
  <w:style w:type="character" w:customStyle="1" w:styleId="TitleChar">
    <w:name w:val="Title Char"/>
    <w:basedOn w:val="DefaultParagraphFont"/>
    <w:link w:val="Title"/>
    <w:uiPriority w:val="10"/>
    <w:rsid w:val="00235B85"/>
    <w:rPr>
      <w:rFonts w:ascii="Play" w:eastAsia="Play" w:hAnsi="Play" w:cs="Play"/>
      <w:sz w:val="56"/>
      <w:szCs w:val="56"/>
    </w:rPr>
  </w:style>
  <w:style w:type="character" w:customStyle="1" w:styleId="SubtitleChar">
    <w:name w:val="Subtitle Char"/>
    <w:basedOn w:val="DefaultParagraphFont"/>
    <w:link w:val="Subtitle"/>
    <w:uiPriority w:val="11"/>
    <w:rsid w:val="00235B85"/>
    <w:rPr>
      <w:color w:val="595959"/>
      <w:sz w:val="28"/>
      <w:szCs w:val="28"/>
    </w:rPr>
  </w:style>
  <w:style w:type="paragraph" w:styleId="ListParagraph">
    <w:name w:val="List Paragraph"/>
    <w:basedOn w:val="Normal"/>
    <w:uiPriority w:val="34"/>
    <w:qFormat/>
    <w:rsid w:val="00235B85"/>
    <w:pPr>
      <w:spacing w:after="120" w:line="259" w:lineRule="auto"/>
      <w:ind w:left="720" w:right="-425"/>
      <w:contextualSpacing/>
      <w:jc w:val="center"/>
    </w:pPr>
    <w:rPr>
      <w:sz w:val="24"/>
      <w:szCs w:val="24"/>
    </w:rPr>
  </w:style>
  <w:style w:type="paragraph" w:styleId="Quote">
    <w:name w:val="Quote"/>
    <w:basedOn w:val="Normal"/>
    <w:next w:val="Normal"/>
    <w:link w:val="QuoteChar"/>
    <w:uiPriority w:val="29"/>
    <w:qFormat/>
    <w:rsid w:val="00235B85"/>
    <w:pPr>
      <w:spacing w:before="160" w:after="160" w:line="259" w:lineRule="auto"/>
      <w:ind w:left="-425" w:right="-425"/>
      <w:jc w:val="center"/>
    </w:pPr>
    <w:rPr>
      <w:i/>
      <w:iCs/>
      <w:color w:val="404040" w:themeColor="text1" w:themeTint="BF"/>
      <w:sz w:val="24"/>
      <w:szCs w:val="24"/>
    </w:rPr>
  </w:style>
  <w:style w:type="character" w:customStyle="1" w:styleId="QuoteChar">
    <w:name w:val="Quote Char"/>
    <w:basedOn w:val="DefaultParagraphFont"/>
    <w:link w:val="Quote"/>
    <w:uiPriority w:val="29"/>
    <w:rsid w:val="00235B85"/>
    <w:rPr>
      <w:i/>
      <w:iCs/>
      <w:color w:val="404040" w:themeColor="text1" w:themeTint="BF"/>
    </w:rPr>
  </w:style>
  <w:style w:type="paragraph" w:styleId="IntenseQuote">
    <w:name w:val="Intense Quote"/>
    <w:basedOn w:val="Normal"/>
    <w:next w:val="Normal"/>
    <w:link w:val="IntenseQuoteChar"/>
    <w:uiPriority w:val="30"/>
    <w:qFormat/>
    <w:rsid w:val="00235B8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235B85"/>
    <w:rPr>
      <w:i/>
      <w:iCs/>
      <w:color w:val="0F4761" w:themeColor="accent1" w:themeShade="BF"/>
    </w:rPr>
  </w:style>
  <w:style w:type="character" w:styleId="IntenseEmphasis">
    <w:name w:val="Intense Emphasis"/>
    <w:basedOn w:val="DefaultParagraphFont"/>
    <w:uiPriority w:val="21"/>
    <w:qFormat/>
    <w:rsid w:val="00235B85"/>
    <w:rPr>
      <w:i/>
      <w:iCs/>
      <w:color w:val="0F4761" w:themeColor="accent1" w:themeShade="BF"/>
    </w:rPr>
  </w:style>
  <w:style w:type="character" w:styleId="IntenseReference">
    <w:name w:val="Intense Reference"/>
    <w:basedOn w:val="DefaultParagraphFont"/>
    <w:uiPriority w:val="32"/>
    <w:qFormat/>
    <w:rsid w:val="00235B85"/>
    <w:rPr>
      <w:b/>
      <w:bCs/>
      <w:smallCaps/>
      <w:color w:val="0F4761" w:themeColor="accent1" w:themeShade="BF"/>
      <w:spacing w:val="5"/>
    </w:rPr>
  </w:style>
  <w:style w:type="paragraph" w:styleId="TOCHeading">
    <w:name w:val="TOC Heading"/>
    <w:basedOn w:val="Heading1"/>
    <w:next w:val="Normal"/>
    <w:uiPriority w:val="39"/>
    <w:unhideWhenUsed/>
    <w:qFormat/>
    <w:rsid w:val="00235B85"/>
    <w:pPr>
      <w:spacing w:before="240" w:after="0"/>
      <w:ind w:left="0" w:right="0"/>
      <w:jc w:val="left"/>
      <w:outlineLvl w:val="9"/>
    </w:pPr>
    <w:rPr>
      <w:rFonts w:asciiTheme="majorHAnsi" w:eastAsiaTheme="majorEastAsia" w:hAnsiTheme="majorHAnsi" w:cstheme="majorBidi"/>
      <w:color w:val="0F4761" w:themeColor="accent1" w:themeShade="BF"/>
      <w:sz w:val="32"/>
      <w:szCs w:val="32"/>
    </w:rPr>
  </w:style>
  <w:style w:type="paragraph" w:styleId="Footer">
    <w:name w:val="footer"/>
    <w:basedOn w:val="Normal"/>
    <w:link w:val="FooterChar"/>
    <w:uiPriority w:val="99"/>
    <w:unhideWhenUsed/>
    <w:rsid w:val="006D42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286"/>
    <w:rPr>
      <w:rFonts w:asciiTheme="minorHAnsi" w:eastAsiaTheme="minorEastAsia" w:hAnsiTheme="minorHAnsi" w:cstheme="minorBidi"/>
      <w:sz w:val="22"/>
      <w:szCs w:val="22"/>
    </w:rPr>
  </w:style>
  <w:style w:type="table" w:styleId="TableGrid">
    <w:name w:val="Table Grid"/>
    <w:basedOn w:val="TableNormal"/>
    <w:uiPriority w:val="39"/>
    <w:rsid w:val="006D4286"/>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6D4286"/>
    <w:pPr>
      <w:spacing w:after="0" w:line="240" w:lineRule="auto"/>
    </w:pPr>
    <w:rPr>
      <w:rFonts w:asciiTheme="minorHAnsi" w:eastAsiaTheme="minorHAnsi" w:hAnsiTheme="minorHAnsi" w:cstheme="minorBid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CommentReference">
    <w:name w:val="annotation reference"/>
    <w:basedOn w:val="DefaultParagraphFont"/>
    <w:uiPriority w:val="99"/>
    <w:semiHidden/>
    <w:unhideWhenUsed/>
    <w:rsid w:val="006D4286"/>
    <w:rPr>
      <w:sz w:val="16"/>
      <w:szCs w:val="16"/>
    </w:rPr>
  </w:style>
  <w:style w:type="paragraph" w:styleId="CommentText">
    <w:name w:val="annotation text"/>
    <w:basedOn w:val="Normal"/>
    <w:link w:val="CommentTextChar"/>
    <w:uiPriority w:val="99"/>
    <w:unhideWhenUsed/>
    <w:rsid w:val="006D4286"/>
    <w:pPr>
      <w:spacing w:line="240" w:lineRule="auto"/>
    </w:pPr>
    <w:rPr>
      <w:sz w:val="20"/>
      <w:szCs w:val="20"/>
    </w:rPr>
  </w:style>
  <w:style w:type="character" w:customStyle="1" w:styleId="CommentTextChar">
    <w:name w:val="Comment Text Char"/>
    <w:basedOn w:val="DefaultParagraphFont"/>
    <w:link w:val="CommentText"/>
    <w:uiPriority w:val="99"/>
    <w:rsid w:val="006D4286"/>
    <w:rPr>
      <w:rFonts w:asciiTheme="minorHAnsi" w:eastAsiaTheme="minorEastAsia" w:hAnsiTheme="minorHAnsi" w:cstheme="minorBidi"/>
      <w:sz w:val="20"/>
      <w:szCs w:val="20"/>
    </w:rPr>
  </w:style>
  <w:style w:type="table" w:customStyle="1" w:styleId="a">
    <w:basedOn w:val="TableNormal"/>
    <w:pPr>
      <w:spacing w:after="0" w:line="240" w:lineRule="auto"/>
    </w:pPr>
    <w:tblPr>
      <w:tblStyleRowBandSize w:val="1"/>
      <w:tblStyleColBandSize w:val="1"/>
      <w:tblCellMar>
        <w:left w:w="115" w:type="dxa"/>
        <w:right w:w="115" w:type="dxa"/>
      </w:tblCellMar>
    </w:tblPr>
    <w:tcPr>
      <w:shd w:val="clear" w:color="auto" w:fill="C1E4F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pPr>
      <w:spacing w:after="160" w:line="259" w:lineRule="auto"/>
      <w:ind w:left="-425" w:right="-425"/>
      <w:jc w:val="center"/>
    </w:pPr>
    <w:rPr>
      <w:color w:val="595959"/>
      <w:sz w:val="28"/>
      <w:szCs w:val="28"/>
    </w:rPr>
  </w:style>
  <w:style w:type="table" w:customStyle="1" w:styleId="a6">
    <w:basedOn w:val="TableNormal"/>
    <w:pPr>
      <w:spacing w:after="0" w:line="240" w:lineRule="auto"/>
    </w:pPr>
    <w:tblPr>
      <w:tblStyleRowBandSize w:val="1"/>
      <w:tblStyleColBandSize w:val="1"/>
      <w:tblCellMar>
        <w:left w:w="115" w:type="dxa"/>
        <w:right w:w="115" w:type="dxa"/>
      </w:tblCellMar>
    </w:tblPr>
    <w:tcPr>
      <w:shd w:val="clear" w:color="auto" w:fill="C1E4F5"/>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156082"/>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156082"/>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156082"/>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156082"/>
      </w:tcPr>
    </w:tblStylePr>
    <w:tblStylePr w:type="band1Vert">
      <w:tblPr/>
      <w:tcPr>
        <w:shd w:val="clear" w:color="auto" w:fill="83CAEB"/>
      </w:tcPr>
    </w:tblStylePr>
    <w:tblStylePr w:type="band1Horz">
      <w:tblPr/>
      <w:tcPr>
        <w:shd w:val="clear" w:color="auto" w:fill="83CAEB"/>
      </w:tcPr>
    </w:tblStyle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Za8ccSuzuwOkrFbh6gHzIZg/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IwoBNhIeChwIB0IYCgRQbGF5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OAByITE0VW1MMG0zZWEyQU1kWm9JYXpmLTZob1cyQXZIZEZV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1205</Words>
  <Characters>6451</Characters>
  <Application>Microsoft Office Word</Application>
  <DocSecurity>0</DocSecurity>
  <Lines>358</Lines>
  <Paragraphs>166</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R. Slmanpour</dc:creator>
  <cp:lastModifiedBy>Mohammad R. Slmanpour</cp:lastModifiedBy>
  <cp:revision>5</cp:revision>
  <dcterms:created xsi:type="dcterms:W3CDTF">2025-09-17T04:19:00Z</dcterms:created>
  <dcterms:modified xsi:type="dcterms:W3CDTF">2025-11-03T02:41:00Z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4ea4e16c-20d7-435b-bc87-f4b9b3f748bf</vt:lpwstr>
  </property>
</Properties>
</file>