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first approach, where we used radiomics features, for single flavor analysis we reached validation accuracy of 70.00% ∓  4.20% (Figure1)  with a test accuracy of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67.66% ∓ 4.85% (Figure2) from the PCA fusion data set and Random Forest classifier.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incorporating all radiomics features, we improved accuracy results to   76.67% ∓  3.32% (Figure1) </w:t>
      </w:r>
      <w:r w:rsidDel="00000000" w:rsidR="00000000" w:rsidRPr="00000000">
        <w:rPr>
          <w:b w:val="1"/>
          <w:rtl w:val="0"/>
        </w:rPr>
        <w:t xml:space="preserve">for validation, and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70.56% ∓  6.73% (Figure2)  for test results from the Logistic Regression classifier.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next approach where we used deep features, for single flavors, we achieved  69.70% ∓  3.55% (Figure3)  accuracy for validation and  67.90% ∓  4.44% (Figure4)  for test results from the SR fusion data set and Logistic Regression classifier.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stacking all deep features, results were dramatically improved to 86.97% ∓  3.49% (Figure3) for validation and  85.30% ∓  5.24% (Figure4) for test results from MLP classifier.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Figure1. Validation results for radiomics features. The X-axis indicates the dataset used for prediction and the Y-axis indicates the achieved validation accuracy score for predicting BPFS.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Figure2. Test results for radiomics features. The X-axis indicates the dataset used for prediction and the Y-axis indicates the achieved rest accuracy score for predicting BPFS.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70" r="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Figure3. Validation results for deep features. The X-axis indicates the dataset used for prediction and the Y-axis indicates the achieved validation accuracy score for predicting BPFS.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Figure4. Test results for deep features. The X-axis indicates the dataset used for prediction and the Y-axis indicates the achieved test accuracy score for predicting BPFS.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 detailed results:</w:t>
      </w:r>
    </w:p>
    <w:p w:rsidR="00000000" w:rsidDel="00000000" w:rsidP="00000000" w:rsidRDefault="00000000" w:rsidRPr="00000000" w14:paraId="0000001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Results for radiomics features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Results for deep features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spreadsheets/d/1dxFgtSVr1mZ0d8j250deUVOENU8h8NTy/edit?usp=sharing&amp;ouid=111373666095630422919&amp;rtpof=true&amp;sd=true" TargetMode="External"/><Relationship Id="rId10" Type="http://schemas.openxmlformats.org/officeDocument/2006/relationships/hyperlink" Target="https://docs.google.com/spreadsheets/d/1--VGFUH5eLKlIshULQEfFV1k4kdIi9hY/edit?usp=sharing&amp;ouid=111373666095630422919&amp;rtpof=true&amp;sd=true" TargetMode="Externa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