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Mohammad Radja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 : 1121130167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 : TI 21 P 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Tugas : Praktek 1 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Studi Kasus: Silakan pelajari dan buat kesimpulan terkait dengan implementasi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OOP tersebut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Setelah mempelajari implementasi Pemrograman Berorientasi Objek (OOP), kesimpulan yang dapat diambil adalah: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Dengan membagi program ke dalam beberapa file yang sesuai dengan entitas dan fungsionalitasnya, kita menciptakan struktur yang terorganisir.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Dengan membagi program ke dalam beberapa file yang sesuai dengan entitas dan fungsionalitasnya, kita menciptakan struktur yang terorganisir.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Dengan membagi kode ke dalam file-file yang terpisah, keterbacaan kode meningkat.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Dengan pemisahan kode ke dalam file-file yang terpisah dan struktur yang terorganisir, pemeliharaan program menjadi lebih mudah.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kita dapat menambahkan fitur baru atau mengubah fungsionalitas tanpa mengganggu bagian lain dari program.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