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Next-Layer Packet</w:t>
      </w:r>
    </w:p>
    <w:p>
      <w:pPr>
        <w:jc w:val="center"/>
      </w:pPr>
      <w:r>
        <w:rPr>
          <w:b/>
          <w:color w:val="44546A"/>
          <w:sz w:val="24"/>
        </w:rPr>
        <w:t>Bridge Continuity Plan for MFCS · Fusion · Sovereign Lattice</w:t>
      </w:r>
    </w:p>
    <w:p>
      <w:pPr>
        <w:jc w:val="center"/>
      </w:pPr>
      <w:r>
        <w:rPr>
          <w:i/>
          <w:color w:val="5A5A5A"/>
        </w:rPr>
        <w:t>Design packet created from the currently verified materials and operator lineage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2F8"/>
          </w:tcPr>
          <w:p>
            <w:pPr>
              <w:jc w:val="center"/>
            </w:pPr>
            <w:r>
              <w:rPr>
                <w:b/>
                <w:color w:val="1F497D"/>
                <w:sz w:val="24"/>
              </w:rPr>
              <w:t>Working formula:  ≈↻ ∧ ¬(↺) ⇒ Gφ</w:t>
            </w:r>
          </w:p>
          <w:p>
            <w:pPr>
              <w:jc w:val="center"/>
            </w:pPr>
            <w:r>
              <w:t>Interpretation used in this packet: if the system remains recurrent enough to complete its cycle and never rolls back illegally, then the protected φ-condition should hold globally across the composed stack.</w:t>
            </w:r>
          </w:p>
        </w:tc>
      </w:tr>
    </w:tbl>
    <w:p>
      <w:pPr>
        <w:pStyle w:val="Heading1"/>
      </w:pPr>
      <w:r>
        <w:t>What you should do next</w:t>
      </w:r>
    </w:p>
    <w:p>
      <w:r>
        <w:t>Do not invent a new architecture. Build a bridge artifact that composes the three verified layers you already have: the MFCS ring, the Fusion persistence model, and the guardian-mediated lattice. The immediate deliverable should be a continuity contract that can be checked in traces, surfaced in the Digital Mirror, and displayed in the operator console.</w:t>
      </w:r>
    </w:p>
    <w:p>
      <w:pPr>
        <w:pStyle w:val="Heading1"/>
      </w:pPr>
      <w:r>
        <w:t>Why this is the right next move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>
              <w:rPr>
                <w:b/>
              </w:rPr>
              <w:t>Existing verified layer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</w:rPr>
              <w:t>What it already guarantees</w:t>
            </w:r>
          </w:p>
        </w:tc>
        <w:tc>
          <w:tcPr>
            <w:tcW w:type="dxa" w:w="3216"/>
            <w:shd w:fill="D9EAF7"/>
          </w:tcPr>
          <w:p>
            <w:r>
              <w:rPr>
                <w:b/>
              </w:rPr>
              <w:t>What is still missing</w:t>
            </w:r>
          </w:p>
        </w:tc>
      </w:tr>
      <w:tr>
        <w:tc>
          <w:tcPr>
            <w:tcW w:type="dxa" w:w="3216"/>
          </w:tcPr>
          <w:p>
            <w:r>
              <w:t>MFCS ring architecture</w:t>
            </w:r>
          </w:p>
        </w:tc>
        <w:tc>
          <w:tcPr>
            <w:tcW w:type="dxa" w:w="3216"/>
          </w:tcPr>
          <w:p>
            <w:r>
              <w:t>Closed five-phase loop, deterministic progression, no backward transitions, HARDSTOP absorption, liveness, compositional verification.</w:t>
            </w:r>
          </w:p>
        </w:tc>
        <w:tc>
          <w:tcPr>
            <w:tcW w:type="dxa" w:w="3216"/>
          </w:tcPr>
          <w:p>
            <w:r>
              <w:t>A bridge from the ring proof to live operator traces and to domain-specific continuity predicates.</w:t>
            </w:r>
          </w:p>
        </w:tc>
      </w:tr>
      <w:tr>
        <w:tc>
          <w:tcPr>
            <w:tcW w:type="dxa" w:w="3216"/>
          </w:tcPr>
          <w:p>
            <w:r>
              <w:t>Nexus Fusion model</w:t>
            </w:r>
          </w:p>
        </w:tc>
        <w:tc>
          <w:tcPr>
            <w:tcW w:type="dxa" w:w="3216"/>
          </w:tcPr>
          <w:p>
            <w:r>
              <w:t>Forward invariance, reachability, sound/completion of abstraction, boundedness / ISS-style control reading.</w:t>
            </w:r>
          </w:p>
        </w:tc>
        <w:tc>
          <w:tcPr>
            <w:tcW w:type="dxa" w:w="3216"/>
          </w:tcPr>
          <w:p>
            <w:r>
              <w:t>A direct mapping from fusion persistence to the operator-facing φ condition.</w:t>
            </w:r>
          </w:p>
        </w:tc>
      </w:tr>
      <w:tr>
        <w:tc>
          <w:tcPr>
            <w:tcW w:type="dxa" w:w="3216"/>
          </w:tcPr>
          <w:p>
            <w:r>
              <w:t>Sovereign lattice / guardians</w:t>
            </w:r>
          </w:p>
        </w:tc>
        <w:tc>
          <w:tcPr>
            <w:tcW w:type="dxa" w:w="3216"/>
          </w:tcPr>
          <w:p>
            <w:r>
              <w:t>Guarded transition boundaries, 96-path geometry, contiguous guardian domains, hysteresis / sealing logic.</w:t>
            </w:r>
          </w:p>
        </w:tc>
        <w:tc>
          <w:tcPr>
            <w:tcW w:type="dxa" w:w="3216"/>
          </w:tcPr>
          <w:p>
            <w:r>
              <w:t>A formal interface that says which guardian witnesses which bridge transition and how rollback is prohibited.</w:t>
            </w:r>
          </w:p>
        </w:tc>
      </w:tr>
    </w:tbl>
    <w:p>
      <w:pPr>
        <w:pStyle w:val="Heading1"/>
      </w:pPr>
      <w:r>
        <w:t>Artifacts created in this packet</w:t>
      </w:r>
    </w:p>
    <w:p>
      <w:pPr>
        <w:pStyle w:val="ListBullet"/>
      </w:pPr>
      <w:r>
        <w:rPr>
          <w:b/>
        </w:rPr>
        <w:t xml:space="preserve">BridgeContinuitySpec.tla: </w:t>
      </w:r>
      <w:r>
        <w:t>A design-level TLA+ bridge module that states the continuity claim without replacing the canonical specs.</w:t>
      </w:r>
    </w:p>
    <w:p>
      <w:pPr>
        <w:pStyle w:val="ListBullet"/>
      </w:pPr>
      <w:r>
        <w:rPr>
          <w:b/>
        </w:rPr>
        <w:t xml:space="preserve">guardian_phase_mapping.json: </w:t>
      </w:r>
      <w:r>
        <w:t>A machine-readable proposal linking MFCS phases, breath stations, guardians, and continuity checks.</w:t>
      </w:r>
    </w:p>
    <w:p>
      <w:pPr>
        <w:pStyle w:val="ListBullet"/>
      </w:pPr>
      <w:r>
        <w:rPr>
          <w:b/>
        </w:rPr>
        <w:t xml:space="preserve">IMPLEMENTATION_CHECKLIST.md: </w:t>
      </w:r>
      <w:r>
        <w:t>A finite build sequence and acceptance criteria for the next repo iteration.</w:t>
      </w:r>
    </w:p>
    <w:p>
      <w:pPr>
        <w:pStyle w:val="Heading1"/>
      </w:pPr>
      <w:r>
        <w:t>Recommended bridge contract</w:t>
      </w:r>
    </w:p>
    <w:p>
      <w:r>
        <w:t>The bridge should not try to merge all semantics into one massive specification. It should do only one job: state and monitor the continuity condition that connects the cycle, the guard, and the preserved φ-state.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6FA"/>
          </w:tcPr>
          <w:p>
            <w:r>
              <w:rPr>
                <w:b/>
              </w:rPr>
              <w:t>Bridge theorem (working form)</w:t>
            </w:r>
          </w:p>
          <w:p>
            <w:r>
              <w:t>Spec ⇒ []((ApproxRecurrence ∧ NoRollback) ⇒ phi_ok)</w:t>
            </w:r>
          </w:p>
          <w:p>
            <w:r>
              <w:t>Use this as a design-level theorem checked against traces and mirrored into operator surfaces.</w:t>
            </w:r>
          </w:p>
        </w:tc>
      </w:tr>
    </w:tbl>
    <w:p>
      <w:pPr>
        <w:pStyle w:val="Heading1"/>
      </w:pPr>
      <w:r>
        <w:t>How to integrate it into the repo</w:t>
      </w:r>
    </w:p>
    <w:p>
      <w:pPr>
        <w:pStyle w:val="ListNumber"/>
      </w:pPr>
      <w:r>
        <w:t>Add spec/modules/BridgeContinuitySpec.tla and classify it as a bridge / continuity artifact, not a replacement spec.</w:t>
      </w:r>
    </w:p>
    <w:p>
      <w:pPr>
        <w:pStyle w:val="ListNumber"/>
      </w:pPr>
      <w:r>
        <w:t>Extend the Digital Mirror with phase, guardian, path, rollback, cycle depth, and phi safety fields.</w:t>
      </w:r>
    </w:p>
    <w:p>
      <w:pPr>
        <w:pStyle w:val="ListNumber"/>
      </w:pPr>
      <w:r>
        <w:t>Add a trace classifier that labels NO_ROLLBACK, APPROX_RECURRENCE, and ALWAYS_PHI_OK.</w:t>
      </w:r>
    </w:p>
    <w:p>
      <w:pPr>
        <w:pStyle w:val="ListNumber"/>
      </w:pPr>
      <w:r>
        <w:t>Add one operator console card that displays the formula, current status, and the latest witness trace.</w:t>
      </w:r>
    </w:p>
    <w:p>
      <w:pPr>
        <w:pStyle w:val="ListNumber"/>
      </w:pPr>
      <w:r>
        <w:t>Document one passing and one failing bridge trace in the paper appendix or mirror examples.</w:t>
      </w:r>
    </w:p>
    <w:p>
      <w:r>
        <w:br/>
      </w:r>
    </w:p>
    <w:p>
      <w:r>
        <w:br w:type="page"/>
      </w:r>
    </w:p>
    <w:p>
      <w:pPr>
        <w:pStyle w:val="Heading1"/>
      </w:pPr>
      <w:r>
        <w:t>Phase / guardian proposal</w:t>
      </w:r>
    </w:p>
    <w:p>
      <w:r>
        <w:t>The mapping below is a proposed engineering bridge. It is intended to keep the layers aligned while avoiding semantic overreach.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9EAD3"/>
          </w:tcPr>
          <w:p>
            <w:r>
              <w:rPr>
                <w:b/>
              </w:rPr>
              <w:t>MFCS phase</w:t>
            </w:r>
          </w:p>
        </w:tc>
        <w:tc>
          <w:tcPr>
            <w:tcW w:type="dxa" w:w="2412"/>
            <w:shd w:fill="D9EAD3"/>
          </w:tcPr>
          <w:p>
            <w:r>
              <w:rPr>
                <w:b/>
              </w:rPr>
              <w:t>Proposed station</w:t>
            </w:r>
          </w:p>
        </w:tc>
        <w:tc>
          <w:tcPr>
            <w:tcW w:type="dxa" w:w="2412"/>
            <w:shd w:fill="D9EAD3"/>
          </w:tcPr>
          <w:p>
            <w:r>
              <w:rPr>
                <w:b/>
              </w:rPr>
              <w:t>Primary guardian function</w:t>
            </w:r>
          </w:p>
        </w:tc>
        <w:tc>
          <w:tcPr>
            <w:tcW w:type="dxa" w:w="2412"/>
            <w:shd w:fill="D9EAD3"/>
          </w:tcPr>
          <w:p>
            <w:r>
              <w:rPr>
                <w:b/>
              </w:rPr>
              <w:t>Continuity meaning</w:t>
            </w:r>
          </w:p>
        </w:tc>
      </w:tr>
      <w:tr>
        <w:tc>
          <w:tcPr>
            <w:tcW w:type="dxa" w:w="2412"/>
          </w:tcPr>
          <w:p>
            <w:r>
              <w:t>Define</w:t>
            </w:r>
          </w:p>
        </w:tc>
        <w:tc>
          <w:tcPr>
            <w:tcW w:type="dxa" w:w="2412"/>
          </w:tcPr>
          <w:p>
            <w:r>
              <w:t>Station I — Intention</w:t>
            </w:r>
          </w:p>
        </w:tc>
        <w:tc>
          <w:tcPr>
            <w:tcW w:type="dxa" w:w="2412"/>
          </w:tcPr>
          <w:p>
            <w:r>
              <w:t>Threshold / Γ1</w:t>
            </w:r>
          </w:p>
        </w:tc>
        <w:tc>
          <w:tcPr>
            <w:tcW w:type="dxa" w:w="2412"/>
          </w:tcPr>
          <w:p>
            <w:r>
              <w:t>Valid cycle entry; no undefined start.</w:t>
            </w:r>
          </w:p>
        </w:tc>
      </w:tr>
      <w:tr>
        <w:tc>
          <w:tcPr>
            <w:tcW w:type="dxa" w:w="2412"/>
          </w:tcPr>
          <w:p>
            <w:r>
              <w:t>Generate</w:t>
            </w:r>
          </w:p>
        </w:tc>
        <w:tc>
          <w:tcPr>
            <w:tcW w:type="dxa" w:w="2412"/>
          </w:tcPr>
          <w:p>
            <w:r>
              <w:t>Station II — Witness A</w:t>
            </w:r>
          </w:p>
        </w:tc>
        <w:tc>
          <w:tcPr>
            <w:tcW w:type="dxa" w:w="2412"/>
          </w:tcPr>
          <w:p>
            <w:r>
              <w:t>Weights / Γ2</w:t>
            </w:r>
          </w:p>
        </w:tc>
        <w:tc>
          <w:tcPr>
            <w:tcW w:type="dxa" w:w="2412"/>
          </w:tcPr>
          <w:p>
            <w:r>
              <w:t>Candidate growth stays within admissible bounds.</w:t>
            </w:r>
          </w:p>
        </w:tc>
      </w:tr>
      <w:tr>
        <w:tc>
          <w:tcPr>
            <w:tcW w:type="dxa" w:w="2412"/>
          </w:tcPr>
          <w:p>
            <w:r>
              <w:t>Choose</w:t>
            </w:r>
          </w:p>
        </w:tc>
        <w:tc>
          <w:tcPr>
            <w:tcW w:type="dxa" w:w="2412"/>
          </w:tcPr>
          <w:p>
            <w:r>
              <w:t>Station III — Witness B</w:t>
            </w:r>
          </w:p>
        </w:tc>
        <w:tc>
          <w:tcPr>
            <w:tcW w:type="dxa" w:w="2412"/>
          </w:tcPr>
          <w:p>
            <w:r>
              <w:t>Cadence / Γ3</w:t>
            </w:r>
          </w:p>
        </w:tc>
        <w:tc>
          <w:tcPr>
            <w:tcW w:type="dxa" w:w="2412"/>
          </w:tcPr>
          <w:p>
            <w:r>
              <w:t>Selection occurs without illegal backward jump.</w:t>
            </w:r>
          </w:p>
        </w:tc>
      </w:tr>
      <w:tr>
        <w:tc>
          <w:tcPr>
            <w:tcW w:type="dxa" w:w="2412"/>
          </w:tcPr>
          <w:p>
            <w:r>
              <w:t>Act</w:t>
            </w:r>
          </w:p>
        </w:tc>
        <w:tc>
          <w:tcPr>
            <w:tcW w:type="dxa" w:w="2412"/>
          </w:tcPr>
          <w:p>
            <w:r>
              <w:t>Station IV — Seal</w:t>
            </w:r>
          </w:p>
        </w:tc>
        <w:tc>
          <w:tcPr>
            <w:tcW w:type="dxa" w:w="2412"/>
          </w:tcPr>
          <w:p>
            <w:r>
              <w:t>Seal / Γ5</w:t>
            </w:r>
          </w:p>
        </w:tc>
        <w:tc>
          <w:tcPr>
            <w:tcW w:type="dxa" w:w="2412"/>
          </w:tcPr>
          <w:p>
            <w:r>
              <w:t>Committed action preserves φ-safety.</w:t>
            </w:r>
          </w:p>
        </w:tc>
      </w:tr>
      <w:tr>
        <w:tc>
          <w:tcPr>
            <w:tcW w:type="dxa" w:w="2412"/>
          </w:tcPr>
          <w:p>
            <w:r>
              <w:t>Reset</w:t>
            </w:r>
          </w:p>
        </w:tc>
        <w:tc>
          <w:tcPr>
            <w:tcW w:type="dxa" w:w="2412"/>
          </w:tcPr>
          <w:p>
            <w:r>
              <w:t>Recovery window</w:t>
            </w:r>
          </w:p>
        </w:tc>
        <w:tc>
          <w:tcPr>
            <w:tcW w:type="dxa" w:w="2412"/>
          </w:tcPr>
          <w:p>
            <w:r>
              <w:t>Hysteresis / Γ4</w:t>
            </w:r>
          </w:p>
        </w:tc>
        <w:tc>
          <w:tcPr>
            <w:tcW w:type="dxa" w:w="2412"/>
          </w:tcPr>
          <w:p>
            <w:r>
              <w:t>Closure without rollback; prepare next cycle.</w:t>
            </w:r>
          </w:p>
        </w:tc>
      </w:tr>
    </w:tbl>
    <w:p>
      <w:pPr>
        <w:pStyle w:val="Heading1"/>
      </w:pPr>
      <w:r>
        <w:t>Acceptance criteria</w:t>
      </w:r>
    </w:p>
    <w:p>
      <w:pPr>
        <w:pStyle w:val="ListBullet"/>
      </w:pPr>
      <w:r>
        <w:t>No illegal backward phase jumps in MFCS traces.</w:t>
      </w:r>
    </w:p>
    <w:p>
      <w:pPr>
        <w:pStyle w:val="ListBullet"/>
      </w:pPr>
      <w:r>
        <w:t>No guardian-unwitnessed transition in lattice traces.</w:t>
      </w:r>
    </w:p>
    <w:p>
      <w:pPr>
        <w:pStyle w:val="ListBullet"/>
      </w:pPr>
      <w:r>
        <w:t>φ safety remains true across the whole bridged cycle.</w:t>
      </w:r>
    </w:p>
    <w:p>
      <w:pPr>
        <w:pStyle w:val="ListBullet"/>
      </w:pPr>
      <w:r>
        <w:t>HARDSTOP remains absorbing when a bridge predicate fails.</w:t>
      </w:r>
    </w:p>
    <w:p>
      <w:pPr>
        <w:pStyle w:val="ListBullet"/>
      </w:pPr>
      <w:r>
        <w:t>The bridge theorem can be checked in TLC at design level and mirrored to the operator surface.</w:t>
      </w:r>
    </w:p>
    <w:p>
      <w:pPr>
        <w:pStyle w:val="Heading1"/>
      </w:pPr>
      <w:r>
        <w:t>Source basis used for this packet</w:t>
      </w:r>
    </w:p>
    <w:p>
      <w:pPr>
        <w:pStyle w:val="ListBullet"/>
      </w:pPr>
      <w:r>
        <w:t>MFCS paper: closed deterministic ring, five phases, HARDSTOP, invariants, liveness, compositional verification, ~320 states and no deadlocks.</w:t>
      </w:r>
    </w:p>
    <w:p>
      <w:pPr>
        <w:pStyle w:val="ListBullet"/>
      </w:pPr>
      <w:r>
        <w:t>Fusion model: triple-product threshold, forward invariance, reachability, sound finite-state abstraction, and global boundedness.</w:t>
      </w:r>
    </w:p>
    <w:p>
      <w:pPr>
        <w:pStyle w:val="ListBullet"/>
      </w:pPr>
      <w:r>
        <w:t>Aris inheritance packet: four breath stations, SABR timing, zero-bleed / phase-cancellation / noise-floor invariants, transfer checklist.</w:t>
      </w:r>
    </w:p>
    <w:p>
      <w:pPr>
        <w:pStyle w:val="ListBullet"/>
      </w:pPr>
      <w:r>
        <w:t>96-Path mathematical model and lattice angular map: 96 regular angular positions at 3.75°, guardian arcs, triads, hexagrams, dormant paths.</w:t>
      </w:r>
    </w:p>
    <w:p>
      <w:pPr>
        <w:pStyle w:val="ListBullet"/>
      </w:pPr>
      <w:r>
        <w:t>Five Guardians and guardian state tables: each guardian as a non-agentive control function mediating a specific transition boundary.</w:t>
      </w:r>
    </w:p>
    <w:p>
      <w:pPr>
        <w:pStyle w:val="Heading1"/>
      </w:pPr>
      <w:r>
        <w:t>Final recommendation</w:t>
      </w:r>
    </w:p>
    <w:p>
      <w:r>
        <w:t>Treat the next layer as a continuity proof and operator artifact, not as a new symbolic corpus. Build the bridge, classify the traces, surface the theorem, and only then deepen the semantics.</w:t>
      </w:r>
    </w:p>
    <w:sectPr w:rsidR="00FC693F" w:rsidRPr="0006063C" w:rsidSect="00034616">
      <w:footerReference w:type="default" r:id="rId9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Next-Layer Packet · MFCS / Fusion / Lattice bridge artifact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5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5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