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ApexNova Enterprise Information Security Policy</w:t>
      </w:r>
    </w:p>
    <w:p>
      <w:r>
        <w:rPr>
          <w:b/>
        </w:rPr>
        <w:t>Document Code: DOC-POL-01 | Type: POLICY | Current Version: 2.0</w:t>
        <w:br/>
      </w:r>
      <w:r>
        <w:t>Organization: ApexNova Global Technologies | Department: CYBER_SEC | Precedence: Level 1</w:t>
      </w:r>
    </w:p>
    <w:p>
      <w:pPr>
        <w:pStyle w:val="Heading2"/>
      </w:pPr>
      <w:r>
        <w:t>Version 2.0 (Enforced 16-char passwords, 90-day rotation, FIDO2/app MFA, 5-min auto-lock, AES-256/TLS 1.3, and USB ban.)</w:t>
      </w:r>
    </w:p>
    <w:p>
      <w:pPr>
        <w:pStyle w:val="Heading3"/>
      </w:pPr>
      <w:r>
        <w:rPr>
          <w:color w:val="1E40AF"/>
        </w:rPr>
        <w:t>Section 1.1: Purpose &amp; Organizational Scope</w:t>
      </w:r>
    </w:p>
    <w:p>
      <w:r>
        <w:t>This policy establishes corporate information security controls across ApexNova Global Technologies, governing all cloud assets, infrastructure, and employee equipment.</w:t>
      </w:r>
    </w:p>
    <w:p>
      <w:pPr>
        <w:pStyle w:val="Heading3"/>
      </w:pPr>
      <w:r>
        <w:rPr>
          <w:color w:val="1E40AF"/>
        </w:rPr>
        <w:t>Section 1.2: Identity Authentication &amp; MFA Standard</w:t>
      </w:r>
    </w:p>
    <w:p>
      <w:r>
        <w:t>All corporate accounts must enforce passphrases of at least 16 characters with symbols, uppercase, lowercase, and digits. Passphrases must be rotated every 90 days. SMS MFA is strictly deprecated; FIDO2 hardware keys or authenticator apps are mandatory for all production and customer-facing staff.</w:t>
      </w:r>
    </w:p>
    <w:p>
      <w:pPr>
        <w:pStyle w:val="Heading3"/>
      </w:pPr>
      <w:r>
        <w:rPr>
          <w:color w:val="1E40AF"/>
        </w:rPr>
        <w:t>Section 1.3: Workstation Auto-Lock &amp; Clean Desk Standard</w:t>
      </w:r>
    </w:p>
    <w:p>
      <w:r>
        <w:t>Unattended workstations must automatically lock screen after 5 minutes of inactivity. Workstations must maintain a clean desk posture free of written credentials or customer identifiers.</w:t>
      </w:r>
    </w:p>
    <w:p>
      <w:pPr>
        <w:pStyle w:val="Heading3"/>
      </w:pPr>
      <w:r>
        <w:rPr>
          <w:color w:val="1E40AF"/>
        </w:rPr>
        <w:t>Section 1.4: Data Encryption Standards</w:t>
      </w:r>
    </w:p>
    <w:p>
      <w:r>
        <w:t>All data at rest must use AES-256 encryption. All data in transit must enforce TLS 1.3 encryption. Unencrypted storage of client records on local hard drives is strictly prohibited.</w:t>
      </w:r>
    </w:p>
    <w:p>
      <w:pPr>
        <w:pStyle w:val="Heading3"/>
      </w:pPr>
      <w:r>
        <w:rPr>
          <w:color w:val="1E40AF"/>
        </w:rPr>
        <w:t>Section 1.5: Removable Storage Media Ban</w:t>
      </w:r>
    </w:p>
    <w:p>
      <w:r>
        <w:t>Use of unencrypted USB flash drives, personal external storage devices, or unauthorized mass media is strictly prohibited on corporate laptops.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