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Access Control, Identity &amp; Credential Management Policy</w:t>
      </w:r>
    </w:p>
    <w:p>
      <w:r>
        <w:rPr>
          <w:b/>
        </w:rPr>
        <w:t>Document Code: DOC-POL-03 | Type: POLICY | Current Version: 2.0</w:t>
        <w:br/>
      </w:r>
      <w:r>
        <w:t>Organization: ApexNova Global Technologies | Department: CYBER_SEC | Precedence: Level 1</w:t>
      </w:r>
    </w:p>
    <w:p>
      <w:pPr>
        <w:pStyle w:val="Heading2"/>
      </w:pPr>
      <w:r>
        <w:t>Version 2.0 (Least privilege RBAC, 8-hour JIT access expiration, quarterly recertification, and strict credential sharing prohibition.)</w:t>
      </w:r>
    </w:p>
    <w:p>
      <w:pPr>
        <w:pStyle w:val="Heading3"/>
      </w:pPr>
      <w:r>
        <w:rPr>
          <w:color w:val="1E40AF"/>
        </w:rPr>
        <w:t>Section 3.1: Principle of Least Privilege &amp; RBAC</w:t>
      </w:r>
    </w:p>
    <w:p>
      <w:r>
        <w:t>Access to corporate and production infrastructure is governed strictly by Role-Based Access Control (RBAC). Employees receive only minimum permissions necessary for their role.</w:t>
      </w:r>
    </w:p>
    <w:p>
      <w:pPr>
        <w:pStyle w:val="Heading3"/>
      </w:pPr>
      <w:r>
        <w:rPr>
          <w:color w:val="1E40AF"/>
        </w:rPr>
        <w:t>Section 3.2: Just-In-Time (JIT) Privileged Access</w:t>
      </w:r>
    </w:p>
    <w:p>
      <w:r>
        <w:t>Permanent root or cluster admin credentials are prohibited. Privileged access to production environments requires dual-authorization ticketing and expires automatically after 8 hours.</w:t>
      </w:r>
    </w:p>
    <w:p>
      <w:pPr>
        <w:pStyle w:val="Heading3"/>
      </w:pPr>
      <w:r>
        <w:rPr>
          <w:color w:val="1E40AF"/>
        </w:rPr>
        <w:t>Section 3.3: Quarterly Access Recertification</w:t>
      </w:r>
    </w:p>
    <w:p>
      <w:r>
        <w:t>Managers must recertify employee access permissions every 90 days. Accounts inactive for over 45 days are automatically suspended.</w:t>
      </w:r>
    </w:p>
    <w:p>
      <w:pPr>
        <w:pStyle w:val="Heading3"/>
      </w:pPr>
      <w:r>
        <w:rPr>
          <w:color w:val="1E40AF"/>
        </w:rPr>
        <w:t>Section 3.4: Credential Sharing Prohibition</w:t>
      </w:r>
    </w:p>
    <w:p>
      <w:r>
        <w:t>Sharing user accounts, passwords, or personal SSH keys is strictly prohibited and results in immediate termination of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