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F172A"/>
        </w:rPr>
        <w:t>Employee Leave, Attendance &amp; Overtime Policy</w:t>
      </w:r>
    </w:p>
    <w:p>
      <w:r>
        <w:rPr>
          <w:b/>
        </w:rPr>
        <w:t>Document Code: DOC-POL-07 | Type: POLICY | Current Version: 2.0</w:t>
        <w:br/>
      </w:r>
      <w:r>
        <w:t>Organization: ApexNova Global Technologies | Department: HR_PEOPLE | Precedence: Level 1</w:t>
      </w:r>
    </w:p>
    <w:p>
      <w:pPr>
        <w:pStyle w:val="Heading2"/>
      </w:pPr>
      <w:r>
        <w:t>Version 2.0 (Vacation carryover capped at 5 days expiring March 31, 1 wellness day per quarter, and overtime pre-authorization.)</w:t>
      </w:r>
    </w:p>
    <w:p>
      <w:pPr>
        <w:pStyle w:val="Heading3"/>
      </w:pPr>
      <w:r>
        <w:rPr>
          <w:color w:val="1E40AF"/>
        </w:rPr>
        <w:t>Section 7.1: Paid Time Off (PTO) Accrual</w:t>
      </w:r>
    </w:p>
    <w:p>
      <w:r>
        <w:t>Full-time employees receive 20 days of paid annual vacation leave accrued monthly. Leave must be scheduled through the HR portal with manager sign-off.</w:t>
      </w:r>
    </w:p>
    <w:p>
      <w:pPr>
        <w:pStyle w:val="Heading3"/>
      </w:pPr>
      <w:r>
        <w:rPr>
          <w:color w:val="1E40AF"/>
        </w:rPr>
        <w:t>Section 7.2: Vacation Carryover Cap &amp; March 31 Deadline</w:t>
      </w:r>
    </w:p>
    <w:p>
      <w:r>
        <w:t>A maximum of 5 unused vacation days may be carried over into the next calendar year with written manager approval. Carried days must be used by March 31 or they are forfeited.</w:t>
      </w:r>
    </w:p>
    <w:p>
      <w:pPr>
        <w:pStyle w:val="Heading3"/>
      </w:pPr>
      <w:r>
        <w:rPr>
          <w:color w:val="1E40AF"/>
        </w:rPr>
        <w:t>Section 7.3: Quarterly Mental Health Wellness Days</w:t>
      </w:r>
    </w:p>
    <w:p>
      <w:r>
        <w:t>All employees receive 1 designated paid Wellness Day per quarter (4 per year) that does not reduce accrued vacation balance.</w:t>
      </w:r>
    </w:p>
    <w:p>
      <w:pPr>
        <w:pStyle w:val="Heading3"/>
      </w:pPr>
      <w:r>
        <w:rPr>
          <w:color w:val="1E40AF"/>
        </w:rPr>
        <w:t>Section 7.4: Overtime Authorization Standard</w:t>
      </w:r>
    </w:p>
    <w:p>
      <w:r>
        <w:t>Overtime for non-exempt staff must be pre-authorized in writing by Department Managers before being logged in the payroll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