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Whistleblower Protection &amp; Non-Retaliation Policy</w:t>
      </w:r>
    </w:p>
    <w:p>
      <w:r>
        <w:rPr>
          <w:b/>
        </w:rPr>
        <w:t>Document Code: DOC-POL-10 | Type: POLICY | Current Version: 1.0</w:t>
        <w:br/>
      </w:r>
      <w:r>
        <w:t>Organization: ApexNova Global Technologies | Department: HR_PEOPLE | Precedence: Level 1</w:t>
      </w:r>
    </w:p>
    <w:p>
      <w:pPr>
        <w:pStyle w:val="Heading2"/>
      </w:pPr>
      <w:r>
        <w:t>Version 1.0 (Whistleblower reporting protections, 24/7 anonymous EthicsPoint hotline, and strict non-retaliation rules.)</w:t>
      </w:r>
    </w:p>
    <w:p>
      <w:pPr>
        <w:pStyle w:val="Heading3"/>
      </w:pPr>
      <w:r>
        <w:rPr>
          <w:color w:val="1E40AF"/>
        </w:rPr>
        <w:t>Section 10.1: Scope of Whistleblower Disclosures</w:t>
      </w:r>
    </w:p>
    <w:p>
      <w:r>
        <w:t>Employees are protected when reporting good-faith suspicions of financial fraud, bribery, major safety violations, or regulatory non-compliance.</w:t>
      </w:r>
    </w:p>
    <w:p>
      <w:pPr>
        <w:pStyle w:val="Heading3"/>
      </w:pPr>
      <w:r>
        <w:rPr>
          <w:color w:val="1E40AF"/>
        </w:rPr>
        <w:t>Section 10.2: Confidential Ethics Hotline</w:t>
      </w:r>
    </w:p>
    <w:p>
      <w:r>
        <w:t>Anonymous reports can be lodged 24/7 via the independent EthicsPoint hotline (ethics.apexnova.internal) or phone hotlines.</w:t>
      </w:r>
    </w:p>
    <w:p>
      <w:pPr>
        <w:pStyle w:val="Heading3"/>
      </w:pPr>
      <w:r>
        <w:rPr>
          <w:color w:val="1E40AF"/>
        </w:rPr>
        <w:t>Section 10.3: Strict Non-Retaliation Guarantee</w:t>
      </w:r>
    </w:p>
    <w:p>
      <w:r>
        <w:t>Retaliation of any kind against an employee making a report in good faith is strictly prohibited and results in immediate dismissal of the retaliator.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