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Project Aegis</w:t>
      </w:r>
    </w:p>
    <w:p>
      <w:pPr>
        <w:jc w:val="center"/>
      </w:pPr>
      <w:r>
        <w:rPr>
          <w:b/>
          <w:sz w:val="36"/>
        </w:rPr>
        <w:t>Autonomous ETL Guard &amp; Intelligence System</w:t>
      </w:r>
    </w:p>
    <w:p/>
    <w:p>
      <w:pPr>
        <w:jc w:val="center"/>
      </w:pPr>
      <w:r>
        <w:rPr>
          <w:sz w:val="28"/>
        </w:rPr>
        <w:t>System Contract</w:t>
        <w:br/>
        <w:t>Version 0.1</w:t>
        <w:br/>
        <w:t>Date: February 05, 2026</w:t>
      </w:r>
    </w:p>
    <w:p/>
    <w:p>
      <w:pPr>
        <w:jc w:val="center"/>
      </w:pPr>
      <w:r>
        <w:rPr>
          <w:b/>
        </w:rPr>
        <w:t xml:space="preserve">Project Sovereign / Bridge: </w:t>
      </w:r>
      <w:r>
        <w:t>Mohammed Saleh Harunani</w:t>
        <w:br/>
      </w:r>
      <w:r>
        <w:rPr>
          <w:b/>
        </w:rPr>
        <w:t xml:space="preserve">Architectural Anchor: </w:t>
      </w:r>
      <w:r>
        <w:t>Gemini</w:t>
        <w:br/>
      </w:r>
      <w:r>
        <w:rPr>
          <w:b/>
        </w:rPr>
        <w:t xml:space="preserve">Coding Agent: </w:t>
      </w:r>
      <w:r>
        <w:t>ChatGPT</w:t>
      </w:r>
    </w:p>
    <w:p>
      <w:r>
        <w:br w:type="page"/>
      </w:r>
    </w:p>
    <w:p>
      <w:pPr>
        <w:pStyle w:val="Heading1"/>
      </w:pPr>
      <w:r>
        <w:t>Governing Principle</w:t>
      </w:r>
    </w:p>
    <w:p>
      <w:r>
        <w:rPr>
          <w:b/>
        </w:rPr>
        <w:t xml:space="preserve">Safety &gt; Cleverness &gt; Speed. </w:t>
      </w:r>
      <w:r>
        <w:t>Any irreversible data change without a complete audit trail constitutes a violation of this contract.</w:t>
      </w:r>
    </w:p>
    <w:p/>
    <w:p>
      <w:pPr>
        <w:pStyle w:val="Heading1"/>
      </w:pPr>
      <w:r>
        <w:t>1. Core Purpose &amp; Definition of Success</w:t>
      </w:r>
    </w:p>
    <w:p>
      <w:r>
        <w:rPr>
          <w:b/>
        </w:rPr>
        <w:t>Purpose</w:t>
      </w:r>
      <w:r>
        <w:t>: Build a V1 prototype of a self-healing ETL pipeline that automatically detects and corrects schema-level breaks (column rename, reorder, type change) in a single pipeline to a PostgreSQL warehouse — while preserving semantic intent and downstream consistency — with full auditability and reversibility.</w:t>
      </w:r>
    </w:p>
    <w:p/>
    <w:p>
      <w:r>
        <w:rPr>
          <w:b/>
        </w:rPr>
        <w:t>Definition of Healing Success</w:t>
      </w:r>
      <w:r>
        <w:t>: A healing action is successful if and only if:</w:t>
        <w:br/>
      </w:r>
      <w:r>
        <w:t>• Post-healing downstream queries/models return results within ε semantic distance of the pre-break state (ε defined per test case).</w:t>
        <w:br/>
      </w:r>
      <w:r>
        <w:t>• Confidence score &gt; 0.90 for any auto-applied fix.</w:t>
        <w:br/>
      </w:r>
      <w:r>
        <w:rPr>
          <w:b/>
        </w:rPr>
        <w:t xml:space="preserve">• A complete Healing_Manifest JSON is generated and immutably stored </w:t>
      </w:r>
      <w:r>
        <w:rPr>
          <w:i/>
        </w:rPr>
        <w:t>before</w:t>
      </w:r>
      <w:r>
        <w:t xml:space="preserve"> any write occurs.</w:t>
        <w:br/>
      </w:r>
      <w:r>
        <w:t>• Re-running the healer on already-healed data is idempotent (no change / no-op).</w:t>
      </w:r>
    </w:p>
    <w:p/>
    <w:p>
      <w:r>
        <w:rPr>
          <w:b/>
        </w:rPr>
        <w:t>Non-Goals (Explicit Exclusions)</w:t>
      </w:r>
      <w:r>
        <w:t>:</w:t>
        <w:br/>
        <w:t>• No value-level anomaly detection or imputation.</w:t>
        <w:br/>
        <w:t>• No multi-source federation or real-time streaming in V1.</w:t>
        <w:br/>
        <w:t>• No automatic inference of business rules beyond column role/intent.</w:t>
        <w:br/>
        <w:t>• No self-modification of healer logic.</w:t>
        <w:br/>
        <w:t>• No column split / merge in V1 (stretch goal only).</w:t>
        <w:br/>
        <w:t>• No query performance or business logic optimization.</w:t>
      </w:r>
    </w:p>
    <w:p>
      <w:pPr>
        <w:pStyle w:val="Heading1"/>
      </w:pPr>
      <w:r>
        <w:t>2. Core Architectural Pillars (Immutable Healer's Laws)</w:t>
      </w:r>
    </w:p>
    <w:p>
      <w:r>
        <w:t xml:space="preserve">1. </w:t>
      </w:r>
      <w:r>
        <w:rPr>
          <w:b/>
        </w:rPr>
        <w:t>Idempotency</w:t>
      </w:r>
    </w:p>
    <w:p>
      <w:r>
        <w:t xml:space="preserve">   Every transformation T must satisfy: T(data') = T(data) where data' = T(data). Re-application on healed state results in no-op.</w:t>
      </w:r>
    </w:p>
    <w:p>
      <w:r>
        <w:t xml:space="preserve">2. </w:t>
      </w:r>
      <w:r>
        <w:rPr>
          <w:b/>
        </w:rPr>
        <w:t>Audit Trail / Lineage</w:t>
      </w:r>
    </w:p>
    <w:p>
      <w:r>
        <w:t xml:space="preserve">   No alteration of any cell, row, or column without generating a Healing_Manifest containing:</w:t>
        <w:br/>
        <w:t xml:space="preserve">   – before_state (fingerprint + sample)</w:t>
        <w:br/>
        <w:t xml:space="preserve">   – detected_delta</w:t>
        <w:br/>
        <w:t xml:space="preserve">   – proposed_repair_plan</w:t>
        <w:br/>
        <w:t xml:space="preserve">   – confidence_vector</w:t>
        <w:br/>
        <w:t xml:space="preserve">   – applied_transformation</w:t>
        <w:br/>
        <w:t xml:space="preserve">   – after_state fingerprint</w:t>
        <w:br/>
        <w:t xml:space="preserve">   Stored immutably via Aegis_Archivist.</w:t>
      </w:r>
    </w:p>
    <w:p>
      <w:r>
        <w:t xml:space="preserve">3. </w:t>
      </w:r>
      <w:r>
        <w:rPr>
          <w:b/>
        </w:rPr>
        <w:t>Fail-Safe Default</w:t>
      </w:r>
    </w:p>
    <w:p>
      <w:r>
        <w:t xml:space="preserve">   If maximum confidence &lt; 0.90 → route the entire batch to quarantine (no partial application). No guessing or probabilistic application below threshold.</w:t>
      </w:r>
    </w:p>
    <w:p>
      <w:pPr>
        <w:pStyle w:val="Heading1"/>
      </w:pPr>
      <w:r>
        <w:t>3. Canonical Service Registry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5472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168"/>
          </w:tcPr>
          <w:p>
            <w:r>
              <w:rPr>
                <w:b/>
              </w:rPr>
              <w:t>Language/Style Expectation</w:t>
            </w:r>
          </w:p>
        </w:tc>
      </w:tr>
      <w:tr>
        <w:tc>
          <w:tcPr>
            <w:tcW w:type="dxa" w:w="2304"/>
          </w:tcPr>
          <w:p>
            <w:r>
              <w:t>Aegis_Inspector</w:t>
            </w:r>
          </w:p>
        </w:tc>
        <w:tc>
          <w:tcPr>
            <w:tcW w:type="dxa" w:w="5472"/>
          </w:tcPr>
          <w:p>
            <w:r>
              <w:t>Computes schema + stats fingerprint + detects delta</w:t>
            </w:r>
          </w:p>
        </w:tc>
        <w:tc>
          <w:tcPr>
            <w:tcW w:type="dxa" w:w="3168"/>
          </w:tcPr>
          <w:p>
            <w:r>
              <w:t>Fast, deterministic</w:t>
            </w:r>
          </w:p>
        </w:tc>
      </w:tr>
      <w:tr>
        <w:tc>
          <w:tcPr>
            <w:tcW w:type="dxa" w:w="2304"/>
          </w:tcPr>
          <w:p>
            <w:r>
              <w:t>Aegis_Consultant</w:t>
            </w:r>
          </w:p>
        </w:tc>
        <w:tc>
          <w:tcPr>
            <w:tcW w:type="dxa" w:w="5472"/>
          </w:tcPr>
          <w:p>
            <w:r>
              <w:t>Proposes Repair_Plan(s) with confidence &amp; explanation</w:t>
            </w:r>
          </w:p>
        </w:tc>
        <w:tc>
          <w:tcPr>
            <w:tcW w:type="dxa" w:w="3168"/>
          </w:tcPr>
          <w:p>
            <w:r>
              <w:t>LLM / rule-based hybrid</w:t>
            </w:r>
          </w:p>
        </w:tc>
      </w:tr>
      <w:tr>
        <w:tc>
          <w:tcPr>
            <w:tcW w:type="dxa" w:w="2304"/>
          </w:tcPr>
          <w:p>
            <w:r>
              <w:t>Aegis_Surgeon</w:t>
            </w:r>
          </w:p>
        </w:tc>
        <w:tc>
          <w:tcPr>
            <w:tcW w:type="dxa" w:w="5472"/>
          </w:tcPr>
          <w:p>
            <w:r>
              <w:t>Executes transformation in sandbox → validates → commits</w:t>
            </w:r>
          </w:p>
        </w:tc>
        <w:tc>
          <w:tcPr>
            <w:tcW w:type="dxa" w:w="3168"/>
          </w:tcPr>
          <w:p>
            <w:r>
              <w:t>Transactional</w:t>
            </w:r>
          </w:p>
        </w:tc>
      </w:tr>
      <w:tr>
        <w:tc>
          <w:tcPr>
            <w:tcW w:type="dxa" w:w="2304"/>
          </w:tcPr>
          <w:p>
            <w:r>
              <w:t>Aegis_Archivist</w:t>
            </w:r>
          </w:p>
        </w:tc>
        <w:tc>
          <w:tcPr>
            <w:tcW w:type="dxa" w:w="5472"/>
          </w:tcPr>
          <w:p>
            <w:r>
              <w:t>Persists Gold_Schema versions, Healing_Log, manifests</w:t>
            </w:r>
          </w:p>
        </w:tc>
        <w:tc>
          <w:tcPr>
            <w:tcW w:type="dxa" w:w="3168"/>
          </w:tcPr>
          <w:p>
            <w:r>
              <w:t>Append-only</w:t>
            </w:r>
          </w:p>
        </w:tc>
      </w:tr>
    </w:tbl>
    <w:p>
      <w:pPr>
        <w:pStyle w:val="Heading1"/>
      </w:pPr>
      <w:r>
        <w:t>4. Canonical Concepts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Exact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One-Sentence 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 Not</w:t>
            </w:r>
          </w:p>
        </w:tc>
      </w:tr>
      <w:tr>
        <w:tc>
          <w:tcPr>
            <w:tcW w:type="dxa" w:w="2304"/>
          </w:tcPr>
          <w:p>
            <w:r>
              <w:t>Column Role / Intent</w:t>
            </w:r>
          </w:p>
        </w:tc>
        <w:tc>
          <w:tcPr>
            <w:tcW w:type="dxa" w:w="2016"/>
          </w:tcPr>
          <w:p>
            <w:r>
              <w:t>IntentRole</w:t>
            </w:r>
          </w:p>
        </w:tc>
        <w:tc>
          <w:tcPr>
            <w:tcW w:type="dxa" w:w="4320"/>
          </w:tcPr>
          <w:p>
            <w:r>
              <w:t>Inferred functional purpose of a column (e.g. primary_key, timestamp, revenue_metric).</w:t>
            </w:r>
          </w:p>
        </w:tc>
        <w:tc>
          <w:tcPr>
            <w:tcW w:type="dxa" w:w="2880"/>
          </w:tcPr>
          <w:p>
            <w:r>
              <w:t>Enables semantic matching over syntactic name changes.</w:t>
            </w:r>
          </w:p>
        </w:tc>
        <w:tc>
          <w:tcPr>
            <w:tcW w:type="dxa" w:w="2880"/>
          </w:tcPr>
          <w:p>
            <w:r>
              <w:t>Not SQL data type, not business label.</w:t>
            </w:r>
          </w:p>
        </w:tc>
      </w:tr>
      <w:tr>
        <w:tc>
          <w:tcPr>
            <w:tcW w:type="dxa" w:w="2304"/>
          </w:tcPr>
          <w:p>
            <w:r>
              <w:t>Healing Manifest</w:t>
            </w:r>
          </w:p>
        </w:tc>
        <w:tc>
          <w:tcPr>
            <w:tcW w:type="dxa" w:w="2016"/>
          </w:tcPr>
          <w:p>
            <w:r>
              <w:t>HealingManifest</w:t>
            </w:r>
          </w:p>
        </w:tc>
        <w:tc>
          <w:tcPr>
            <w:tcW w:type="dxa" w:w="4320"/>
          </w:tcPr>
          <w:p>
            <w:r>
              <w:t>Immutable JSON record of one healing event.</w:t>
            </w:r>
          </w:p>
        </w:tc>
        <w:tc>
          <w:tcPr>
            <w:tcW w:type="dxa" w:w="2880"/>
          </w:tcPr>
          <w:p>
            <w:r>
              <w:t>Enforces lineage &amp; audit.</w:t>
            </w:r>
          </w:p>
        </w:tc>
        <w:tc>
          <w:tcPr>
            <w:tcW w:type="dxa" w:w="2880"/>
          </w:tcPr>
          <w:p>
            <w:r>
              <w:t>Not a log line, not reversible op.</w:t>
            </w:r>
          </w:p>
        </w:tc>
      </w:tr>
      <w:tr>
        <w:tc>
          <w:tcPr>
            <w:tcW w:type="dxa" w:w="2304"/>
          </w:tcPr>
          <w:p>
            <w:r>
              <w:t>Confidence Score</w:t>
            </w:r>
          </w:p>
        </w:tc>
        <w:tc>
          <w:tcPr>
            <w:tcW w:type="dxa" w:w="2016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Hybrid heuristic + embedding-similarity aggregate in [0.0, 1.0].</w:t>
            </w:r>
          </w:p>
        </w:tc>
        <w:tc>
          <w:tcPr>
            <w:tcW w:type="dxa" w:w="2880"/>
          </w:tcPr>
          <w:p>
            <w:r>
              <w:t>Gatekeeper for auto-apply.</w:t>
            </w:r>
          </w:p>
        </w:tc>
        <w:tc>
          <w:tcPr>
            <w:tcW w:type="dxa" w:w="2880"/>
          </w:tcPr>
          <w:p>
            <w:r>
              <w:t>Not pure probability, not opaque.</w:t>
            </w:r>
          </w:p>
        </w:tc>
      </w:tr>
      <w:tr>
        <w:tc>
          <w:tcPr>
            <w:tcW w:type="dxa" w:w="2304"/>
          </w:tcPr>
          <w:p>
            <w:r>
              <w:t>Quarantine</w:t>
            </w:r>
          </w:p>
        </w:tc>
        <w:tc>
          <w:tcPr>
            <w:tcW w:type="dxa" w:w="2016"/>
          </w:tcPr>
          <w:p>
            <w:r>
              <w:t>QuarantineZone</w:t>
            </w:r>
          </w:p>
        </w:tc>
        <w:tc>
          <w:tcPr>
            <w:tcW w:type="dxa" w:w="4320"/>
          </w:tcPr>
          <w:p>
            <w:r>
              <w:t>Isolated table/partition for unhealable batches.</w:t>
            </w:r>
          </w:p>
        </w:tc>
        <w:tc>
          <w:tcPr>
            <w:tcW w:type="dxa" w:w="2880"/>
          </w:tcPr>
          <w:p>
            <w:r>
              <w:t>Fail-safe default.</w:t>
            </w:r>
          </w:p>
        </w:tc>
        <w:tc>
          <w:tcPr>
            <w:tcW w:type="dxa" w:w="2880"/>
          </w:tcPr>
          <w:p>
            <w:r>
              <w:t>Not error log.</w:t>
            </w:r>
          </w:p>
        </w:tc>
      </w:tr>
    </w:tbl>
    <w:p>
      <w:pPr>
        <w:pStyle w:val="Heading1"/>
      </w:pPr>
      <w:r>
        <w:t>5. Confidence Semantics</w:t>
      </w:r>
    </w:p>
    <w:p>
      <w:r>
        <w:t>• Type: Hybrid heuristic (embedding cosine + statistical role stability + historical usage match).</w:t>
        <w:br/>
        <w:t>• Thresholds (binary, no "best effort"):</w:t>
        <w:br/>
        <w:t xml:space="preserve">  - ≥ 0.92 → auto-apply (Surgeon may commit)</w:t>
        <w:br/>
        <w:t xml:space="preserve">  - 0.80 – 0.919 → propose only → human approval required</w:t>
        <w:br/>
        <w:t xml:space="preserve">  - &lt; 0.80 → quarantine only</w:t>
        <w:br/>
        <w:t>• Must be explainable: Consultant must output top-3 evidence factors for each score.</w:t>
      </w:r>
    </w:p>
    <w:p>
      <w:pPr>
        <w:pStyle w:val="Heading1"/>
      </w:pPr>
      <w:r>
        <w:t>6. Failure &amp; Safety Rules</w:t>
      </w:r>
    </w:p>
    <w:p>
      <w:r>
        <w:t>• Safe failure = quarantine + manifest + alert (no data loss or corruption).</w:t>
        <w:br/>
        <w:t>• Hard stop triggers: confidence &lt; 0.80, idempotency violation detected, Surgeon simulation fails downstream test.</w:t>
        <w:br/>
        <w:t>• Partial success: forbidden in V1 → all or nothing per batch.</w:t>
        <w:br/>
        <w:t>• Silent recovery: never permitted.</w:t>
      </w:r>
    </w:p>
    <w:p>
      <w:pPr>
        <w:pStyle w:val="Heading1"/>
      </w:pPr>
      <w:r>
        <w:t>7. Autonomy Boundaries (Coding Agent)</w:t>
      </w:r>
    </w:p>
    <w:p>
      <w:r>
        <w:t>Allowed:</w:t>
        <w:br/>
        <w:t>- Choose internal data structures, algorithms, libraries (Python ecosystem)</w:t>
        <w:br/>
        <w:t>- Refactor for clarity/performance/safety without semantic change</w:t>
        <w:br/>
        <w:t>- Add tests, logging, metrics</w:t>
        <w:br/>
        <w:br/>
        <w:t>Forbidden:</w:t>
        <w:br/>
        <w:t>- Change system semantics or guarantees</w:t>
        <w:br/>
        <w:t>- Rename canonical entities</w:t>
        <w:br/>
        <w:t>- Apply fixes without manifest</w:t>
        <w:br/>
        <w:t>- Introduce external integrations without contract update</w:t>
      </w:r>
    </w:p>
    <w:p>
      <w:pPr>
        <w:pStyle w:val="Heading1"/>
      </w:pPr>
      <w:r>
        <w:t>8. Interface Guarantees – High-Level</w:t>
      </w:r>
    </w:p>
    <w:p>
      <w:r>
        <w:t>Each service must expose clear Inputs/Outputs/Error modes.</w:t>
        <w:br/>
        <w:t>Example (Aegis_Consultant):</w:t>
        <w:br/>
        <w:t>- Input: delta_description (JSON), historical_fingerprints, sample_rows</w:t>
        <w:br/>
        <w:t>- Output: list[RepairPlan] {action, confidence, evidence, simulated_sql}</w:t>
        <w:br/>
        <w:t>- Determinism: stochastic allowed only in embedding step; seedable.</w:t>
      </w:r>
    </w:p>
    <w:p>
      <w:pPr>
        <w:pStyle w:val="Heading1"/>
      </w:pPr>
      <w:r>
        <w:t>9. Observability &amp; Audit Requirements</w:t>
      </w:r>
    </w:p>
    <w:p>
      <w:r>
        <w:t>• Every decision logged with timestamp, service, confidence, manifest_id</w:t>
        <w:br/>
        <w:t>• All manifests retained indefinitely (append-only)</w:t>
        <w:br/>
        <w:t>• Decisions must be post-hoc explainable via manifest + logs</w:t>
      </w:r>
    </w:p>
    <w:p>
      <w:pPr>
        <w:pStyle w:val="Heading1"/>
      </w:pPr>
      <w:r>
        <w:t>10. Testing Expectations</w:t>
      </w:r>
    </w:p>
    <w:p>
      <w:r>
        <w:t>• Unit tests for each service</w:t>
        <w:br/>
        <w:t>• Integration simulation: inject schema break → assert heal or quarantine</w:t>
        <w:br/>
        <w:t>• Determinism required except where explicitly stochastic (embeddings)</w:t>
      </w:r>
    </w:p>
    <w:p>
      <w:pPr>
        <w:pStyle w:val="Heading1"/>
      </w:pPr>
      <w:r>
        <w:t>11. Performance Constraints (V1 Targets)</w:t>
      </w:r>
    </w:p>
    <w:p>
      <w:r>
        <w:t>• Data scale: 10k–500k rows per batch, 10–80 columns</w:t>
        <w:br/>
        <w:t>• Latency: detection &lt; 30s, proposal &lt; 120s, apply &lt; 300s (modest hardware)</w:t>
        <w:br/>
        <w:t>• Batch-oriented (no real-time in V1)</w:t>
      </w:r>
    </w:p>
    <w:p>
      <w:pPr>
        <w:pStyle w:val="Heading1"/>
      </w:pPr>
      <w:r>
        <w:t>12. Change Management &amp; Handshake Protocol</w:t>
      </w:r>
    </w:p>
    <w:p>
      <w:r>
        <w:t>1. Gemini → Component Specification</w:t>
        <w:br/>
        <w:t>2. Mohammed reviews / approves</w:t>
        <w:br/>
        <w:t>3. ChatGPT → Implementation + tests</w:t>
        <w:br/>
        <w:t>4. Semantic suggestions → back to Gemini via Mohammed (no unilateral changes)</w:t>
        <w:br/>
        <w:t>5. Semantic changes → contract patch (SemVer)</w:t>
        <w:br/>
        <w:t>6. Backward compatibility required for manifests and Gold_Schema</w:t>
      </w:r>
    </w:p>
    <w:p>
      <w:pPr>
        <w:pStyle w:val="Heading1"/>
      </w:pPr>
      <w:r>
        <w:t>13. Kill Switch &amp; Rollback</w:t>
      </w:r>
    </w:p>
    <w:p>
      <w:r>
        <w:t>• Global kill switch: env var AEGIS_DISABLED=true → quarantine all</w:t>
        <w:br/>
        <w:t>• Rollback: automatic to last Gold_Schema on validation failure</w:t>
        <w:br/>
        <w:t>• Manual rollback: via Archivist restore</w:t>
      </w:r>
    </w:p>
    <w:p>
      <w:r>
        <w:br w:type="page"/>
      </w:r>
    </w:p>
    <w:p>
      <w:pPr>
        <w:pStyle w:val="Heading1"/>
      </w:pPr>
      <w:r>
        <w:t>Approval</w:t>
      </w:r>
    </w:p>
    <w:p>
      <w:r>
        <w:t>Project Sovereign: Mohammed Saleh Harunani</w:t>
        <w:br/>
      </w:r>
      <w:r>
        <w:t>Signature: ________________________________________    Date: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8"/>
      </w:rPr>
      <w:t>Project Aegis – System Contract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