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832" w:rsidRPr="00017645" w:rsidRDefault="00BD0832">
      <w:pPr>
        <w:tabs>
          <w:tab w:val="left" w:pos="1800"/>
        </w:tabs>
        <w:spacing w:before="60"/>
        <w:jc w:val="center"/>
        <w:rPr>
          <w:b/>
          <w:i/>
          <w:smallCaps/>
          <w:sz w:val="40"/>
          <w:szCs w:val="40"/>
        </w:rPr>
      </w:pPr>
      <w:r>
        <w:rPr>
          <w:b/>
          <w:smallCaps/>
          <w:sz w:val="40"/>
        </w:rPr>
        <w:t xml:space="preserve">Geography </w:t>
      </w:r>
      <w:r w:rsidR="00AC77DC">
        <w:rPr>
          <w:b/>
          <w:smallCaps/>
          <w:sz w:val="40"/>
        </w:rPr>
        <w:t>301</w:t>
      </w:r>
      <w:r w:rsidR="00C36EB6">
        <w:rPr>
          <w:b/>
          <w:smallCaps/>
          <w:sz w:val="40"/>
        </w:rPr>
        <w:t xml:space="preserve"> </w:t>
      </w:r>
      <w:r w:rsidR="00CD3C47" w:rsidRPr="00017645">
        <w:rPr>
          <w:b/>
          <w:smallCaps/>
          <w:sz w:val="40"/>
          <w:szCs w:val="40"/>
        </w:rPr>
        <w:t xml:space="preserve">– </w:t>
      </w:r>
      <w:r w:rsidR="001E4EDE" w:rsidRPr="00017645">
        <w:rPr>
          <w:b/>
          <w:i/>
          <w:smallCaps/>
          <w:sz w:val="40"/>
          <w:szCs w:val="40"/>
        </w:rPr>
        <w:t>Cultural Geography</w:t>
      </w:r>
    </w:p>
    <w:p w:rsidR="00017645" w:rsidRPr="00017645" w:rsidRDefault="00017645" w:rsidP="00017645">
      <w:pPr>
        <w:jc w:val="center"/>
        <w:rPr>
          <w:sz w:val="36"/>
          <w:szCs w:val="36"/>
        </w:rPr>
        <w:sectPr w:rsidR="00017645" w:rsidRPr="00017645" w:rsidSect="003367A9">
          <w:type w:val="continuous"/>
          <w:pgSz w:w="12240" w:h="15840" w:code="1"/>
          <w:pgMar w:top="1440" w:right="1440" w:bottom="1440" w:left="1440" w:header="720" w:footer="720" w:gutter="0"/>
          <w:cols w:space="720"/>
          <w:titlePg/>
        </w:sectPr>
      </w:pPr>
      <w:r w:rsidRPr="00017645">
        <w:rPr>
          <w:b/>
          <w:smallCaps/>
          <w:sz w:val="36"/>
          <w:szCs w:val="36"/>
        </w:rPr>
        <w:t>Spring 2014 – Condon 10</w:t>
      </w:r>
      <w:r w:rsidR="004903B3">
        <w:rPr>
          <w:b/>
          <w:smallCaps/>
          <w:sz w:val="36"/>
          <w:szCs w:val="36"/>
        </w:rPr>
        <w:t>5</w:t>
      </w:r>
    </w:p>
    <w:p w:rsidR="00793DCD" w:rsidRDefault="00793DCD" w:rsidP="00793DCD">
      <w:pPr>
        <w:sectPr w:rsidR="00793DCD" w:rsidSect="00793DCD">
          <w:type w:val="continuous"/>
          <w:pgSz w:w="12240" w:h="15840" w:code="1"/>
          <w:pgMar w:top="1440" w:right="1440" w:bottom="1440" w:left="1440" w:header="720" w:footer="720" w:gutter="0"/>
          <w:cols w:num="2" w:space="720"/>
          <w:titlePg/>
        </w:sectPr>
      </w:pPr>
    </w:p>
    <w:p w:rsidR="004903B3" w:rsidRDefault="004903B3" w:rsidP="004903B3">
      <w:pPr>
        <w:tabs>
          <w:tab w:val="left" w:pos="5040"/>
        </w:tabs>
        <w:jc w:val="both"/>
      </w:pPr>
      <w:r>
        <w:lastRenderedPageBreak/>
        <w:t>Ryan Burns</w:t>
      </w:r>
      <w:r>
        <w:tab/>
        <w:t>Lecture: T/R 9:30-11:20</w:t>
      </w:r>
    </w:p>
    <w:p w:rsidR="004903B3" w:rsidRDefault="004903B3" w:rsidP="004903B3">
      <w:pPr>
        <w:tabs>
          <w:tab w:val="left" w:pos="5040"/>
        </w:tabs>
        <w:jc w:val="both"/>
      </w:pPr>
      <w:r>
        <w:t>Smith Hall 422</w:t>
      </w:r>
      <w:r>
        <w:tab/>
        <w:t>Office hours: T/R 11:30-1:00</w:t>
      </w:r>
    </w:p>
    <w:p w:rsidR="004903B3" w:rsidRDefault="004903B3" w:rsidP="004903B3">
      <w:pPr>
        <w:tabs>
          <w:tab w:val="left" w:pos="5040"/>
        </w:tabs>
        <w:jc w:val="both"/>
      </w:pPr>
      <w:r>
        <w:t>rlburns@uw.edu</w:t>
      </w:r>
      <w:r>
        <w:tab/>
        <w:t>(and by appointment)</w:t>
      </w:r>
    </w:p>
    <w:p w:rsidR="00BD0832" w:rsidRDefault="00BD0832">
      <w:pPr>
        <w:jc w:val="both"/>
      </w:pPr>
      <w:r>
        <w:t>______________________________________________________________________________</w:t>
      </w:r>
    </w:p>
    <w:p w:rsidR="0064433F" w:rsidRDefault="0064433F">
      <w:pPr>
        <w:pStyle w:val="Footer"/>
        <w:tabs>
          <w:tab w:val="clear" w:pos="4320"/>
          <w:tab w:val="clear" w:pos="8640"/>
        </w:tabs>
      </w:pPr>
    </w:p>
    <w:p w:rsidR="005F12E3" w:rsidRDefault="005F12E3" w:rsidP="00045EB1">
      <w:pPr>
        <w:pStyle w:val="Footer"/>
        <w:tabs>
          <w:tab w:val="clear" w:pos="8640"/>
          <w:tab w:val="left" w:pos="4320"/>
        </w:tabs>
      </w:pPr>
    </w:p>
    <w:p w:rsidR="00F61860" w:rsidRDefault="00045EB1" w:rsidP="00045EB1">
      <w:pPr>
        <w:pStyle w:val="Footer"/>
        <w:tabs>
          <w:tab w:val="clear" w:pos="8640"/>
          <w:tab w:val="left" w:pos="4320"/>
        </w:tabs>
      </w:pPr>
      <w:r>
        <w:t>“There’s no such thing as culture…”</w:t>
      </w:r>
      <w:r>
        <w:tab/>
        <w:t>-Don Mitchell</w:t>
      </w:r>
    </w:p>
    <w:p w:rsidR="00F61860" w:rsidRDefault="00F61860" w:rsidP="00F61860">
      <w:pPr>
        <w:pStyle w:val="Footer"/>
        <w:tabs>
          <w:tab w:val="clear" w:pos="8640"/>
          <w:tab w:val="left" w:pos="4320"/>
        </w:tabs>
        <w:ind w:right="720"/>
        <w:rPr>
          <w:sz w:val="22"/>
          <w:szCs w:val="22"/>
        </w:rPr>
      </w:pPr>
    </w:p>
    <w:p w:rsidR="00F61860" w:rsidRPr="00F61860" w:rsidRDefault="00F61860" w:rsidP="00524710">
      <w:pPr>
        <w:pStyle w:val="Footer"/>
        <w:tabs>
          <w:tab w:val="clear" w:pos="8640"/>
          <w:tab w:val="left" w:pos="4320"/>
        </w:tabs>
        <w:ind w:right="720"/>
        <w:rPr>
          <w:b/>
          <w:sz w:val="22"/>
          <w:szCs w:val="22"/>
        </w:rPr>
      </w:pPr>
      <w:r w:rsidRPr="00F61860">
        <w:rPr>
          <w:sz w:val="22"/>
          <w:szCs w:val="22"/>
        </w:rPr>
        <w:t>“[T]he social order is not a social order at all. Rather it is a sociotechnical order. What appears to be social is partly technical. What we usually call technical is partly social. In practice nothing is purely technical. Neither is anything purely social. And the same may be said for the economic, the political, the scientiﬁc, and the rest.”</w:t>
      </w:r>
      <w:r w:rsidRPr="00F61860">
        <w:rPr>
          <w:sz w:val="22"/>
          <w:szCs w:val="22"/>
        </w:rPr>
        <w:tab/>
        <w:t>-J</w:t>
      </w:r>
      <w:r w:rsidR="00045EB1">
        <w:rPr>
          <w:sz w:val="22"/>
          <w:szCs w:val="22"/>
        </w:rPr>
        <w:t>ohn Law</w:t>
      </w:r>
    </w:p>
    <w:p w:rsidR="00F61860" w:rsidRDefault="00F61860">
      <w:pPr>
        <w:pStyle w:val="Footer"/>
        <w:tabs>
          <w:tab w:val="clear" w:pos="4320"/>
          <w:tab w:val="clear" w:pos="8640"/>
        </w:tabs>
        <w:rPr>
          <w:b/>
        </w:rPr>
      </w:pPr>
    </w:p>
    <w:p w:rsidR="00BD0832" w:rsidRDefault="00BD0832" w:rsidP="009B0ACE">
      <w:pPr>
        <w:pStyle w:val="Heading1"/>
      </w:pPr>
      <w:r>
        <w:t xml:space="preserve">I. Course </w:t>
      </w:r>
      <w:r w:rsidRPr="009B0ACE">
        <w:t>Description</w:t>
      </w:r>
    </w:p>
    <w:p w:rsidR="00B63700" w:rsidRDefault="00B63700" w:rsidP="00B63700">
      <w:r>
        <w:t>This course delves into how the idea of "culture" comes to be embedded in everyday geographies, and then shapes lived experiences. We will consider multiple theoretical lenses for looking at the ways in which cultures are constructed, maintained, and contested through space- and place-making processes. Geographers look at "culture" to understand the ways these geographies are used as tools of inclusion or exclusion, as sites for resistance, and sites for power relations. We will look at many perspectives on how this happens and critically examine the effects of these processes.</w:t>
      </w:r>
      <w:r w:rsidR="00490350">
        <w:t xml:space="preserve"> Importantly, we will not take the idea of “culture” for granted, instead critically analyzing the term by asking through what means, and through whom, “culture” emerges and is reiterated.</w:t>
      </w:r>
    </w:p>
    <w:p w:rsidR="00B63700" w:rsidRDefault="00B63700" w:rsidP="00B63700"/>
    <w:p w:rsidR="00B63700" w:rsidRDefault="00B63700" w:rsidP="00B63700">
      <w:r>
        <w:t>Technology increasingly plays a major role in the making of cultural geographies, and is a common medium through which spaces and places are experienced. In this course we will consider many conceptual lenses, but ground those lenses in our experiences with spatial technologies. The course will consider "apps," "crowdsourcing," "digital humanitarianism," and "smart cities," among other new ways cultural geographies are produced and encountered in our everyday lives.</w:t>
      </w:r>
    </w:p>
    <w:p w:rsidR="00A530BE" w:rsidRDefault="00A530BE" w:rsidP="00A530BE"/>
    <w:p w:rsidR="00F14F46" w:rsidRPr="005F7674" w:rsidRDefault="00F14F46" w:rsidP="00A530BE">
      <w:pPr>
        <w:rPr>
          <w:i/>
        </w:rPr>
      </w:pPr>
      <w:r>
        <w:t>There are no formal prerequisites for this course, but stud</w:t>
      </w:r>
      <w:r w:rsidR="00AC5C65">
        <w:t xml:space="preserve">ents are likely to get more </w:t>
      </w:r>
      <w:r>
        <w:t>out of it if they come prepared to develop their critical thinking, analytical, and oral/written communication skills.</w:t>
      </w:r>
    </w:p>
    <w:p w:rsidR="006E1A1F" w:rsidRDefault="006E1A1F">
      <w:pPr>
        <w:pStyle w:val="BodyText"/>
        <w:jc w:val="left"/>
      </w:pPr>
    </w:p>
    <w:p w:rsidR="00BD0832" w:rsidRDefault="00BD0832" w:rsidP="009B0ACE">
      <w:pPr>
        <w:pStyle w:val="Heading1"/>
        <w:rPr>
          <w:caps/>
          <w:u w:val="single"/>
        </w:rPr>
      </w:pPr>
      <w:r>
        <w:t>II. Learning Objectives</w:t>
      </w:r>
    </w:p>
    <w:p w:rsidR="00AA3118" w:rsidRPr="00CE268E" w:rsidRDefault="00BD0832" w:rsidP="00CE268E">
      <w:pPr>
        <w:jc w:val="both"/>
      </w:pPr>
      <w:r>
        <w:t>The c</w:t>
      </w:r>
      <w:r w:rsidR="00AC6495">
        <w:t>ourse is designed to help you develop:</w:t>
      </w:r>
    </w:p>
    <w:p w:rsidR="00AA3118" w:rsidRDefault="00CE268E" w:rsidP="005635DC">
      <w:pPr>
        <w:numPr>
          <w:ilvl w:val="0"/>
          <w:numId w:val="2"/>
        </w:numPr>
        <w:tabs>
          <w:tab w:val="clear" w:pos="720"/>
          <w:tab w:val="num" w:pos="360"/>
        </w:tabs>
        <w:ind w:left="360"/>
      </w:pPr>
      <w:bookmarkStart w:id="0" w:name="OLE_LINK1"/>
      <w:bookmarkStart w:id="1" w:name="OLE_LINK2"/>
      <w:r>
        <w:t xml:space="preserve">An </w:t>
      </w:r>
      <w:r w:rsidRPr="00CE268E">
        <w:t>understand</w:t>
      </w:r>
      <w:r>
        <w:t>ing of</w:t>
      </w:r>
      <w:r w:rsidRPr="00CE268E">
        <w:t xml:space="preserve"> </w:t>
      </w:r>
      <w:r w:rsidR="00F14F46">
        <w:t>the many different ways in which “culture” is understood and analyzed by geographers;</w:t>
      </w:r>
    </w:p>
    <w:p w:rsidR="00F61860" w:rsidRDefault="00F61860" w:rsidP="005635DC">
      <w:pPr>
        <w:numPr>
          <w:ilvl w:val="0"/>
          <w:numId w:val="2"/>
        </w:numPr>
        <w:tabs>
          <w:tab w:val="clear" w:pos="720"/>
          <w:tab w:val="num" w:pos="360"/>
        </w:tabs>
        <w:ind w:left="360"/>
      </w:pPr>
      <w:r>
        <w:t>The ability to engage with many different theoretical lenses on what constitutes and reproduces “culture”;</w:t>
      </w:r>
    </w:p>
    <w:p w:rsidR="00F14F46" w:rsidRDefault="00F14F46" w:rsidP="005635DC">
      <w:pPr>
        <w:numPr>
          <w:ilvl w:val="0"/>
          <w:numId w:val="2"/>
        </w:numPr>
        <w:tabs>
          <w:tab w:val="clear" w:pos="720"/>
          <w:tab w:val="num" w:pos="360"/>
        </w:tabs>
        <w:ind w:left="360"/>
      </w:pPr>
      <w:r>
        <w:lastRenderedPageBreak/>
        <w:t xml:space="preserve">A deeper appreciation of the connections between geographic concepts (e.g., spaces/places, </w:t>
      </w:r>
      <w:r w:rsidR="003C19A9">
        <w:t>representation</w:t>
      </w:r>
      <w:r>
        <w:t>, scale, landscape) and cu</w:t>
      </w:r>
      <w:r w:rsidR="003C19A9">
        <w:t>ltural construction and contestation;</w:t>
      </w:r>
    </w:p>
    <w:p w:rsidR="003C19A9" w:rsidRDefault="003C19A9" w:rsidP="005635DC">
      <w:pPr>
        <w:numPr>
          <w:ilvl w:val="0"/>
          <w:numId w:val="2"/>
        </w:numPr>
        <w:tabs>
          <w:tab w:val="clear" w:pos="720"/>
          <w:tab w:val="num" w:pos="360"/>
        </w:tabs>
        <w:ind w:left="360"/>
      </w:pPr>
      <w:r>
        <w:t>Skills for thinking critically about the ways technology and “culture” come to be intertwined</w:t>
      </w:r>
      <w:r w:rsidR="00257058">
        <w:t>.</w:t>
      </w:r>
    </w:p>
    <w:p w:rsidR="003C19A9" w:rsidRDefault="003C19A9" w:rsidP="00F61860">
      <w:pPr>
        <w:ind w:left="360"/>
      </w:pPr>
    </w:p>
    <w:bookmarkEnd w:id="0"/>
    <w:bookmarkEnd w:id="1"/>
    <w:p w:rsidR="00667386" w:rsidRPr="00C845CC" w:rsidRDefault="00667386">
      <w:pPr>
        <w:jc w:val="both"/>
        <w:rPr>
          <w:b/>
          <w:caps/>
          <w:u w:val="single"/>
        </w:rPr>
      </w:pPr>
    </w:p>
    <w:p w:rsidR="003367A9" w:rsidRPr="003367A9" w:rsidRDefault="003367A9" w:rsidP="009B0ACE">
      <w:pPr>
        <w:pStyle w:val="Heading1"/>
      </w:pPr>
      <w:r>
        <w:t xml:space="preserve">III. </w:t>
      </w:r>
      <w:r w:rsidRPr="003367A9">
        <w:t xml:space="preserve">Format </w:t>
      </w:r>
    </w:p>
    <w:p w:rsidR="003367A9" w:rsidRPr="00866EC0" w:rsidRDefault="00866EC0" w:rsidP="004F12D9">
      <w:r>
        <w:t>We will</w:t>
      </w:r>
      <w:r w:rsidR="008362CE">
        <w:t xml:space="preserve"> </w:t>
      </w:r>
      <w:r w:rsidR="004F12D9">
        <w:t xml:space="preserve">meet </w:t>
      </w:r>
      <w:r>
        <w:t xml:space="preserve">each week Tuesday and </w:t>
      </w:r>
      <w:r w:rsidR="004F12D9">
        <w:t xml:space="preserve">Thursday for 2 hours </w:t>
      </w:r>
      <w:r>
        <w:t xml:space="preserve">(well, 1.83) </w:t>
      </w:r>
      <w:r w:rsidR="004F12D9">
        <w:t>each day</w:t>
      </w:r>
      <w:r>
        <w:t>, for a total of just over 3 ½ hours in class each week</w:t>
      </w:r>
      <w:r w:rsidR="004F12D9">
        <w:t xml:space="preserve">. </w:t>
      </w:r>
      <w:r>
        <w:t>Most of this time will be devoted to class discussion. Because of my intended focus on class discussion, please come prepared to discuss the week’s readings interactively. Some of this time will be spent in lecture, but “lecture” in the sense of providing some initial thoughts and summaries for course discussion.</w:t>
      </w:r>
      <w:r w:rsidR="004F12D9">
        <w:t xml:space="preserve"> </w:t>
      </w:r>
      <w:r w:rsidR="00C90171" w:rsidRPr="009A1232">
        <w:rPr>
          <w:b/>
          <w:u w:val="single"/>
        </w:rPr>
        <w:t>Please note:</w:t>
      </w:r>
      <w:r w:rsidR="00C90171">
        <w:t xml:space="preserve"> </w:t>
      </w:r>
      <w:r>
        <w:t xml:space="preserve">Coming prepared for class means spending time outside of the lecture, reading and </w:t>
      </w:r>
      <w:r>
        <w:rPr>
          <w:i/>
        </w:rPr>
        <w:t>reflecting critically</w:t>
      </w:r>
      <w:r>
        <w:t xml:space="preserve"> on the readings</w:t>
      </w:r>
      <w:r w:rsidR="00C90171">
        <w:t>.</w:t>
      </w:r>
      <w:r>
        <w:t xml:space="preserve"> </w:t>
      </w:r>
      <w:r>
        <w:rPr>
          <w:b/>
          <w:i/>
        </w:rPr>
        <w:t>This process takes time!</w:t>
      </w:r>
      <w:r>
        <w:t xml:space="preserve"> Make sure you allow yourself enough time for this.</w:t>
      </w:r>
    </w:p>
    <w:p w:rsidR="00F74111" w:rsidRPr="00140E70" w:rsidRDefault="00F74111">
      <w:pPr>
        <w:jc w:val="both"/>
        <w:rPr>
          <w:b/>
          <w:caps/>
          <w:u w:val="single"/>
        </w:rPr>
      </w:pPr>
    </w:p>
    <w:p w:rsidR="00BD0832" w:rsidRDefault="003367A9" w:rsidP="009B0ACE">
      <w:pPr>
        <w:pStyle w:val="Heading1"/>
      </w:pPr>
      <w:r>
        <w:t>IV</w:t>
      </w:r>
      <w:r w:rsidR="00BD0832">
        <w:t xml:space="preserve">. </w:t>
      </w:r>
      <w:r w:rsidR="00DE34FE">
        <w:t xml:space="preserve">Required </w:t>
      </w:r>
      <w:r w:rsidR="00B47ECA">
        <w:t>Texts</w:t>
      </w:r>
    </w:p>
    <w:p w:rsidR="001E4EDE" w:rsidRDefault="00485A29" w:rsidP="00485A29">
      <w:pPr>
        <w:tabs>
          <w:tab w:val="left" w:pos="720"/>
        </w:tabs>
      </w:pPr>
      <w:r>
        <w:t xml:space="preserve">Course readings will be drawn </w:t>
      </w:r>
      <w:r w:rsidR="000B17E4">
        <w:t xml:space="preserve">primarily </w:t>
      </w:r>
      <w:r>
        <w:t xml:space="preserve">from </w:t>
      </w:r>
      <w:r w:rsidR="000B17E4">
        <w:t>Don Mitchell’s cultural geography textbook, combined with journal articles and scanned excerpts from geography dictionaries</w:t>
      </w:r>
      <w:r>
        <w:t xml:space="preserve">. </w:t>
      </w:r>
      <w:r w:rsidR="000B17E4">
        <w:t xml:space="preserve">You should pick up a copy of Mitchell’s </w:t>
      </w:r>
      <w:r w:rsidR="000B17E4">
        <w:rPr>
          <w:i/>
        </w:rPr>
        <w:t xml:space="preserve">Cultural Geography </w:t>
      </w:r>
      <w:r w:rsidR="000B17E4">
        <w:t xml:space="preserve">from the UW bookstore. </w:t>
      </w:r>
      <w:r>
        <w:t xml:space="preserve">Full citations for the required readings are shown at the end of this syllabus, and </w:t>
      </w:r>
      <w:r w:rsidR="000B17E4">
        <w:t xml:space="preserve">all non-textbook readings </w:t>
      </w:r>
      <w:r>
        <w:t>will be available through the Library’s electronic reserves system (</w:t>
      </w:r>
      <w:hyperlink r:id="rId8" w:history="1">
        <w:r w:rsidRPr="00BC7713">
          <w:rPr>
            <w:rStyle w:val="Hyperlink"/>
          </w:rPr>
          <w:t>http://eres.lib.washington.edu</w:t>
        </w:r>
      </w:hyperlink>
      <w:r>
        <w:t xml:space="preserve">). The password for the Geog </w:t>
      </w:r>
      <w:r w:rsidR="000B17E4">
        <w:t>301</w:t>
      </w:r>
      <w:r>
        <w:t xml:space="preserve"> e-reserves page will be announced in class.</w:t>
      </w:r>
    </w:p>
    <w:p w:rsidR="000B17E4" w:rsidRPr="000B17E4" w:rsidRDefault="000B17E4" w:rsidP="00485A29">
      <w:pPr>
        <w:tabs>
          <w:tab w:val="left" w:pos="720"/>
        </w:tabs>
      </w:pPr>
    </w:p>
    <w:p w:rsidR="001E4EDE" w:rsidRDefault="001E4EDE" w:rsidP="001E4EDE">
      <w:pPr>
        <w:tabs>
          <w:tab w:val="left" w:pos="720"/>
        </w:tabs>
      </w:pPr>
      <w:r>
        <w:t>Other (non-required) resources:</w:t>
      </w:r>
    </w:p>
    <w:p w:rsidR="001E4EDE" w:rsidRPr="005F2089" w:rsidRDefault="005F2089" w:rsidP="00485A29">
      <w:pPr>
        <w:tabs>
          <w:tab w:val="left" w:pos="720"/>
        </w:tabs>
      </w:pPr>
      <w:r>
        <w:t xml:space="preserve">Atkinson, D., P. Jackson, D. Sibley, N. Washbourne (eds.), 2005, </w:t>
      </w:r>
      <w:r>
        <w:rPr>
          <w:i/>
        </w:rPr>
        <w:t>Cultural Geography: A Critical Dictionary of Key Concepts</w:t>
      </w:r>
      <w:r>
        <w:t xml:space="preserve">. New York: I.B. Tauris &amp; Co. Ltd. </w:t>
      </w:r>
    </w:p>
    <w:p w:rsidR="00BD0832" w:rsidRDefault="00BD0832" w:rsidP="00485A29">
      <w:pPr>
        <w:jc w:val="both"/>
      </w:pPr>
    </w:p>
    <w:p w:rsidR="00BD0832" w:rsidRPr="00111B8C" w:rsidRDefault="002C12B5" w:rsidP="009B0ACE">
      <w:pPr>
        <w:pStyle w:val="Heading1"/>
      </w:pPr>
      <w:r>
        <w:t xml:space="preserve">V. </w:t>
      </w:r>
      <w:r w:rsidR="00830548" w:rsidRPr="00111B8C">
        <w:t>Assignments, Activities, and Grading</w:t>
      </w:r>
      <w:r>
        <w:t xml:space="preserve"> </w:t>
      </w:r>
    </w:p>
    <w:p w:rsidR="00984E9F" w:rsidRDefault="00984E9F" w:rsidP="00192F1D">
      <w:pPr>
        <w:tabs>
          <w:tab w:val="left" w:pos="360"/>
          <w:tab w:val="left" w:pos="6480"/>
        </w:tabs>
        <w:spacing w:before="60"/>
        <w:jc w:val="both"/>
      </w:pPr>
    </w:p>
    <w:p w:rsidR="00984E9F" w:rsidRPr="00820F31" w:rsidRDefault="00984E9F" w:rsidP="00984E9F">
      <w:pPr>
        <w:rPr>
          <w:u w:val="single"/>
        </w:rPr>
      </w:pPr>
      <w:r>
        <w:rPr>
          <w:u w:val="single"/>
        </w:rPr>
        <w:t xml:space="preserve">Geography </w:t>
      </w:r>
      <w:r w:rsidR="001C132C">
        <w:rPr>
          <w:u w:val="single"/>
        </w:rPr>
        <w:t>301</w:t>
      </w:r>
      <w:r>
        <w:rPr>
          <w:u w:val="single"/>
        </w:rPr>
        <w:t xml:space="preserve"> Assignments and Weighting</w:t>
      </w:r>
    </w:p>
    <w:p w:rsidR="001C132C" w:rsidRPr="00245384" w:rsidRDefault="001C132C" w:rsidP="005635DC">
      <w:pPr>
        <w:numPr>
          <w:ilvl w:val="0"/>
          <w:numId w:val="3"/>
        </w:numPr>
        <w:tabs>
          <w:tab w:val="right" w:pos="9360"/>
        </w:tabs>
      </w:pPr>
      <w:r w:rsidRPr="00245384">
        <w:t>Reading summary</w:t>
      </w:r>
      <w:r w:rsidR="00245384" w:rsidRPr="00245384">
        <w:tab/>
      </w:r>
      <w:r w:rsidR="00245384">
        <w:t>(</w:t>
      </w:r>
      <w:r w:rsidR="00707964">
        <w:t xml:space="preserve">40 </w:t>
      </w:r>
      <w:r w:rsidR="00245384">
        <w:t>points)</w:t>
      </w:r>
    </w:p>
    <w:p w:rsidR="001C132C" w:rsidRPr="00245384" w:rsidRDefault="001C132C" w:rsidP="005635DC">
      <w:pPr>
        <w:numPr>
          <w:ilvl w:val="0"/>
          <w:numId w:val="3"/>
        </w:numPr>
        <w:tabs>
          <w:tab w:val="right" w:pos="9360"/>
        </w:tabs>
      </w:pPr>
      <w:r w:rsidRPr="00245384">
        <w:t>Site visit write-up</w:t>
      </w:r>
      <w:r w:rsidR="00062B98">
        <w:t xml:space="preserve"> (x2, 10pts 1</w:t>
      </w:r>
      <w:r w:rsidR="00062B98" w:rsidRPr="00062B98">
        <w:rPr>
          <w:vertAlign w:val="superscript"/>
        </w:rPr>
        <w:t>st</w:t>
      </w:r>
      <w:r w:rsidR="00062B98">
        <w:t>, 30pts 2</w:t>
      </w:r>
      <w:r w:rsidR="00062B98" w:rsidRPr="00062B98">
        <w:rPr>
          <w:vertAlign w:val="superscript"/>
        </w:rPr>
        <w:t>nd</w:t>
      </w:r>
      <w:r w:rsidR="00062B98">
        <w:t>)</w:t>
      </w:r>
      <w:r w:rsidR="00245384">
        <w:tab/>
        <w:t>(40 points)</w:t>
      </w:r>
    </w:p>
    <w:p w:rsidR="001C132C" w:rsidRPr="00245384" w:rsidRDefault="001C132C" w:rsidP="005635DC">
      <w:pPr>
        <w:numPr>
          <w:ilvl w:val="0"/>
          <w:numId w:val="3"/>
        </w:numPr>
        <w:tabs>
          <w:tab w:val="right" w:pos="9360"/>
        </w:tabs>
      </w:pPr>
      <w:r w:rsidRPr="00245384">
        <w:t>Exam 1</w:t>
      </w:r>
      <w:r w:rsidR="00245384">
        <w:tab/>
        <w:t>(100 points)</w:t>
      </w:r>
    </w:p>
    <w:p w:rsidR="001C132C" w:rsidRPr="00245384" w:rsidRDefault="001C132C" w:rsidP="005635DC">
      <w:pPr>
        <w:numPr>
          <w:ilvl w:val="0"/>
          <w:numId w:val="3"/>
        </w:numPr>
        <w:tabs>
          <w:tab w:val="right" w:pos="9360"/>
        </w:tabs>
      </w:pPr>
      <w:r w:rsidRPr="00245384">
        <w:t>Exam 2</w:t>
      </w:r>
      <w:r w:rsidR="00245384">
        <w:tab/>
        <w:t>(100 points)</w:t>
      </w:r>
    </w:p>
    <w:p w:rsidR="001C132C" w:rsidRPr="00245384" w:rsidRDefault="001C132C" w:rsidP="005635DC">
      <w:pPr>
        <w:numPr>
          <w:ilvl w:val="0"/>
          <w:numId w:val="3"/>
        </w:numPr>
        <w:tabs>
          <w:tab w:val="right" w:pos="9360"/>
        </w:tabs>
      </w:pPr>
      <w:r w:rsidRPr="00245384">
        <w:t>Class discussion contribution</w:t>
      </w:r>
      <w:r w:rsidR="00245384">
        <w:tab/>
        <w:t>(20 points)</w:t>
      </w:r>
    </w:p>
    <w:p w:rsidR="001C132C" w:rsidRPr="00245384" w:rsidRDefault="001C132C" w:rsidP="005635DC">
      <w:pPr>
        <w:numPr>
          <w:ilvl w:val="0"/>
          <w:numId w:val="3"/>
        </w:numPr>
        <w:tabs>
          <w:tab w:val="right" w:pos="9360"/>
        </w:tabs>
      </w:pPr>
      <w:r w:rsidRPr="00245384">
        <w:t>Literature review</w:t>
      </w:r>
      <w:r w:rsidR="00245384">
        <w:tab/>
        <w:t>(100 points)</w:t>
      </w:r>
    </w:p>
    <w:p w:rsidR="001C132C" w:rsidRPr="00A25085" w:rsidRDefault="00A25085" w:rsidP="001C132C">
      <w:pPr>
        <w:tabs>
          <w:tab w:val="right" w:pos="9360"/>
        </w:tabs>
        <w:ind w:left="360"/>
        <w:rPr>
          <w:rFonts w:ascii="Garamond" w:hAnsi="Garamond"/>
          <w:i/>
        </w:rPr>
      </w:pPr>
      <w:r w:rsidRPr="00A25085">
        <w:rPr>
          <w:rFonts w:ascii="Garamond" w:hAnsi="Garamond"/>
          <w:i/>
        </w:rPr>
        <w:t>Total: 400 points</w:t>
      </w:r>
    </w:p>
    <w:p w:rsidR="00716175" w:rsidRDefault="00716175">
      <w:r>
        <w:br w:type="page"/>
      </w:r>
    </w:p>
    <w:p w:rsidR="00984E9F" w:rsidRDefault="00984E9F" w:rsidP="00984E9F">
      <w:pPr>
        <w:rPr>
          <w:szCs w:val="24"/>
        </w:rPr>
        <w:sectPr w:rsidR="00984E9F" w:rsidSect="003367A9">
          <w:type w:val="continuous"/>
          <w:pgSz w:w="12240" w:h="15840" w:code="1"/>
          <w:pgMar w:top="1440" w:right="1440" w:bottom="1440" w:left="1440" w:header="720" w:footer="720" w:gutter="0"/>
          <w:cols w:space="720"/>
          <w:titlePg/>
        </w:sectPr>
      </w:pPr>
      <w:r w:rsidRPr="00D770E9">
        <w:lastRenderedPageBreak/>
        <w:t xml:space="preserve">Final grades </w:t>
      </w:r>
      <w:r w:rsidRPr="00D770E9">
        <w:rPr>
          <w:szCs w:val="24"/>
        </w:rPr>
        <w:t>for the course will be assigned based upon the following scale</w:t>
      </w:r>
      <w:r w:rsidR="00FF39AC">
        <w:rPr>
          <w:szCs w:val="24"/>
        </w:rPr>
        <w:t>:</w:t>
      </w:r>
    </w:p>
    <w:p w:rsidR="00984E9F" w:rsidRDefault="00984E9F" w:rsidP="00984E9F">
      <w:pPr>
        <w:rPr>
          <w:b/>
          <w:color w:val="000000"/>
        </w:rPr>
        <w:sectPr w:rsidR="00984E9F" w:rsidSect="003367A9">
          <w:type w:val="continuous"/>
          <w:pgSz w:w="12240" w:h="15840" w:code="1"/>
          <w:pgMar w:top="1440" w:right="1440" w:bottom="1440" w:left="1440" w:header="720" w:footer="720" w:gutter="0"/>
          <w:cols w:space="720"/>
          <w:titlePg/>
        </w:sectPr>
      </w:pPr>
    </w:p>
    <w:tbl>
      <w:tblPr>
        <w:tblW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6"/>
        <w:gridCol w:w="2102"/>
      </w:tblGrid>
      <w:tr w:rsidR="00984E9F" w:rsidRPr="00891942" w:rsidTr="00891942">
        <w:trPr>
          <w:trHeight w:val="259"/>
        </w:trPr>
        <w:tc>
          <w:tcPr>
            <w:tcW w:w="1606" w:type="dxa"/>
            <w:shd w:val="clear" w:color="auto" w:fill="auto"/>
          </w:tcPr>
          <w:p w:rsidR="00984E9F" w:rsidRPr="00891942" w:rsidRDefault="00984E9F" w:rsidP="00543CC3">
            <w:pPr>
              <w:rPr>
                <w:b/>
                <w:color w:val="000000"/>
              </w:rPr>
            </w:pPr>
            <w:r w:rsidRPr="00891942">
              <w:rPr>
                <w:b/>
                <w:color w:val="000000"/>
              </w:rPr>
              <w:lastRenderedPageBreak/>
              <w:t>Points</w:t>
            </w:r>
          </w:p>
        </w:tc>
        <w:tc>
          <w:tcPr>
            <w:tcW w:w="2102" w:type="dxa"/>
            <w:shd w:val="clear" w:color="auto" w:fill="auto"/>
            <w:vAlign w:val="center"/>
          </w:tcPr>
          <w:p w:rsidR="00984E9F" w:rsidRPr="00891942" w:rsidRDefault="00984E9F" w:rsidP="00543CC3">
            <w:pPr>
              <w:rPr>
                <w:b/>
                <w:color w:val="000000"/>
              </w:rPr>
            </w:pPr>
            <w:r w:rsidRPr="00891942">
              <w:rPr>
                <w:b/>
                <w:color w:val="000000"/>
              </w:rPr>
              <w:t>Grade</w:t>
            </w:r>
          </w:p>
        </w:tc>
      </w:tr>
      <w:tr w:rsidR="00984E9F" w:rsidRPr="00891942" w:rsidTr="00891942">
        <w:trPr>
          <w:trHeight w:val="274"/>
        </w:trPr>
        <w:tc>
          <w:tcPr>
            <w:tcW w:w="1606" w:type="dxa"/>
            <w:shd w:val="clear" w:color="auto" w:fill="auto"/>
          </w:tcPr>
          <w:p w:rsidR="00984E9F" w:rsidRPr="00891942" w:rsidRDefault="00984E9F" w:rsidP="00543CC3">
            <w:pPr>
              <w:rPr>
                <w:color w:val="000000"/>
              </w:rPr>
            </w:pPr>
            <w:r w:rsidRPr="00891942">
              <w:rPr>
                <w:color w:val="000000"/>
              </w:rPr>
              <w:t>378 – 400</w:t>
            </w:r>
          </w:p>
        </w:tc>
        <w:tc>
          <w:tcPr>
            <w:tcW w:w="2102" w:type="dxa"/>
            <w:shd w:val="clear" w:color="auto" w:fill="auto"/>
            <w:vAlign w:val="center"/>
          </w:tcPr>
          <w:p w:rsidR="00984E9F" w:rsidRPr="00891942" w:rsidRDefault="00984E9F" w:rsidP="00543CC3">
            <w:pPr>
              <w:rPr>
                <w:color w:val="000000"/>
              </w:rPr>
            </w:pPr>
            <w:r w:rsidRPr="00891942">
              <w:rPr>
                <w:color w:val="000000"/>
              </w:rPr>
              <w:t>4.0-3.9</w:t>
            </w:r>
          </w:p>
        </w:tc>
      </w:tr>
      <w:tr w:rsidR="00984E9F" w:rsidRPr="00891942" w:rsidTr="00891942">
        <w:trPr>
          <w:trHeight w:val="259"/>
        </w:trPr>
        <w:tc>
          <w:tcPr>
            <w:tcW w:w="1606" w:type="dxa"/>
            <w:shd w:val="clear" w:color="auto" w:fill="auto"/>
          </w:tcPr>
          <w:p w:rsidR="00984E9F" w:rsidRPr="00891942" w:rsidRDefault="00984E9F" w:rsidP="00543CC3">
            <w:pPr>
              <w:rPr>
                <w:color w:val="000000"/>
              </w:rPr>
            </w:pPr>
            <w:r w:rsidRPr="00891942">
              <w:rPr>
                <w:color w:val="000000"/>
              </w:rPr>
              <w:t>356 – 377</w:t>
            </w:r>
          </w:p>
        </w:tc>
        <w:tc>
          <w:tcPr>
            <w:tcW w:w="2102" w:type="dxa"/>
            <w:shd w:val="clear" w:color="auto" w:fill="auto"/>
            <w:vAlign w:val="center"/>
          </w:tcPr>
          <w:p w:rsidR="00984E9F" w:rsidRPr="00891942" w:rsidRDefault="00984E9F" w:rsidP="00543CC3">
            <w:pPr>
              <w:rPr>
                <w:color w:val="000000"/>
              </w:rPr>
            </w:pPr>
            <w:r w:rsidRPr="00891942">
              <w:rPr>
                <w:color w:val="000000"/>
              </w:rPr>
              <w:t>3.8-3.5</w:t>
            </w:r>
          </w:p>
        </w:tc>
      </w:tr>
      <w:tr w:rsidR="00984E9F" w:rsidRPr="00891942" w:rsidTr="00891942">
        <w:trPr>
          <w:trHeight w:val="259"/>
        </w:trPr>
        <w:tc>
          <w:tcPr>
            <w:tcW w:w="1606" w:type="dxa"/>
            <w:shd w:val="clear" w:color="auto" w:fill="auto"/>
          </w:tcPr>
          <w:p w:rsidR="00984E9F" w:rsidRPr="00891942" w:rsidRDefault="00984E9F" w:rsidP="00543CC3">
            <w:pPr>
              <w:rPr>
                <w:color w:val="000000"/>
              </w:rPr>
            </w:pPr>
            <w:r w:rsidRPr="00891942">
              <w:rPr>
                <w:color w:val="000000"/>
              </w:rPr>
              <w:t>342 - 352</w:t>
            </w:r>
          </w:p>
        </w:tc>
        <w:tc>
          <w:tcPr>
            <w:tcW w:w="2102" w:type="dxa"/>
            <w:shd w:val="clear" w:color="auto" w:fill="auto"/>
            <w:vAlign w:val="center"/>
          </w:tcPr>
          <w:p w:rsidR="00984E9F" w:rsidRPr="00891942" w:rsidRDefault="00984E9F" w:rsidP="00543CC3">
            <w:pPr>
              <w:rPr>
                <w:color w:val="000000"/>
              </w:rPr>
            </w:pPr>
            <w:r w:rsidRPr="00891942">
              <w:rPr>
                <w:color w:val="000000"/>
              </w:rPr>
              <w:t>3.4-3.2</w:t>
            </w:r>
          </w:p>
        </w:tc>
      </w:tr>
      <w:tr w:rsidR="00984E9F" w:rsidRPr="00891942" w:rsidTr="00891942">
        <w:trPr>
          <w:trHeight w:val="259"/>
        </w:trPr>
        <w:tc>
          <w:tcPr>
            <w:tcW w:w="1606" w:type="dxa"/>
            <w:shd w:val="clear" w:color="auto" w:fill="auto"/>
          </w:tcPr>
          <w:p w:rsidR="00984E9F" w:rsidRPr="00891942" w:rsidRDefault="00984E9F" w:rsidP="00543CC3">
            <w:pPr>
              <w:rPr>
                <w:color w:val="000000"/>
              </w:rPr>
            </w:pPr>
            <w:r w:rsidRPr="00891942">
              <w:rPr>
                <w:color w:val="000000"/>
              </w:rPr>
              <w:t>332 – 341</w:t>
            </w:r>
          </w:p>
        </w:tc>
        <w:tc>
          <w:tcPr>
            <w:tcW w:w="2102" w:type="dxa"/>
            <w:shd w:val="clear" w:color="auto" w:fill="auto"/>
            <w:vAlign w:val="center"/>
          </w:tcPr>
          <w:p w:rsidR="00984E9F" w:rsidRPr="00891942" w:rsidRDefault="00984E9F" w:rsidP="00543CC3">
            <w:pPr>
              <w:rPr>
                <w:color w:val="000000"/>
              </w:rPr>
            </w:pPr>
            <w:r w:rsidRPr="00891942">
              <w:rPr>
                <w:color w:val="000000"/>
              </w:rPr>
              <w:t>3.1-2.9</w:t>
            </w:r>
          </w:p>
        </w:tc>
      </w:tr>
      <w:tr w:rsidR="00984E9F" w:rsidRPr="00891942" w:rsidTr="00891942">
        <w:trPr>
          <w:trHeight w:val="259"/>
        </w:trPr>
        <w:tc>
          <w:tcPr>
            <w:tcW w:w="1606" w:type="dxa"/>
            <w:shd w:val="clear" w:color="auto" w:fill="auto"/>
          </w:tcPr>
          <w:p w:rsidR="00984E9F" w:rsidRPr="00891942" w:rsidRDefault="00984E9F" w:rsidP="00543CC3">
            <w:pPr>
              <w:rPr>
                <w:color w:val="000000"/>
              </w:rPr>
            </w:pPr>
            <w:r w:rsidRPr="00891942">
              <w:rPr>
                <w:color w:val="000000"/>
              </w:rPr>
              <w:t>306 – 328</w:t>
            </w:r>
          </w:p>
        </w:tc>
        <w:tc>
          <w:tcPr>
            <w:tcW w:w="2102" w:type="dxa"/>
            <w:shd w:val="clear" w:color="auto" w:fill="auto"/>
            <w:vAlign w:val="center"/>
          </w:tcPr>
          <w:p w:rsidR="00984E9F" w:rsidRPr="00891942" w:rsidRDefault="00984E9F" w:rsidP="00543CC3">
            <w:pPr>
              <w:rPr>
                <w:color w:val="000000"/>
              </w:rPr>
            </w:pPr>
            <w:r w:rsidRPr="00891942">
              <w:rPr>
                <w:color w:val="000000"/>
              </w:rPr>
              <w:t>2.8-2.5</w:t>
            </w:r>
          </w:p>
        </w:tc>
      </w:tr>
      <w:tr w:rsidR="00984E9F" w:rsidRPr="00891942" w:rsidTr="00891942">
        <w:trPr>
          <w:trHeight w:val="259"/>
        </w:trPr>
        <w:tc>
          <w:tcPr>
            <w:tcW w:w="1606" w:type="dxa"/>
            <w:shd w:val="clear" w:color="auto" w:fill="auto"/>
          </w:tcPr>
          <w:p w:rsidR="00984E9F" w:rsidRPr="00891942" w:rsidRDefault="00984E9F" w:rsidP="00543CC3">
            <w:pPr>
              <w:rPr>
                <w:color w:val="000000"/>
              </w:rPr>
            </w:pPr>
            <w:r w:rsidRPr="00891942">
              <w:rPr>
                <w:color w:val="000000"/>
              </w:rPr>
              <w:t>292 - 305</w:t>
            </w:r>
          </w:p>
        </w:tc>
        <w:tc>
          <w:tcPr>
            <w:tcW w:w="2102" w:type="dxa"/>
            <w:shd w:val="clear" w:color="auto" w:fill="auto"/>
            <w:vAlign w:val="center"/>
          </w:tcPr>
          <w:p w:rsidR="00984E9F" w:rsidRPr="00891942" w:rsidRDefault="00984E9F" w:rsidP="00543CC3">
            <w:pPr>
              <w:rPr>
                <w:color w:val="000000"/>
              </w:rPr>
            </w:pPr>
            <w:r w:rsidRPr="00891942">
              <w:rPr>
                <w:color w:val="000000"/>
              </w:rPr>
              <w:t>2.4-2.2</w:t>
            </w:r>
          </w:p>
        </w:tc>
      </w:tr>
    </w:tbl>
    <w:p w:rsidR="00984E9F" w:rsidRDefault="00984E9F" w:rsidP="00984E9F"/>
    <w:tbl>
      <w:tblPr>
        <w:tblW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6"/>
        <w:gridCol w:w="2102"/>
      </w:tblGrid>
      <w:tr w:rsidR="00984E9F" w:rsidRPr="00891942" w:rsidTr="00891942">
        <w:trPr>
          <w:trHeight w:val="259"/>
        </w:trPr>
        <w:tc>
          <w:tcPr>
            <w:tcW w:w="1606" w:type="dxa"/>
            <w:shd w:val="clear" w:color="auto" w:fill="auto"/>
          </w:tcPr>
          <w:p w:rsidR="00984E9F" w:rsidRPr="00891942" w:rsidRDefault="00984E9F" w:rsidP="00543CC3">
            <w:pPr>
              <w:rPr>
                <w:b/>
                <w:color w:val="000000"/>
              </w:rPr>
            </w:pPr>
            <w:r w:rsidRPr="00891942">
              <w:rPr>
                <w:b/>
                <w:color w:val="000000"/>
              </w:rPr>
              <w:lastRenderedPageBreak/>
              <w:t>Points</w:t>
            </w:r>
          </w:p>
        </w:tc>
        <w:tc>
          <w:tcPr>
            <w:tcW w:w="2102" w:type="dxa"/>
            <w:shd w:val="clear" w:color="auto" w:fill="auto"/>
            <w:vAlign w:val="center"/>
          </w:tcPr>
          <w:p w:rsidR="00984E9F" w:rsidRPr="00891942" w:rsidRDefault="00984E9F" w:rsidP="00543CC3">
            <w:pPr>
              <w:rPr>
                <w:b/>
                <w:color w:val="000000"/>
              </w:rPr>
            </w:pPr>
            <w:r w:rsidRPr="00891942">
              <w:rPr>
                <w:b/>
                <w:color w:val="000000"/>
              </w:rPr>
              <w:t>Grade</w:t>
            </w:r>
          </w:p>
        </w:tc>
      </w:tr>
      <w:tr w:rsidR="00984E9F" w:rsidRPr="00891942" w:rsidTr="00891942">
        <w:trPr>
          <w:trHeight w:val="259"/>
        </w:trPr>
        <w:tc>
          <w:tcPr>
            <w:tcW w:w="1606" w:type="dxa"/>
            <w:shd w:val="clear" w:color="auto" w:fill="auto"/>
          </w:tcPr>
          <w:p w:rsidR="00984E9F" w:rsidRPr="00891942" w:rsidRDefault="00984E9F" w:rsidP="00543CC3">
            <w:pPr>
              <w:rPr>
                <w:color w:val="000000"/>
              </w:rPr>
            </w:pPr>
            <w:r w:rsidRPr="00891942">
              <w:rPr>
                <w:color w:val="000000"/>
              </w:rPr>
              <w:t>274 – 288</w:t>
            </w:r>
          </w:p>
        </w:tc>
        <w:tc>
          <w:tcPr>
            <w:tcW w:w="2102" w:type="dxa"/>
            <w:shd w:val="clear" w:color="auto" w:fill="auto"/>
            <w:vAlign w:val="center"/>
          </w:tcPr>
          <w:p w:rsidR="00984E9F" w:rsidRPr="00891942" w:rsidRDefault="00984E9F" w:rsidP="00543CC3">
            <w:pPr>
              <w:rPr>
                <w:color w:val="000000"/>
              </w:rPr>
            </w:pPr>
            <w:r w:rsidRPr="00891942">
              <w:rPr>
                <w:color w:val="000000"/>
              </w:rPr>
              <w:t>2.1-1.9</w:t>
            </w:r>
          </w:p>
        </w:tc>
      </w:tr>
      <w:tr w:rsidR="00984E9F" w:rsidRPr="00891942" w:rsidTr="00891942">
        <w:trPr>
          <w:trHeight w:val="259"/>
        </w:trPr>
        <w:tc>
          <w:tcPr>
            <w:tcW w:w="1606" w:type="dxa"/>
            <w:shd w:val="clear" w:color="auto" w:fill="auto"/>
          </w:tcPr>
          <w:p w:rsidR="00984E9F" w:rsidRPr="00891942" w:rsidRDefault="00984E9F" w:rsidP="00543CC3">
            <w:pPr>
              <w:rPr>
                <w:color w:val="000000"/>
              </w:rPr>
            </w:pPr>
            <w:r w:rsidRPr="00891942">
              <w:rPr>
                <w:color w:val="000000"/>
              </w:rPr>
              <w:t>260 – 273</w:t>
            </w:r>
          </w:p>
        </w:tc>
        <w:tc>
          <w:tcPr>
            <w:tcW w:w="2102" w:type="dxa"/>
            <w:shd w:val="clear" w:color="auto" w:fill="auto"/>
            <w:vAlign w:val="center"/>
          </w:tcPr>
          <w:p w:rsidR="00984E9F" w:rsidRPr="00891942" w:rsidRDefault="00984E9F" w:rsidP="00543CC3">
            <w:pPr>
              <w:rPr>
                <w:color w:val="000000"/>
              </w:rPr>
            </w:pPr>
            <w:r w:rsidRPr="00891942">
              <w:rPr>
                <w:color w:val="000000"/>
              </w:rPr>
              <w:t>1.8-1.5</w:t>
            </w:r>
          </w:p>
        </w:tc>
      </w:tr>
      <w:tr w:rsidR="00984E9F" w:rsidRPr="00891942" w:rsidTr="00891942">
        <w:trPr>
          <w:trHeight w:val="259"/>
        </w:trPr>
        <w:tc>
          <w:tcPr>
            <w:tcW w:w="1606" w:type="dxa"/>
            <w:shd w:val="clear" w:color="auto" w:fill="auto"/>
          </w:tcPr>
          <w:p w:rsidR="00984E9F" w:rsidRPr="00891942" w:rsidRDefault="00984E9F" w:rsidP="00543CC3">
            <w:pPr>
              <w:rPr>
                <w:color w:val="000000"/>
              </w:rPr>
            </w:pPr>
            <w:r w:rsidRPr="00891942">
              <w:rPr>
                <w:color w:val="000000"/>
              </w:rPr>
              <w:t>245 – 256</w:t>
            </w:r>
          </w:p>
        </w:tc>
        <w:tc>
          <w:tcPr>
            <w:tcW w:w="2102" w:type="dxa"/>
            <w:shd w:val="clear" w:color="auto" w:fill="auto"/>
            <w:vAlign w:val="center"/>
          </w:tcPr>
          <w:p w:rsidR="00984E9F" w:rsidRPr="00891942" w:rsidRDefault="00984E9F" w:rsidP="00543CC3">
            <w:pPr>
              <w:rPr>
                <w:color w:val="000000"/>
              </w:rPr>
            </w:pPr>
            <w:r w:rsidRPr="00891942">
              <w:rPr>
                <w:color w:val="000000"/>
              </w:rPr>
              <w:t>1.4-1.2</w:t>
            </w:r>
          </w:p>
        </w:tc>
      </w:tr>
      <w:tr w:rsidR="00984E9F" w:rsidRPr="00891942" w:rsidTr="00891942">
        <w:trPr>
          <w:trHeight w:val="259"/>
        </w:trPr>
        <w:tc>
          <w:tcPr>
            <w:tcW w:w="1606" w:type="dxa"/>
            <w:shd w:val="clear" w:color="auto" w:fill="auto"/>
          </w:tcPr>
          <w:p w:rsidR="00984E9F" w:rsidRPr="00891942" w:rsidRDefault="00984E9F" w:rsidP="00543CC3">
            <w:pPr>
              <w:rPr>
                <w:color w:val="000000"/>
              </w:rPr>
            </w:pPr>
            <w:r w:rsidRPr="00891942">
              <w:rPr>
                <w:color w:val="000000"/>
              </w:rPr>
              <w:t>218 – 244</w:t>
            </w:r>
          </w:p>
        </w:tc>
        <w:tc>
          <w:tcPr>
            <w:tcW w:w="2102" w:type="dxa"/>
            <w:shd w:val="clear" w:color="auto" w:fill="auto"/>
            <w:vAlign w:val="center"/>
          </w:tcPr>
          <w:p w:rsidR="00984E9F" w:rsidRPr="00891942" w:rsidRDefault="00984E9F" w:rsidP="00543CC3">
            <w:pPr>
              <w:rPr>
                <w:color w:val="000000"/>
              </w:rPr>
            </w:pPr>
            <w:r w:rsidRPr="00891942">
              <w:rPr>
                <w:color w:val="000000"/>
              </w:rPr>
              <w:t>1.1-0.9</w:t>
            </w:r>
          </w:p>
        </w:tc>
      </w:tr>
      <w:tr w:rsidR="00984E9F" w:rsidRPr="00891942" w:rsidTr="00891942">
        <w:trPr>
          <w:trHeight w:val="259"/>
        </w:trPr>
        <w:tc>
          <w:tcPr>
            <w:tcW w:w="1606" w:type="dxa"/>
            <w:shd w:val="clear" w:color="auto" w:fill="auto"/>
          </w:tcPr>
          <w:p w:rsidR="00984E9F" w:rsidRPr="00891942" w:rsidRDefault="00984E9F" w:rsidP="00543CC3">
            <w:pPr>
              <w:rPr>
                <w:color w:val="000000"/>
              </w:rPr>
            </w:pPr>
            <w:r w:rsidRPr="00891942">
              <w:rPr>
                <w:color w:val="000000"/>
              </w:rPr>
              <w:t>200 - 217</w:t>
            </w:r>
          </w:p>
        </w:tc>
        <w:tc>
          <w:tcPr>
            <w:tcW w:w="2102" w:type="dxa"/>
            <w:shd w:val="clear" w:color="auto" w:fill="auto"/>
            <w:vAlign w:val="center"/>
          </w:tcPr>
          <w:p w:rsidR="00984E9F" w:rsidRPr="00891942" w:rsidRDefault="00984E9F" w:rsidP="00543CC3">
            <w:pPr>
              <w:rPr>
                <w:color w:val="000000"/>
              </w:rPr>
            </w:pPr>
            <w:r w:rsidRPr="00891942">
              <w:rPr>
                <w:color w:val="000000"/>
              </w:rPr>
              <w:t>0.8-0.7</w:t>
            </w:r>
          </w:p>
        </w:tc>
      </w:tr>
      <w:tr w:rsidR="00984E9F" w:rsidTr="00891942">
        <w:trPr>
          <w:trHeight w:val="274"/>
        </w:trPr>
        <w:tc>
          <w:tcPr>
            <w:tcW w:w="1606" w:type="dxa"/>
            <w:shd w:val="clear" w:color="auto" w:fill="auto"/>
          </w:tcPr>
          <w:p w:rsidR="00984E9F" w:rsidRPr="003535E9" w:rsidRDefault="00984E9F" w:rsidP="00543CC3">
            <w:r w:rsidRPr="003535E9">
              <w:t>Below 200</w:t>
            </w:r>
          </w:p>
        </w:tc>
        <w:tc>
          <w:tcPr>
            <w:tcW w:w="2102" w:type="dxa"/>
            <w:shd w:val="clear" w:color="auto" w:fill="auto"/>
          </w:tcPr>
          <w:p w:rsidR="00984E9F" w:rsidRDefault="00984E9F" w:rsidP="00543CC3">
            <w:r>
              <w:t>0.0</w:t>
            </w:r>
          </w:p>
        </w:tc>
      </w:tr>
    </w:tbl>
    <w:p w:rsidR="00984E9F" w:rsidRDefault="00984E9F" w:rsidP="00984E9F">
      <w:pPr>
        <w:tabs>
          <w:tab w:val="left" w:pos="720"/>
          <w:tab w:val="right" w:pos="9360"/>
        </w:tabs>
        <w:rPr>
          <w:szCs w:val="24"/>
        </w:rPr>
        <w:sectPr w:rsidR="00984E9F" w:rsidSect="00543CC3">
          <w:type w:val="continuous"/>
          <w:pgSz w:w="12240" w:h="15840" w:code="1"/>
          <w:pgMar w:top="1440" w:right="1440" w:bottom="1440" w:left="1440" w:header="720" w:footer="720" w:gutter="0"/>
          <w:cols w:num="2" w:space="720"/>
          <w:titlePg/>
        </w:sectPr>
      </w:pPr>
    </w:p>
    <w:p w:rsidR="00F74111" w:rsidRDefault="00F74111" w:rsidP="009B0ACE">
      <w:pPr>
        <w:pStyle w:val="Heading1"/>
      </w:pPr>
      <w:r>
        <w:lastRenderedPageBreak/>
        <w:t xml:space="preserve">VI. IMPORTANT NOTICES </w:t>
      </w:r>
    </w:p>
    <w:p w:rsidR="00F74111" w:rsidRDefault="00F74111" w:rsidP="00F74111"/>
    <w:p w:rsidR="00ED2EE8" w:rsidRDefault="00ED2EE8" w:rsidP="00D86FB0">
      <w:pPr>
        <w:pStyle w:val="Heading2"/>
      </w:pPr>
      <w:r>
        <w:t xml:space="preserve">Prepare yourself to </w:t>
      </w:r>
      <w:r w:rsidRPr="00D86FB0">
        <w:t>succeed</w:t>
      </w:r>
      <w:r w:rsidR="000D1721">
        <w:t xml:space="preserve"> in this class:</w:t>
      </w:r>
    </w:p>
    <w:p w:rsidR="00F74111" w:rsidRPr="00FF39AC" w:rsidRDefault="00ED2EE8" w:rsidP="00F74111">
      <w:r>
        <w:t>Review the syllabus and all assignment instructions carefully.</w:t>
      </w:r>
      <w:r w:rsidR="0010668D">
        <w:t xml:space="preserve"> Attend class and </w:t>
      </w:r>
      <w:r w:rsidR="00DF7616">
        <w:t xml:space="preserve">participate in discussions </w:t>
      </w:r>
      <w:r w:rsidR="0010668D">
        <w:t>regularly.</w:t>
      </w:r>
      <w:r>
        <w:t xml:space="preserve"> </w:t>
      </w:r>
      <w:r w:rsidR="0010668D">
        <w:t>Check your UW email account– this is where I will send any electronic class announcements.</w:t>
      </w:r>
      <w:r w:rsidR="00FF39AC">
        <w:t xml:space="preserve"> </w:t>
      </w:r>
      <w:r w:rsidR="00F74111" w:rsidRPr="00300F67">
        <w:t xml:space="preserve">When you are confused about course material or expectations – </w:t>
      </w:r>
      <w:r w:rsidR="00DF7616">
        <w:t>ask questions!</w:t>
      </w:r>
      <w:r w:rsidR="00F74111" w:rsidRPr="00300F67">
        <w:t xml:space="preserve"> Asking</w:t>
      </w:r>
      <w:r w:rsidR="004D4B27">
        <w:t xml:space="preserve"> questions</w:t>
      </w:r>
      <w:r w:rsidR="00F74111" w:rsidRPr="00300F67">
        <w:t xml:space="preserve"> well in advance of an assignment due date will increase the likelihood that </w:t>
      </w:r>
      <w:r w:rsidR="00DF7616">
        <w:t xml:space="preserve">I </w:t>
      </w:r>
      <w:r w:rsidR="00F74111" w:rsidRPr="00300F67">
        <w:t xml:space="preserve">can </w:t>
      </w:r>
      <w:r w:rsidR="007E7B66">
        <w:t>help.</w:t>
      </w:r>
    </w:p>
    <w:p w:rsidR="00F74111" w:rsidRDefault="00F74111" w:rsidP="00F74111"/>
    <w:p w:rsidR="00F74111" w:rsidRDefault="00692AFE" w:rsidP="00D86FB0">
      <w:pPr>
        <w:pStyle w:val="Heading2"/>
      </w:pPr>
      <w:r>
        <w:t>Be responsible</w:t>
      </w:r>
      <w:r w:rsidR="00ED2EE8">
        <w:t xml:space="preserve"> class members</w:t>
      </w:r>
      <w:r>
        <w:t>.</w:t>
      </w:r>
    </w:p>
    <w:p w:rsidR="00F74111" w:rsidRPr="00B23655" w:rsidRDefault="00F74111" w:rsidP="00F74111">
      <w:pPr>
        <w:tabs>
          <w:tab w:val="left" w:pos="720"/>
        </w:tabs>
        <w:rPr>
          <w:rStyle w:val="signature1"/>
          <w:color w:val="auto"/>
        </w:rPr>
      </w:pPr>
      <w:r>
        <w:t>No surprises here</w:t>
      </w:r>
      <w:r w:rsidR="00CA510B">
        <w:t>: t</w:t>
      </w:r>
      <w:r w:rsidRPr="002F0F19">
        <w:t xml:space="preserve">reat one another with respect. </w:t>
      </w:r>
      <w:r w:rsidR="00CA510B">
        <w:t xml:space="preserve">When it comes to discussing a concept like “culture,” it’s easy to accidentally say things that may offend others; please be attentive to how others may interpret your arguments, and be respectful. </w:t>
      </w:r>
      <w:r>
        <w:t xml:space="preserve">Turn off your cell phone. </w:t>
      </w:r>
      <w:r w:rsidRPr="002F0F19">
        <w:t xml:space="preserve">Listen to </w:t>
      </w:r>
      <w:r w:rsidR="00FF39AC">
        <w:t>each</w:t>
      </w:r>
      <w:r w:rsidRPr="002F0F19">
        <w:t xml:space="preserve"> another. </w:t>
      </w:r>
      <w:r w:rsidR="00FF39AC">
        <w:t>Welcome any</w:t>
      </w:r>
      <w:r w:rsidR="00692AFE">
        <w:t xml:space="preserve"> guests we may have in class. Be a resource for </w:t>
      </w:r>
      <w:r w:rsidR="00FF39AC">
        <w:t>your classmates</w:t>
      </w:r>
      <w:r w:rsidR="00692AFE">
        <w:t xml:space="preserve">. </w:t>
      </w:r>
      <w:r w:rsidRPr="00A33896">
        <w:rPr>
          <w:rStyle w:val="signature1"/>
          <w:color w:val="auto"/>
        </w:rPr>
        <w:t xml:space="preserve">Threatening behavior of any kind will be handled </w:t>
      </w:r>
      <w:r w:rsidR="0010668D">
        <w:rPr>
          <w:rStyle w:val="signature1"/>
          <w:color w:val="auto"/>
        </w:rPr>
        <w:t>according to the U</w:t>
      </w:r>
      <w:r w:rsidRPr="00A33896">
        <w:rPr>
          <w:rStyle w:val="signature1"/>
          <w:color w:val="auto"/>
        </w:rPr>
        <w:t xml:space="preserve">niversity’s </w:t>
      </w:r>
      <w:r>
        <w:rPr>
          <w:rStyle w:val="signature1"/>
          <w:color w:val="auto"/>
        </w:rPr>
        <w:t xml:space="preserve">Student Conduct Code: </w:t>
      </w:r>
      <w:r w:rsidRPr="00442196">
        <w:rPr>
          <w:rStyle w:val="Hyperlink"/>
        </w:rPr>
        <w:t>http://www.washington.edu/students/handbook/conduct.html</w:t>
      </w:r>
      <w:r w:rsidR="00192257">
        <w:rPr>
          <w:rStyle w:val="signature1"/>
          <w:color w:val="auto"/>
        </w:rPr>
        <w:t>. I tend to be stricter with classroom expectations than many of your other instructors: please arrive to class on time, attendance will be taken, and I will not tolerate disruptive or distractive behavior in class.</w:t>
      </w:r>
    </w:p>
    <w:p w:rsidR="00F74111" w:rsidRDefault="00F74111" w:rsidP="00F74111"/>
    <w:p w:rsidR="00F74111" w:rsidRDefault="00692AFE" w:rsidP="00D86FB0">
      <w:pPr>
        <w:pStyle w:val="Heading2"/>
      </w:pPr>
      <w:r>
        <w:t>Complete assignments and exams on time.</w:t>
      </w:r>
    </w:p>
    <w:p w:rsidR="00F74111" w:rsidRPr="002E59E0" w:rsidRDefault="00F74111" w:rsidP="00692AFE">
      <w:r w:rsidRPr="00CA69FA">
        <w:t xml:space="preserve">To be fair to your classmates who do their work in a timely fashion, unless a documented medical or personal emergency arises, any work turned in late will be penalized 10% of the total score per day that it is late.  That is, 10% for 1 day </w:t>
      </w:r>
      <w:r w:rsidR="0010668D">
        <w:t>late, 20% for 2 days, and so on</w:t>
      </w:r>
      <w:r w:rsidRPr="00CA69FA">
        <w:t xml:space="preserve">.  Extensions on papers or incompletes will not be granted unless exceptional circumstances require it and prior arrangements have been made. </w:t>
      </w:r>
      <w:r>
        <w:t xml:space="preserve">Everyone is expected to take the exams during class time on the day they are scheduled. </w:t>
      </w:r>
      <w:r w:rsidR="00692AFE" w:rsidRPr="00CA69FA">
        <w:t>See me in extreme cases of me</w:t>
      </w:r>
      <w:r w:rsidR="00692AFE">
        <w:t>dical or personal difficulties.</w:t>
      </w:r>
    </w:p>
    <w:p w:rsidR="00F74111" w:rsidRDefault="00F74111" w:rsidP="00F74111">
      <w:pPr>
        <w:pStyle w:val="Footer"/>
        <w:tabs>
          <w:tab w:val="clear" w:pos="4320"/>
          <w:tab w:val="clear" w:pos="8640"/>
          <w:tab w:val="left" w:pos="720"/>
          <w:tab w:val="right" w:pos="9360"/>
        </w:tabs>
      </w:pPr>
    </w:p>
    <w:p w:rsidR="00692AFE" w:rsidRDefault="00692AFE" w:rsidP="00D86FB0">
      <w:pPr>
        <w:pStyle w:val="Heading2"/>
      </w:pPr>
      <w:r>
        <w:t>Be honest.</w:t>
      </w:r>
    </w:p>
    <w:p w:rsidR="00692AFE" w:rsidRDefault="00692AFE" w:rsidP="00692AFE">
      <w:pPr>
        <w:rPr>
          <w:rStyle w:val="signature1"/>
          <w:color w:val="auto"/>
        </w:rPr>
      </w:pPr>
      <w:r w:rsidRPr="00274F69">
        <w:t>Academic dishonesty, including but not limited to plagiarism, cheating, or submitting academic work that has previously been submitted (without citation or previous permission of instruction) will be penalized.  If you have questions about what might constitute a violation of the policy, please see me</w:t>
      </w:r>
      <w:r>
        <w:t xml:space="preserve"> or review the materials available online at: </w:t>
      </w:r>
      <w:r w:rsidRPr="006858FA">
        <w:rPr>
          <w:rStyle w:val="Hyperlink"/>
        </w:rPr>
        <w:t>http://depts.washington.edu/grading/issue1/honesty.htm</w:t>
      </w:r>
      <w:r>
        <w:t>. A</w:t>
      </w:r>
      <w:r w:rsidRPr="00274F69">
        <w:t xml:space="preserve">cademic dishonesty will </w:t>
      </w:r>
      <w:r>
        <w:rPr>
          <w:rStyle w:val="signature1"/>
          <w:color w:val="auto"/>
        </w:rPr>
        <w:t>be handled according to the U</w:t>
      </w:r>
      <w:r w:rsidRPr="00A33896">
        <w:rPr>
          <w:rStyle w:val="signature1"/>
          <w:color w:val="auto"/>
        </w:rPr>
        <w:t xml:space="preserve">niversity’s </w:t>
      </w:r>
      <w:r>
        <w:rPr>
          <w:rStyle w:val="signature1"/>
          <w:color w:val="auto"/>
        </w:rPr>
        <w:t xml:space="preserve">Student Conduct Code: </w:t>
      </w:r>
      <w:r w:rsidRPr="006858FA">
        <w:rPr>
          <w:rStyle w:val="Hyperlink"/>
        </w:rPr>
        <w:t>http://www.washington.edu/students/handbook/conduct.html</w:t>
      </w:r>
      <w:r w:rsidR="00CA510B">
        <w:rPr>
          <w:rStyle w:val="signature1"/>
          <w:color w:val="auto"/>
        </w:rPr>
        <w:t>. We will have an in-class briefing on how to cite/reference, when to cite/reference, and why to cite/reference.</w:t>
      </w:r>
    </w:p>
    <w:p w:rsidR="00211F74" w:rsidRDefault="00211F74" w:rsidP="00692AFE"/>
    <w:p w:rsidR="00F74111" w:rsidRDefault="00F74111" w:rsidP="00D86FB0">
      <w:pPr>
        <w:pStyle w:val="Heading2"/>
      </w:pPr>
      <w:r>
        <w:t>Students with special needs</w:t>
      </w:r>
    </w:p>
    <w:p w:rsidR="00F74111" w:rsidRPr="00B137E9" w:rsidRDefault="00F74111" w:rsidP="00F74111">
      <w:pPr>
        <w:rPr>
          <w:color w:val="000000"/>
        </w:rPr>
      </w:pPr>
      <w:r w:rsidRPr="00B137E9">
        <w:t xml:space="preserve">If you know of any factors in your life that may hinder your ability to learn up to your potential in this course, please </w:t>
      </w:r>
      <w:r>
        <w:t>let me know</w:t>
      </w:r>
      <w:r w:rsidRPr="00B137E9">
        <w:t xml:space="preserve">.  If these factors are recognized disabilities under the </w:t>
      </w:r>
      <w:smartTag w:uri="urn:schemas-microsoft-com:office:smarttags" w:element="place">
        <w:smartTag w:uri="urn:schemas-microsoft-com:office:smarttags" w:element="City">
          <w:r w:rsidRPr="00B137E9">
            <w:t>ADA</w:t>
          </w:r>
        </w:smartTag>
      </w:smartTag>
      <w:r w:rsidRPr="00B137E9">
        <w:t>, please register with Disability Resources for Students (DSR) and bring your letter of accommodation to me as soon as possible so that we develop a plan to accommodate your needs. DSR can be contacted at:</w:t>
      </w:r>
      <w:r>
        <w:rPr>
          <w:color w:val="000000"/>
        </w:rPr>
        <w:t xml:space="preserve"> </w:t>
      </w:r>
      <w:r w:rsidRPr="00B137E9">
        <w:rPr>
          <w:color w:val="000000"/>
        </w:rPr>
        <w:t>448 Schmitz Hall</w:t>
      </w:r>
      <w:r>
        <w:rPr>
          <w:color w:val="000000"/>
        </w:rPr>
        <w:t xml:space="preserve">; </w:t>
      </w:r>
      <w:r w:rsidRPr="00B137E9">
        <w:rPr>
          <w:color w:val="000000"/>
        </w:rPr>
        <w:t>Phone</w:t>
      </w:r>
      <w:r>
        <w:rPr>
          <w:color w:val="000000"/>
        </w:rPr>
        <w:t>:</w:t>
      </w:r>
      <w:r w:rsidRPr="00B137E9">
        <w:rPr>
          <w:color w:val="000000"/>
        </w:rPr>
        <w:t xml:space="preserve"> 206-543-8924 (V)</w:t>
      </w:r>
      <w:r>
        <w:rPr>
          <w:color w:val="000000"/>
        </w:rPr>
        <w:t xml:space="preserve">, </w:t>
      </w:r>
      <w:r w:rsidRPr="00B137E9">
        <w:rPr>
          <w:color w:val="000000"/>
        </w:rPr>
        <w:t>206-543-8925 (V/TTY)</w:t>
      </w:r>
      <w:r>
        <w:rPr>
          <w:color w:val="000000"/>
        </w:rPr>
        <w:t xml:space="preserve">, </w:t>
      </w:r>
      <w:r w:rsidRPr="00B137E9">
        <w:rPr>
          <w:color w:val="000000"/>
        </w:rPr>
        <w:t>206-616-8379 (FAX)</w:t>
      </w:r>
      <w:r>
        <w:rPr>
          <w:color w:val="000000"/>
        </w:rPr>
        <w:t xml:space="preserve">; or </w:t>
      </w:r>
      <w:r w:rsidRPr="00B137E9">
        <w:rPr>
          <w:bCs/>
          <w:color w:val="000000"/>
        </w:rPr>
        <w:t>E-mail:</w:t>
      </w:r>
      <w:r w:rsidRPr="00B137E9">
        <w:rPr>
          <w:color w:val="000000"/>
        </w:rPr>
        <w:t xml:space="preserve"> </w:t>
      </w:r>
      <w:r w:rsidRPr="00B137E9">
        <w:rPr>
          <w:iCs/>
          <w:color w:val="000000"/>
        </w:rPr>
        <w:t>uwdss@u.washington.edu</w:t>
      </w:r>
      <w:r w:rsidRPr="00B137E9">
        <w:rPr>
          <w:color w:val="000000"/>
        </w:rPr>
        <w:t xml:space="preserve"> </w:t>
      </w:r>
    </w:p>
    <w:p w:rsidR="00BD0832" w:rsidRDefault="00F74111">
      <w:r>
        <w:t xml:space="preserve"> </w:t>
      </w:r>
    </w:p>
    <w:p w:rsidR="00DD7764" w:rsidRDefault="00984E9F" w:rsidP="00DD7764">
      <w:pPr>
        <w:pStyle w:val="Heading1"/>
      </w:pPr>
      <w:r>
        <w:t>VI</w:t>
      </w:r>
      <w:r w:rsidR="00F74111">
        <w:t>I</w:t>
      </w:r>
      <w:r w:rsidR="00AE3069">
        <w:t xml:space="preserve">. </w:t>
      </w:r>
      <w:r w:rsidR="00BD0832">
        <w:t>S</w:t>
      </w:r>
      <w:r w:rsidR="00AF3727">
        <w:t>chedule</w:t>
      </w:r>
    </w:p>
    <w:p w:rsidR="00DD7764" w:rsidRPr="00DD7764" w:rsidRDefault="00DD7764" w:rsidP="00DD7764">
      <w:pPr>
        <w:pStyle w:val="Heading1"/>
        <w:rPr>
          <w:b w:val="0"/>
          <w:i/>
        </w:rPr>
      </w:pPr>
      <w:r>
        <w:rPr>
          <w:b w:val="0"/>
          <w:i/>
        </w:rPr>
        <w:t>Readings are subject to change at any time! I’ll do my best to notify the class when such changes occur, but the most reliable way of staying up to date is to attend lecures.</w:t>
      </w:r>
    </w:p>
    <w:p w:rsidR="00DD7764" w:rsidRDefault="00DD7764" w:rsidP="00DD7764">
      <w:pPr>
        <w:pStyle w:val="Heading1"/>
      </w:pPr>
    </w:p>
    <w:p w:rsidR="001B3B9F" w:rsidRPr="006F67AC" w:rsidRDefault="00F71AA2" w:rsidP="00DD7764">
      <w:pPr>
        <w:pStyle w:val="Heading1"/>
        <w:rPr>
          <w:u w:val="single"/>
        </w:rPr>
      </w:pPr>
      <w:r>
        <w:t>Topic</w:t>
      </w:r>
      <w:r w:rsidR="001B3B9F" w:rsidRPr="00B52B24">
        <w:t xml:space="preserve"> 1</w:t>
      </w:r>
      <w:r w:rsidR="001B3B9F">
        <w:t xml:space="preserve"> –</w:t>
      </w:r>
      <w:r w:rsidR="008A0E0D">
        <w:t xml:space="preserve"> April </w:t>
      </w:r>
      <w:r w:rsidR="00B9640E">
        <w:t xml:space="preserve">1 &amp; </w:t>
      </w:r>
      <w:r w:rsidR="008A0E0D">
        <w:t>3</w:t>
      </w:r>
      <w:r w:rsidR="00021E93">
        <w:t xml:space="preserve">: </w:t>
      </w:r>
      <w:r w:rsidR="004C4E6D" w:rsidRPr="008135BE">
        <w:t xml:space="preserve">Course Intro / </w:t>
      </w:r>
      <w:r w:rsidR="00974706">
        <w:t>Cultural Geographies</w:t>
      </w:r>
      <w:r w:rsidR="004C4E6D" w:rsidRPr="008135BE">
        <w:t xml:space="preserve"> </w:t>
      </w:r>
      <w:r w:rsidR="00373553">
        <w:t>Intro</w:t>
      </w:r>
      <w:r w:rsidR="00974706">
        <w:t xml:space="preserve"> – What is culture?</w:t>
      </w:r>
    </w:p>
    <w:p w:rsidR="000C3628" w:rsidRDefault="009D496F" w:rsidP="004E42A6">
      <w:pPr>
        <w:tabs>
          <w:tab w:val="left" w:pos="720"/>
        </w:tabs>
      </w:pPr>
      <w:r>
        <w:t xml:space="preserve">Reading: </w:t>
      </w:r>
    </w:p>
    <w:p w:rsidR="00CC0DD8" w:rsidRDefault="000C3628" w:rsidP="005635DC">
      <w:pPr>
        <w:pStyle w:val="ListParagraph"/>
        <w:numPr>
          <w:ilvl w:val="0"/>
          <w:numId w:val="5"/>
        </w:numPr>
        <w:tabs>
          <w:tab w:val="left" w:pos="720"/>
        </w:tabs>
      </w:pPr>
      <w:r>
        <w:t>Mitchell, D:</w:t>
      </w:r>
      <w:r w:rsidR="00BC7844">
        <w:t xml:space="preserve"> 3-17</w:t>
      </w:r>
      <w:r w:rsidR="003B0BB4">
        <w:t xml:space="preserve"> (part of Ch 1)</w:t>
      </w:r>
      <w:r>
        <w:t>.</w:t>
      </w:r>
    </w:p>
    <w:p w:rsidR="000C3628" w:rsidRDefault="000C3628" w:rsidP="005635DC">
      <w:pPr>
        <w:pStyle w:val="ListParagraph"/>
        <w:numPr>
          <w:ilvl w:val="0"/>
          <w:numId w:val="5"/>
        </w:numPr>
        <w:tabs>
          <w:tab w:val="left" w:pos="720"/>
        </w:tabs>
      </w:pPr>
      <w:r>
        <w:t>(Optional) Mitchell, K. 1999. What’s Culture Got to Do with It?</w:t>
      </w:r>
      <w:r>
        <w:rPr>
          <w:i/>
        </w:rPr>
        <w:t xml:space="preserve"> Urban Geography</w:t>
      </w:r>
      <w:r>
        <w:t xml:space="preserve"> 20(7): 667-677.</w:t>
      </w:r>
    </w:p>
    <w:p w:rsidR="00226EC2" w:rsidRDefault="00226EC2" w:rsidP="000D6300">
      <w:pPr>
        <w:tabs>
          <w:tab w:val="left" w:pos="360"/>
        </w:tabs>
      </w:pPr>
    </w:p>
    <w:p w:rsidR="00BD58B8" w:rsidRDefault="00BD58B8" w:rsidP="000B36C7">
      <w:pPr>
        <w:tabs>
          <w:tab w:val="left" w:pos="360"/>
        </w:tabs>
        <w:rPr>
          <w:b/>
          <w:szCs w:val="24"/>
        </w:rPr>
      </w:pPr>
      <w:r>
        <w:rPr>
          <w:b/>
          <w:szCs w:val="24"/>
        </w:rPr>
        <w:t>April 8 &amp; 10 – Site visit</w:t>
      </w:r>
    </w:p>
    <w:p w:rsidR="000B36C7" w:rsidRPr="00BD58B8" w:rsidRDefault="000B36C7" w:rsidP="000B36C7">
      <w:pPr>
        <w:tabs>
          <w:tab w:val="left" w:pos="360"/>
        </w:tabs>
        <w:rPr>
          <w:i/>
          <w:szCs w:val="24"/>
        </w:rPr>
      </w:pPr>
      <w:r w:rsidRPr="00BD58B8">
        <w:rPr>
          <w:b/>
          <w:i/>
          <w:szCs w:val="24"/>
        </w:rPr>
        <w:t xml:space="preserve">No class </w:t>
      </w:r>
      <w:r w:rsidR="00B9640E" w:rsidRPr="00BD58B8">
        <w:rPr>
          <w:b/>
          <w:i/>
          <w:szCs w:val="24"/>
        </w:rPr>
        <w:t>April 8 &amp; 10</w:t>
      </w:r>
      <w:r w:rsidR="00BD58B8">
        <w:rPr>
          <w:b/>
          <w:i/>
          <w:szCs w:val="24"/>
        </w:rPr>
        <w:t>; see “Site Visit” instructions</w:t>
      </w:r>
    </w:p>
    <w:p w:rsidR="001B3B9F" w:rsidRPr="00EB28C1" w:rsidRDefault="001B3B9F" w:rsidP="00667ABA">
      <w:pPr>
        <w:rPr>
          <w:szCs w:val="24"/>
        </w:rPr>
      </w:pPr>
    </w:p>
    <w:p w:rsidR="00E5041B" w:rsidRDefault="00F71AA2" w:rsidP="00E5041B">
      <w:pPr>
        <w:rPr>
          <w:b/>
          <w:szCs w:val="24"/>
        </w:rPr>
      </w:pPr>
      <w:r>
        <w:rPr>
          <w:b/>
          <w:szCs w:val="24"/>
        </w:rPr>
        <w:t>Topic</w:t>
      </w:r>
      <w:r w:rsidR="001B3B9F" w:rsidRPr="00EB28C1">
        <w:rPr>
          <w:b/>
          <w:szCs w:val="24"/>
        </w:rPr>
        <w:t xml:space="preserve"> 3 –</w:t>
      </w:r>
      <w:r w:rsidR="008D08B6" w:rsidRPr="00EB28C1">
        <w:rPr>
          <w:b/>
          <w:szCs w:val="24"/>
        </w:rPr>
        <w:t xml:space="preserve"> </w:t>
      </w:r>
      <w:r w:rsidR="00B9640E">
        <w:rPr>
          <w:b/>
          <w:szCs w:val="24"/>
        </w:rPr>
        <w:t>April</w:t>
      </w:r>
      <w:r w:rsidR="00C74831">
        <w:rPr>
          <w:b/>
          <w:szCs w:val="24"/>
        </w:rPr>
        <w:t xml:space="preserve"> </w:t>
      </w:r>
      <w:r w:rsidR="00B9640E">
        <w:rPr>
          <w:b/>
          <w:szCs w:val="24"/>
        </w:rPr>
        <w:t xml:space="preserve">15 </w:t>
      </w:r>
      <w:r w:rsidR="00C74831">
        <w:rPr>
          <w:b/>
          <w:szCs w:val="24"/>
        </w:rPr>
        <w:t xml:space="preserve">&amp; </w:t>
      </w:r>
      <w:r w:rsidR="00B9640E">
        <w:rPr>
          <w:b/>
          <w:szCs w:val="24"/>
        </w:rPr>
        <w:t>17</w:t>
      </w:r>
      <w:r w:rsidR="008747D7" w:rsidRPr="00EB28C1">
        <w:rPr>
          <w:b/>
          <w:szCs w:val="24"/>
        </w:rPr>
        <w:t xml:space="preserve"> –</w:t>
      </w:r>
      <w:r w:rsidR="00C91D5D">
        <w:rPr>
          <w:b/>
          <w:szCs w:val="24"/>
        </w:rPr>
        <w:t xml:space="preserve"> Struggling with and for culture </w:t>
      </w:r>
    </w:p>
    <w:p w:rsidR="003D04F0" w:rsidRPr="003D04F0" w:rsidRDefault="003D04F0" w:rsidP="00E5041B">
      <w:pPr>
        <w:rPr>
          <w:b/>
          <w:i/>
          <w:szCs w:val="24"/>
        </w:rPr>
      </w:pPr>
      <w:r w:rsidRPr="003D04F0">
        <w:rPr>
          <w:b/>
          <w:i/>
          <w:szCs w:val="24"/>
        </w:rPr>
        <w:t>April 15</w:t>
      </w:r>
      <w:r w:rsidRPr="003D04F0">
        <w:rPr>
          <w:b/>
          <w:i/>
          <w:szCs w:val="24"/>
          <w:vertAlign w:val="superscript"/>
        </w:rPr>
        <w:t>th</w:t>
      </w:r>
      <w:r w:rsidRPr="003D04F0">
        <w:rPr>
          <w:b/>
          <w:i/>
          <w:szCs w:val="24"/>
        </w:rPr>
        <w:t xml:space="preserve"> – first draft of</w:t>
      </w:r>
      <w:r>
        <w:rPr>
          <w:b/>
          <w:i/>
          <w:szCs w:val="24"/>
        </w:rPr>
        <w:t xml:space="preserve"> site visit</w:t>
      </w:r>
      <w:r w:rsidRPr="003D04F0">
        <w:rPr>
          <w:b/>
          <w:i/>
          <w:szCs w:val="24"/>
        </w:rPr>
        <w:t xml:space="preserve"> report du</w:t>
      </w:r>
      <w:r>
        <w:rPr>
          <w:b/>
          <w:i/>
          <w:szCs w:val="24"/>
        </w:rPr>
        <w:t>e</w:t>
      </w:r>
    </w:p>
    <w:p w:rsidR="003B0BB4" w:rsidRDefault="003B0BB4" w:rsidP="00E5041B">
      <w:pPr>
        <w:rPr>
          <w:szCs w:val="24"/>
        </w:rPr>
      </w:pPr>
      <w:r>
        <w:rPr>
          <w:szCs w:val="24"/>
        </w:rPr>
        <w:t>Key concepts:</w:t>
      </w:r>
      <w:r w:rsidR="00315201">
        <w:rPr>
          <w:szCs w:val="24"/>
        </w:rPr>
        <w:t xml:space="preserve"> c</w:t>
      </w:r>
      <w:r>
        <w:rPr>
          <w:szCs w:val="24"/>
        </w:rPr>
        <w:t xml:space="preserve">ultural struggle, landscape </w:t>
      </w:r>
    </w:p>
    <w:p w:rsidR="00B5159C" w:rsidRDefault="00DB3A66" w:rsidP="00E5041B">
      <w:pPr>
        <w:rPr>
          <w:szCs w:val="24"/>
        </w:rPr>
      </w:pPr>
      <w:r>
        <w:rPr>
          <w:szCs w:val="24"/>
        </w:rPr>
        <w:t>Readings:</w:t>
      </w:r>
    </w:p>
    <w:p w:rsidR="003B0BB4" w:rsidRPr="003B0BB4" w:rsidRDefault="003B0BB4" w:rsidP="005635DC">
      <w:pPr>
        <w:pStyle w:val="ListParagraph"/>
        <w:numPr>
          <w:ilvl w:val="0"/>
          <w:numId w:val="7"/>
        </w:numPr>
        <w:rPr>
          <w:szCs w:val="24"/>
        </w:rPr>
      </w:pPr>
      <w:r>
        <w:rPr>
          <w:szCs w:val="24"/>
        </w:rPr>
        <w:t>Mitchell, D: 91-119 (Ch 4).</w:t>
      </w:r>
    </w:p>
    <w:p w:rsidR="00DB3A66" w:rsidRDefault="00DB3A66" w:rsidP="005635DC">
      <w:pPr>
        <w:pStyle w:val="ListParagraph"/>
        <w:numPr>
          <w:ilvl w:val="0"/>
          <w:numId w:val="6"/>
        </w:numPr>
        <w:rPr>
          <w:szCs w:val="24"/>
        </w:rPr>
      </w:pPr>
      <w:r w:rsidRPr="00DB3A66">
        <w:rPr>
          <w:szCs w:val="24"/>
        </w:rPr>
        <w:t>Brown,</w:t>
      </w:r>
      <w:r>
        <w:rPr>
          <w:szCs w:val="24"/>
        </w:rPr>
        <w:t xml:space="preserve"> M., L.</w:t>
      </w:r>
      <w:r w:rsidRPr="00DB3A66">
        <w:rPr>
          <w:szCs w:val="24"/>
        </w:rPr>
        <w:t xml:space="preserve"> Knopp</w:t>
      </w:r>
      <w:r>
        <w:rPr>
          <w:szCs w:val="24"/>
        </w:rPr>
        <w:t xml:space="preserve">. 2008. Queering the Map: The Productive Tensions of Colliding Epistemologies. </w:t>
      </w:r>
      <w:r>
        <w:rPr>
          <w:i/>
          <w:szCs w:val="24"/>
        </w:rPr>
        <w:t>Annals of the Association of American Geographers</w:t>
      </w:r>
      <w:r>
        <w:rPr>
          <w:szCs w:val="24"/>
        </w:rPr>
        <w:t xml:space="preserve"> 98(1): 40-58. </w:t>
      </w:r>
    </w:p>
    <w:p w:rsidR="000F5C44" w:rsidRPr="00DB3A66" w:rsidRDefault="000F5C44" w:rsidP="005635DC">
      <w:pPr>
        <w:pStyle w:val="ListParagraph"/>
        <w:numPr>
          <w:ilvl w:val="0"/>
          <w:numId w:val="6"/>
        </w:numPr>
        <w:rPr>
          <w:szCs w:val="24"/>
        </w:rPr>
      </w:pPr>
      <w:r>
        <w:rPr>
          <w:szCs w:val="24"/>
        </w:rPr>
        <w:t xml:space="preserve">(Optional) Burns, R. 2014. Moments of Closure in the Knowledge Politics of Digital Humanitarianism. </w:t>
      </w:r>
      <w:r>
        <w:rPr>
          <w:i/>
          <w:szCs w:val="24"/>
        </w:rPr>
        <w:t>Geoforum</w:t>
      </w:r>
      <w:r>
        <w:rPr>
          <w:szCs w:val="24"/>
        </w:rPr>
        <w:t xml:space="preserve"> 53(2): 51-62.</w:t>
      </w:r>
    </w:p>
    <w:p w:rsidR="001B3B9F" w:rsidRPr="00EB28C1" w:rsidRDefault="001B3B9F" w:rsidP="001B3B9F">
      <w:pPr>
        <w:rPr>
          <w:szCs w:val="24"/>
        </w:rPr>
      </w:pPr>
    </w:p>
    <w:p w:rsidR="001B3B9F" w:rsidRDefault="00F71AA2" w:rsidP="001B3B9F">
      <w:pPr>
        <w:rPr>
          <w:b/>
          <w:szCs w:val="24"/>
        </w:rPr>
      </w:pPr>
      <w:r>
        <w:rPr>
          <w:b/>
          <w:szCs w:val="24"/>
        </w:rPr>
        <w:t>Topic</w:t>
      </w:r>
      <w:r w:rsidR="001B3B9F" w:rsidRPr="00EB28C1">
        <w:rPr>
          <w:b/>
          <w:szCs w:val="24"/>
        </w:rPr>
        <w:t xml:space="preserve"> 4 –</w:t>
      </w:r>
      <w:r w:rsidR="008747D7" w:rsidRPr="00EB28C1">
        <w:rPr>
          <w:b/>
          <w:szCs w:val="24"/>
        </w:rPr>
        <w:t xml:space="preserve"> </w:t>
      </w:r>
      <w:r w:rsidR="00B9640E">
        <w:rPr>
          <w:b/>
          <w:szCs w:val="24"/>
        </w:rPr>
        <w:t>April 22 &amp; 24</w:t>
      </w:r>
      <w:r w:rsidR="008747D7" w:rsidRPr="00EB28C1">
        <w:rPr>
          <w:b/>
          <w:szCs w:val="24"/>
        </w:rPr>
        <w:t xml:space="preserve"> – </w:t>
      </w:r>
      <w:r w:rsidR="00C91D5D">
        <w:rPr>
          <w:b/>
          <w:szCs w:val="24"/>
        </w:rPr>
        <w:t>The right to the city</w:t>
      </w:r>
    </w:p>
    <w:p w:rsidR="004627BD" w:rsidRDefault="004627BD" w:rsidP="001B3B9F">
      <w:pPr>
        <w:rPr>
          <w:szCs w:val="24"/>
        </w:rPr>
      </w:pPr>
      <w:r>
        <w:rPr>
          <w:szCs w:val="24"/>
        </w:rPr>
        <w:t xml:space="preserve">Key concepts: </w:t>
      </w:r>
      <w:r w:rsidR="00315201">
        <w:rPr>
          <w:szCs w:val="24"/>
        </w:rPr>
        <w:t>id</w:t>
      </w:r>
      <w:r w:rsidR="00A37A19">
        <w:rPr>
          <w:szCs w:val="24"/>
        </w:rPr>
        <w:t xml:space="preserve">entity and difference, </w:t>
      </w:r>
      <w:r w:rsidR="00315201">
        <w:rPr>
          <w:szCs w:val="24"/>
        </w:rPr>
        <w:t>empowerment</w:t>
      </w:r>
      <w:r w:rsidR="00237A75">
        <w:rPr>
          <w:szCs w:val="24"/>
        </w:rPr>
        <w:t>, the urban</w:t>
      </w:r>
    </w:p>
    <w:p w:rsidR="003B0BB4" w:rsidRDefault="003B0BB4" w:rsidP="001B3B9F">
      <w:pPr>
        <w:rPr>
          <w:szCs w:val="24"/>
        </w:rPr>
      </w:pPr>
      <w:r>
        <w:rPr>
          <w:szCs w:val="24"/>
        </w:rPr>
        <w:t>Readings:</w:t>
      </w:r>
    </w:p>
    <w:p w:rsidR="003B0BB4" w:rsidRDefault="003B0BB4" w:rsidP="005635DC">
      <w:pPr>
        <w:pStyle w:val="ListParagraph"/>
        <w:numPr>
          <w:ilvl w:val="0"/>
          <w:numId w:val="8"/>
        </w:numPr>
        <w:rPr>
          <w:szCs w:val="24"/>
        </w:rPr>
      </w:pPr>
      <w:r>
        <w:rPr>
          <w:szCs w:val="24"/>
        </w:rPr>
        <w:t xml:space="preserve">Harvey, D. 2003. The Right to the City. </w:t>
      </w:r>
      <w:r>
        <w:rPr>
          <w:i/>
          <w:szCs w:val="24"/>
        </w:rPr>
        <w:t>International Journal of Urban and Regional Research</w:t>
      </w:r>
      <w:r>
        <w:rPr>
          <w:szCs w:val="24"/>
        </w:rPr>
        <w:t xml:space="preserve"> 27(4): 939-41.</w:t>
      </w:r>
    </w:p>
    <w:p w:rsidR="003B0BB4" w:rsidRDefault="003B0BB4" w:rsidP="005635DC">
      <w:pPr>
        <w:pStyle w:val="ListParagraph"/>
        <w:numPr>
          <w:ilvl w:val="0"/>
          <w:numId w:val="8"/>
        </w:numPr>
        <w:rPr>
          <w:szCs w:val="24"/>
        </w:rPr>
      </w:pPr>
      <w:r>
        <w:rPr>
          <w:szCs w:val="24"/>
        </w:rPr>
        <w:t xml:space="preserve">Zukin, S. </w:t>
      </w:r>
      <w:r w:rsidR="00A37A19">
        <w:rPr>
          <w:szCs w:val="24"/>
        </w:rPr>
        <w:t xml:space="preserve">Whose Culture? Whose City? </w:t>
      </w:r>
      <w:r>
        <w:rPr>
          <w:szCs w:val="24"/>
        </w:rPr>
        <w:t xml:space="preserve">77-83. </w:t>
      </w:r>
    </w:p>
    <w:p w:rsidR="004627BD" w:rsidRPr="003B0BB4" w:rsidRDefault="00A37A19" w:rsidP="005635DC">
      <w:pPr>
        <w:pStyle w:val="ListParagraph"/>
        <w:numPr>
          <w:ilvl w:val="0"/>
          <w:numId w:val="8"/>
        </w:numPr>
        <w:rPr>
          <w:szCs w:val="24"/>
        </w:rPr>
      </w:pPr>
      <w:r>
        <w:rPr>
          <w:szCs w:val="24"/>
        </w:rPr>
        <w:t xml:space="preserve">Graham, S. 2005. Software-sorted Geographies. </w:t>
      </w:r>
      <w:r>
        <w:rPr>
          <w:i/>
          <w:szCs w:val="24"/>
        </w:rPr>
        <w:t>Progress in Hum</w:t>
      </w:r>
      <w:r w:rsidRPr="00A37A19">
        <w:rPr>
          <w:i/>
          <w:szCs w:val="24"/>
        </w:rPr>
        <w:t>an Geography</w:t>
      </w:r>
      <w:r>
        <w:rPr>
          <w:szCs w:val="24"/>
        </w:rPr>
        <w:t xml:space="preserve"> 29(</w:t>
      </w:r>
      <w:r w:rsidRPr="00A37A19">
        <w:rPr>
          <w:szCs w:val="24"/>
        </w:rPr>
        <w:t>5</w:t>
      </w:r>
      <w:r>
        <w:rPr>
          <w:szCs w:val="24"/>
        </w:rPr>
        <w:t>):</w:t>
      </w:r>
      <w:r w:rsidRPr="00A37A19">
        <w:rPr>
          <w:szCs w:val="24"/>
        </w:rPr>
        <w:t xml:space="preserve"> 562-580</w:t>
      </w:r>
      <w:r>
        <w:rPr>
          <w:szCs w:val="24"/>
        </w:rPr>
        <w:t>.</w:t>
      </w:r>
    </w:p>
    <w:p w:rsidR="001B3B9F" w:rsidRPr="00EB28C1" w:rsidRDefault="001B3B9F" w:rsidP="001B3B9F">
      <w:pPr>
        <w:rPr>
          <w:b/>
          <w:szCs w:val="24"/>
        </w:rPr>
      </w:pPr>
    </w:p>
    <w:p w:rsidR="00523865" w:rsidRDefault="00F71AA2" w:rsidP="00523865">
      <w:pPr>
        <w:rPr>
          <w:b/>
          <w:szCs w:val="24"/>
        </w:rPr>
      </w:pPr>
      <w:r>
        <w:rPr>
          <w:b/>
          <w:szCs w:val="24"/>
        </w:rPr>
        <w:t>Topic</w:t>
      </w:r>
      <w:r w:rsidR="001B3B9F" w:rsidRPr="00EB28C1">
        <w:rPr>
          <w:b/>
          <w:szCs w:val="24"/>
        </w:rPr>
        <w:t xml:space="preserve"> 5 </w:t>
      </w:r>
      <w:r w:rsidR="00C74831">
        <w:rPr>
          <w:b/>
          <w:szCs w:val="24"/>
        </w:rPr>
        <w:t xml:space="preserve">– </w:t>
      </w:r>
      <w:r w:rsidR="00B9640E">
        <w:rPr>
          <w:b/>
          <w:szCs w:val="24"/>
        </w:rPr>
        <w:t>April</w:t>
      </w:r>
      <w:r w:rsidR="00C74831">
        <w:rPr>
          <w:b/>
          <w:szCs w:val="24"/>
        </w:rPr>
        <w:t xml:space="preserve"> </w:t>
      </w:r>
      <w:r w:rsidR="00B9640E">
        <w:rPr>
          <w:b/>
          <w:szCs w:val="24"/>
        </w:rPr>
        <w:t>29</w:t>
      </w:r>
      <w:r w:rsidR="00C74831">
        <w:rPr>
          <w:b/>
          <w:szCs w:val="24"/>
        </w:rPr>
        <w:t xml:space="preserve"> &amp; </w:t>
      </w:r>
      <w:r w:rsidR="00B9640E">
        <w:rPr>
          <w:b/>
          <w:szCs w:val="24"/>
        </w:rPr>
        <w:t>May 1</w:t>
      </w:r>
      <w:r w:rsidR="008747D7" w:rsidRPr="00EB28C1">
        <w:rPr>
          <w:b/>
          <w:szCs w:val="24"/>
        </w:rPr>
        <w:t xml:space="preserve"> – </w:t>
      </w:r>
      <w:r w:rsidR="00523865">
        <w:rPr>
          <w:b/>
          <w:szCs w:val="24"/>
        </w:rPr>
        <w:t>Nation</w:t>
      </w:r>
      <w:r w:rsidR="00315201">
        <w:rPr>
          <w:b/>
          <w:szCs w:val="24"/>
        </w:rPr>
        <w:t>al cultures</w:t>
      </w:r>
    </w:p>
    <w:p w:rsidR="00677338" w:rsidRDefault="00923D2E" w:rsidP="001B3B9F">
      <w:pPr>
        <w:rPr>
          <w:b/>
          <w:i/>
          <w:szCs w:val="24"/>
        </w:rPr>
      </w:pPr>
      <w:r>
        <w:rPr>
          <w:b/>
          <w:i/>
          <w:szCs w:val="24"/>
        </w:rPr>
        <w:t>May 1 – in-</w:t>
      </w:r>
      <w:r w:rsidR="008E1D3B" w:rsidRPr="00EB28C1">
        <w:rPr>
          <w:b/>
          <w:i/>
          <w:szCs w:val="24"/>
        </w:rPr>
        <w:t xml:space="preserve">class </w:t>
      </w:r>
      <w:r>
        <w:rPr>
          <w:b/>
          <w:i/>
          <w:szCs w:val="24"/>
        </w:rPr>
        <w:t>e</w:t>
      </w:r>
      <w:r w:rsidR="00CC4B8E" w:rsidRPr="00EB28C1">
        <w:rPr>
          <w:b/>
          <w:i/>
          <w:szCs w:val="24"/>
        </w:rPr>
        <w:t>xam (Midterm)</w:t>
      </w:r>
    </w:p>
    <w:p w:rsidR="00315201" w:rsidRDefault="00315201" w:rsidP="001B3B9F">
      <w:pPr>
        <w:rPr>
          <w:szCs w:val="24"/>
        </w:rPr>
      </w:pPr>
      <w:r>
        <w:rPr>
          <w:szCs w:val="24"/>
        </w:rPr>
        <w:t>Key concepts: nation, territory</w:t>
      </w:r>
    </w:p>
    <w:p w:rsidR="00A37A19" w:rsidRDefault="00A37A19" w:rsidP="001B3B9F">
      <w:pPr>
        <w:rPr>
          <w:szCs w:val="24"/>
        </w:rPr>
      </w:pPr>
      <w:r>
        <w:rPr>
          <w:szCs w:val="24"/>
        </w:rPr>
        <w:t>Readings:</w:t>
      </w:r>
      <w:r w:rsidR="00315201">
        <w:rPr>
          <w:szCs w:val="24"/>
        </w:rPr>
        <w:t xml:space="preserve"> </w:t>
      </w:r>
    </w:p>
    <w:p w:rsidR="00A37A19" w:rsidRDefault="00A37A19" w:rsidP="005635DC">
      <w:pPr>
        <w:pStyle w:val="ListParagraph"/>
        <w:numPr>
          <w:ilvl w:val="0"/>
          <w:numId w:val="9"/>
        </w:numPr>
        <w:rPr>
          <w:szCs w:val="24"/>
        </w:rPr>
      </w:pPr>
      <w:r>
        <w:rPr>
          <w:szCs w:val="24"/>
        </w:rPr>
        <w:t>Mitchell, D: 259-284 (Ch 10).</w:t>
      </w:r>
    </w:p>
    <w:p w:rsidR="00A37A19" w:rsidRPr="00A37A19" w:rsidRDefault="0096786E" w:rsidP="005635DC">
      <w:pPr>
        <w:pStyle w:val="ListParagraph"/>
        <w:numPr>
          <w:ilvl w:val="0"/>
          <w:numId w:val="9"/>
        </w:numPr>
        <w:rPr>
          <w:szCs w:val="24"/>
        </w:rPr>
      </w:pPr>
      <w:r>
        <w:rPr>
          <w:szCs w:val="24"/>
        </w:rPr>
        <w:lastRenderedPageBreak/>
        <w:t xml:space="preserve">Perkins, C., M. Dodge. 2009. Satellite Imagery and the Spectacle of Secret Spaces. </w:t>
      </w:r>
      <w:r>
        <w:rPr>
          <w:i/>
          <w:szCs w:val="24"/>
        </w:rPr>
        <w:t>Geoforum</w:t>
      </w:r>
      <w:r>
        <w:rPr>
          <w:szCs w:val="24"/>
        </w:rPr>
        <w:t xml:space="preserve"> 40(4): 546-560.</w:t>
      </w:r>
    </w:p>
    <w:p w:rsidR="001B3B9F" w:rsidRPr="00EB28C1" w:rsidRDefault="001B3B9F" w:rsidP="001B3B9F">
      <w:pPr>
        <w:rPr>
          <w:b/>
          <w:szCs w:val="24"/>
        </w:rPr>
      </w:pPr>
    </w:p>
    <w:p w:rsidR="00523865" w:rsidRDefault="00F71AA2" w:rsidP="00523865">
      <w:pPr>
        <w:rPr>
          <w:b/>
          <w:szCs w:val="24"/>
        </w:rPr>
      </w:pPr>
      <w:r>
        <w:rPr>
          <w:b/>
          <w:szCs w:val="24"/>
        </w:rPr>
        <w:t>Topic</w:t>
      </w:r>
      <w:r w:rsidR="001B3B9F" w:rsidRPr="00EB28C1">
        <w:rPr>
          <w:b/>
          <w:szCs w:val="24"/>
        </w:rPr>
        <w:t xml:space="preserve"> 6 – </w:t>
      </w:r>
      <w:r w:rsidR="000B36C7">
        <w:rPr>
          <w:b/>
          <w:szCs w:val="24"/>
        </w:rPr>
        <w:t>May 6 &amp; 8</w:t>
      </w:r>
      <w:r w:rsidR="008747D7" w:rsidRPr="00EB28C1">
        <w:rPr>
          <w:b/>
          <w:szCs w:val="24"/>
        </w:rPr>
        <w:t xml:space="preserve"> –</w:t>
      </w:r>
      <w:r w:rsidR="00523865" w:rsidRPr="00523865">
        <w:rPr>
          <w:b/>
          <w:szCs w:val="24"/>
        </w:rPr>
        <w:t xml:space="preserve"> </w:t>
      </w:r>
      <w:r w:rsidR="00523865">
        <w:rPr>
          <w:b/>
          <w:szCs w:val="24"/>
        </w:rPr>
        <w:t>Race and ethnicity</w:t>
      </w:r>
    </w:p>
    <w:p w:rsidR="00E60975" w:rsidRPr="00E60975" w:rsidRDefault="00E60975" w:rsidP="00523865">
      <w:pPr>
        <w:rPr>
          <w:b/>
          <w:i/>
          <w:szCs w:val="24"/>
        </w:rPr>
      </w:pPr>
      <w:r w:rsidRPr="00E60975">
        <w:rPr>
          <w:b/>
          <w:i/>
          <w:szCs w:val="24"/>
        </w:rPr>
        <w:t>May 8 – second site visit write-up</w:t>
      </w:r>
      <w:r>
        <w:rPr>
          <w:b/>
          <w:i/>
          <w:szCs w:val="24"/>
        </w:rPr>
        <w:t xml:space="preserve"> due</w:t>
      </w:r>
    </w:p>
    <w:p w:rsidR="00315201" w:rsidRDefault="00315201" w:rsidP="00523865">
      <w:pPr>
        <w:rPr>
          <w:szCs w:val="24"/>
        </w:rPr>
      </w:pPr>
      <w:r>
        <w:rPr>
          <w:szCs w:val="24"/>
        </w:rPr>
        <w:t xml:space="preserve">Key concepts: race/ist geographies, inequality </w:t>
      </w:r>
    </w:p>
    <w:p w:rsidR="0096786E" w:rsidRDefault="0096786E" w:rsidP="00523865">
      <w:pPr>
        <w:rPr>
          <w:szCs w:val="24"/>
        </w:rPr>
      </w:pPr>
      <w:r w:rsidRPr="0096786E">
        <w:rPr>
          <w:szCs w:val="24"/>
        </w:rPr>
        <w:t>Readings</w:t>
      </w:r>
      <w:r>
        <w:rPr>
          <w:szCs w:val="24"/>
        </w:rPr>
        <w:t>:</w:t>
      </w:r>
    </w:p>
    <w:p w:rsidR="0096786E" w:rsidRDefault="0096786E" w:rsidP="005635DC">
      <w:pPr>
        <w:pStyle w:val="ListParagraph"/>
        <w:numPr>
          <w:ilvl w:val="0"/>
          <w:numId w:val="10"/>
        </w:numPr>
        <w:rPr>
          <w:szCs w:val="24"/>
        </w:rPr>
      </w:pPr>
      <w:r>
        <w:rPr>
          <w:szCs w:val="24"/>
        </w:rPr>
        <w:t>Mitchell, D: 230-258 (Ch 9)</w:t>
      </w:r>
    </w:p>
    <w:p w:rsidR="0096786E" w:rsidRDefault="0096786E" w:rsidP="005635DC">
      <w:pPr>
        <w:pStyle w:val="ListParagraph"/>
        <w:numPr>
          <w:ilvl w:val="0"/>
          <w:numId w:val="10"/>
        </w:numPr>
        <w:rPr>
          <w:szCs w:val="24"/>
        </w:rPr>
      </w:pPr>
      <w:r>
        <w:rPr>
          <w:szCs w:val="24"/>
        </w:rPr>
        <w:t xml:space="preserve">Crutcher, M., M. Zook. 2009. Placemarks and Waterlines: Racialized Cyberscapes in Post-Katrina Google Earth. </w:t>
      </w:r>
      <w:r>
        <w:rPr>
          <w:i/>
          <w:szCs w:val="24"/>
        </w:rPr>
        <w:t>Geoforum</w:t>
      </w:r>
      <w:r>
        <w:rPr>
          <w:szCs w:val="24"/>
        </w:rPr>
        <w:t xml:space="preserve"> 40(4): 523-534.</w:t>
      </w:r>
    </w:p>
    <w:p w:rsidR="0096786E" w:rsidRPr="0096786E" w:rsidRDefault="0096786E" w:rsidP="005635DC">
      <w:pPr>
        <w:pStyle w:val="ListParagraph"/>
        <w:numPr>
          <w:ilvl w:val="0"/>
          <w:numId w:val="10"/>
        </w:numPr>
        <w:rPr>
          <w:szCs w:val="24"/>
        </w:rPr>
      </w:pPr>
      <w:r>
        <w:rPr>
          <w:szCs w:val="24"/>
        </w:rPr>
        <w:t>(Optional) Pulido, L. 2000. Rethinking Environmental Racism: White Privilege and Urban Development in Southern California.</w:t>
      </w:r>
    </w:p>
    <w:p w:rsidR="001B3B9F" w:rsidRPr="00EB28C1" w:rsidRDefault="001B3B9F" w:rsidP="001B3B9F">
      <w:pPr>
        <w:rPr>
          <w:szCs w:val="24"/>
        </w:rPr>
      </w:pPr>
    </w:p>
    <w:p w:rsidR="001B3B9F" w:rsidRDefault="00F71AA2" w:rsidP="001B3B9F">
      <w:pPr>
        <w:rPr>
          <w:b/>
          <w:szCs w:val="24"/>
        </w:rPr>
      </w:pPr>
      <w:r>
        <w:rPr>
          <w:b/>
          <w:szCs w:val="24"/>
        </w:rPr>
        <w:t>Topic</w:t>
      </w:r>
      <w:r w:rsidR="001B3B9F" w:rsidRPr="00EB28C1">
        <w:rPr>
          <w:b/>
          <w:szCs w:val="24"/>
        </w:rPr>
        <w:t xml:space="preserve"> 7 –</w:t>
      </w:r>
      <w:r w:rsidR="000B36C7">
        <w:rPr>
          <w:b/>
          <w:szCs w:val="24"/>
        </w:rPr>
        <w:t>May 1</w:t>
      </w:r>
      <w:r w:rsidR="0027128C">
        <w:rPr>
          <w:b/>
          <w:szCs w:val="24"/>
        </w:rPr>
        <w:t xml:space="preserve">3 &amp; </w:t>
      </w:r>
      <w:r w:rsidR="000B36C7">
        <w:rPr>
          <w:b/>
          <w:szCs w:val="24"/>
        </w:rPr>
        <w:t>1</w:t>
      </w:r>
      <w:r w:rsidR="0027128C">
        <w:rPr>
          <w:b/>
          <w:szCs w:val="24"/>
        </w:rPr>
        <w:t>5</w:t>
      </w:r>
      <w:r w:rsidR="008747D7" w:rsidRPr="00EB28C1">
        <w:rPr>
          <w:szCs w:val="24"/>
        </w:rPr>
        <w:t xml:space="preserve"> –</w:t>
      </w:r>
      <w:r w:rsidR="00C91D5D">
        <w:rPr>
          <w:szCs w:val="24"/>
        </w:rPr>
        <w:t xml:space="preserve"> </w:t>
      </w:r>
      <w:r w:rsidR="00523865">
        <w:rPr>
          <w:b/>
          <w:szCs w:val="24"/>
        </w:rPr>
        <w:t xml:space="preserve">Representation and gender </w:t>
      </w:r>
    </w:p>
    <w:p w:rsidR="00B5159C" w:rsidRPr="00315201" w:rsidRDefault="00315201" w:rsidP="001B3B9F">
      <w:pPr>
        <w:rPr>
          <w:szCs w:val="24"/>
        </w:rPr>
      </w:pPr>
      <w:r>
        <w:rPr>
          <w:szCs w:val="24"/>
        </w:rPr>
        <w:t>Key concepts: representation, gendered spaces</w:t>
      </w:r>
    </w:p>
    <w:p w:rsidR="001B3B9F" w:rsidRDefault="005578A2" w:rsidP="001B3B9F">
      <w:pPr>
        <w:rPr>
          <w:szCs w:val="24"/>
        </w:rPr>
      </w:pPr>
      <w:r>
        <w:rPr>
          <w:szCs w:val="24"/>
        </w:rPr>
        <w:t>Readings:</w:t>
      </w:r>
    </w:p>
    <w:p w:rsidR="005578A2" w:rsidRDefault="005578A2" w:rsidP="005635DC">
      <w:pPr>
        <w:pStyle w:val="ListParagraph"/>
        <w:numPr>
          <w:ilvl w:val="0"/>
          <w:numId w:val="11"/>
        </w:numPr>
        <w:rPr>
          <w:szCs w:val="24"/>
        </w:rPr>
      </w:pPr>
      <w:r>
        <w:rPr>
          <w:szCs w:val="24"/>
        </w:rPr>
        <w:t>Mitchell, D: 199-229 (Ch 8)</w:t>
      </w:r>
    </w:p>
    <w:p w:rsidR="005578A2" w:rsidRDefault="009F1BB2" w:rsidP="005635DC">
      <w:pPr>
        <w:pStyle w:val="ListParagraph"/>
        <w:numPr>
          <w:ilvl w:val="0"/>
          <w:numId w:val="11"/>
        </w:numPr>
        <w:rPr>
          <w:szCs w:val="24"/>
        </w:rPr>
      </w:pPr>
      <w:r>
        <w:rPr>
          <w:szCs w:val="24"/>
        </w:rPr>
        <w:t xml:space="preserve">Smith, M. 2013. Gender and the Geoweb: Divisions in the Production of User-generated Cartographic Information. </w:t>
      </w:r>
      <w:r>
        <w:rPr>
          <w:i/>
          <w:szCs w:val="24"/>
        </w:rPr>
        <w:t>GeoJournal</w:t>
      </w:r>
      <w:r>
        <w:rPr>
          <w:szCs w:val="24"/>
        </w:rPr>
        <w:t xml:space="preserve"> 78: 981-996.</w:t>
      </w:r>
    </w:p>
    <w:p w:rsidR="00E31605" w:rsidRPr="005578A2" w:rsidRDefault="00E31605" w:rsidP="005635DC">
      <w:pPr>
        <w:pStyle w:val="ListParagraph"/>
        <w:numPr>
          <w:ilvl w:val="0"/>
          <w:numId w:val="11"/>
        </w:numPr>
        <w:rPr>
          <w:szCs w:val="24"/>
        </w:rPr>
      </w:pPr>
      <w:r w:rsidRPr="005578A2">
        <w:rPr>
          <w:szCs w:val="24"/>
        </w:rPr>
        <w:t xml:space="preserve">Chambers, B. 2012. The All-too-familiar Harassment </w:t>
      </w:r>
      <w:r>
        <w:rPr>
          <w:szCs w:val="24"/>
        </w:rPr>
        <w:t>a</w:t>
      </w:r>
      <w:r w:rsidRPr="005578A2">
        <w:rPr>
          <w:szCs w:val="24"/>
        </w:rPr>
        <w:t xml:space="preserve">gainst Feminist Frequency, and What the Gaming Community Can Do about It. </w:t>
      </w:r>
      <w:r w:rsidRPr="005578A2">
        <w:rPr>
          <w:i/>
          <w:iCs/>
          <w:szCs w:val="24"/>
        </w:rPr>
        <w:t>The Mary Sue</w:t>
      </w:r>
      <w:r w:rsidRPr="005578A2">
        <w:rPr>
          <w:szCs w:val="24"/>
        </w:rPr>
        <w:t>. http://www.themarysue.com/the-all-too-familiar-harassment-against-feminist-frequency-and-what-the-gaming-community-can-do-about-it/ (last accessed 20 March 2014).</w:t>
      </w:r>
      <w:r>
        <w:rPr>
          <w:szCs w:val="24"/>
        </w:rPr>
        <w:t xml:space="preserve"> Note: feel free to follow any of the links provided here, as some of them are quite good; but use your discretion, as some contain graphic images.</w:t>
      </w:r>
    </w:p>
    <w:p w:rsidR="00E31605" w:rsidRPr="00E31605" w:rsidRDefault="00E31605" w:rsidP="005635DC">
      <w:pPr>
        <w:pStyle w:val="ListParagraph"/>
        <w:numPr>
          <w:ilvl w:val="0"/>
          <w:numId w:val="11"/>
        </w:numPr>
        <w:rPr>
          <w:szCs w:val="24"/>
        </w:rPr>
      </w:pPr>
      <w:r>
        <w:rPr>
          <w:szCs w:val="24"/>
        </w:rPr>
        <w:t xml:space="preserve">(Optional) </w:t>
      </w:r>
      <w:r w:rsidRPr="009F1BB2">
        <w:rPr>
          <w:szCs w:val="24"/>
        </w:rPr>
        <w:t xml:space="preserve">MacMillan, D. 2012. The Rise of the “Brogrammer.” </w:t>
      </w:r>
      <w:r w:rsidRPr="009F1BB2">
        <w:rPr>
          <w:i/>
          <w:iCs/>
          <w:szCs w:val="24"/>
        </w:rPr>
        <w:t>Bloomberg Businessweek Technology</w:t>
      </w:r>
      <w:r w:rsidRPr="009F1BB2">
        <w:rPr>
          <w:szCs w:val="24"/>
        </w:rPr>
        <w:t>. http://www.businessweek.com/articles/2012-03-01/the-rise-of-the-brogrammer (last accessed 8 August 2013).</w:t>
      </w:r>
    </w:p>
    <w:p w:rsidR="005578A2" w:rsidRPr="00EB28C1" w:rsidRDefault="005578A2" w:rsidP="001B3B9F">
      <w:pPr>
        <w:rPr>
          <w:szCs w:val="24"/>
        </w:rPr>
      </w:pPr>
    </w:p>
    <w:p w:rsidR="001B3B9F" w:rsidRDefault="00F71AA2" w:rsidP="001B3B9F">
      <w:pPr>
        <w:rPr>
          <w:b/>
          <w:szCs w:val="24"/>
        </w:rPr>
      </w:pPr>
      <w:r>
        <w:rPr>
          <w:b/>
          <w:szCs w:val="24"/>
        </w:rPr>
        <w:t>Topic</w:t>
      </w:r>
      <w:r w:rsidR="001B3B9F" w:rsidRPr="001A303C">
        <w:rPr>
          <w:b/>
          <w:szCs w:val="24"/>
        </w:rPr>
        <w:t xml:space="preserve"> 8 </w:t>
      </w:r>
      <w:r w:rsidR="008747D7" w:rsidRPr="001A303C">
        <w:rPr>
          <w:b/>
          <w:szCs w:val="24"/>
        </w:rPr>
        <w:t>–</w:t>
      </w:r>
      <w:r w:rsidR="008747D7" w:rsidRPr="001A303C">
        <w:rPr>
          <w:szCs w:val="24"/>
        </w:rPr>
        <w:t xml:space="preserve"> </w:t>
      </w:r>
      <w:r w:rsidR="000B36C7">
        <w:rPr>
          <w:b/>
          <w:szCs w:val="24"/>
        </w:rPr>
        <w:t>May 20 &amp; 22</w:t>
      </w:r>
      <w:r w:rsidR="008747D7" w:rsidRPr="001A303C">
        <w:rPr>
          <w:szCs w:val="24"/>
        </w:rPr>
        <w:t xml:space="preserve"> –</w:t>
      </w:r>
      <w:r w:rsidR="00A4383E">
        <w:rPr>
          <w:b/>
          <w:szCs w:val="24"/>
        </w:rPr>
        <w:t xml:space="preserve"> </w:t>
      </w:r>
      <w:r w:rsidR="00C91D5D">
        <w:rPr>
          <w:b/>
          <w:szCs w:val="24"/>
        </w:rPr>
        <w:t>Gender</w:t>
      </w:r>
      <w:r w:rsidR="00D7727D">
        <w:rPr>
          <w:b/>
          <w:szCs w:val="24"/>
        </w:rPr>
        <w:t xml:space="preserve"> (pt. 2)</w:t>
      </w:r>
      <w:r w:rsidR="00C91D5D">
        <w:rPr>
          <w:b/>
          <w:szCs w:val="24"/>
        </w:rPr>
        <w:t xml:space="preserve"> and sexuality</w:t>
      </w:r>
    </w:p>
    <w:p w:rsidR="000B36C7" w:rsidRDefault="00C91D5D" w:rsidP="001B3B9F">
      <w:pPr>
        <w:rPr>
          <w:b/>
          <w:i/>
          <w:szCs w:val="24"/>
        </w:rPr>
      </w:pPr>
      <w:r>
        <w:rPr>
          <w:b/>
          <w:i/>
          <w:szCs w:val="24"/>
        </w:rPr>
        <w:t xml:space="preserve">Guest lecture by Stefano Bettani </w:t>
      </w:r>
      <w:r w:rsidR="000B36C7" w:rsidRPr="000B36C7">
        <w:rPr>
          <w:b/>
          <w:i/>
          <w:szCs w:val="24"/>
        </w:rPr>
        <w:t>on May 20!</w:t>
      </w:r>
    </w:p>
    <w:p w:rsidR="00315201" w:rsidRDefault="00315201" w:rsidP="001B3B9F">
      <w:pPr>
        <w:rPr>
          <w:szCs w:val="24"/>
        </w:rPr>
      </w:pPr>
      <w:r>
        <w:rPr>
          <w:szCs w:val="24"/>
        </w:rPr>
        <w:t xml:space="preserve">Key concepts: sexuality, </w:t>
      </w:r>
      <w:r w:rsidR="00237A75">
        <w:rPr>
          <w:szCs w:val="24"/>
        </w:rPr>
        <w:t xml:space="preserve">spaces of/for </w:t>
      </w:r>
      <w:r>
        <w:rPr>
          <w:szCs w:val="24"/>
        </w:rPr>
        <w:t>desire</w:t>
      </w:r>
    </w:p>
    <w:p w:rsidR="00F805EC" w:rsidRDefault="00F805EC" w:rsidP="001B3B9F">
      <w:pPr>
        <w:rPr>
          <w:szCs w:val="24"/>
        </w:rPr>
      </w:pPr>
      <w:r>
        <w:rPr>
          <w:szCs w:val="24"/>
        </w:rPr>
        <w:t>Readings:</w:t>
      </w:r>
    </w:p>
    <w:p w:rsidR="00F805EC" w:rsidRDefault="00F805EC" w:rsidP="005635DC">
      <w:pPr>
        <w:pStyle w:val="ListParagraph"/>
        <w:numPr>
          <w:ilvl w:val="0"/>
          <w:numId w:val="12"/>
        </w:numPr>
        <w:rPr>
          <w:szCs w:val="24"/>
        </w:rPr>
      </w:pPr>
      <w:r>
        <w:rPr>
          <w:szCs w:val="24"/>
        </w:rPr>
        <w:t>Mitchell, D: 171-198 (Ch 7)</w:t>
      </w:r>
    </w:p>
    <w:p w:rsidR="00062B98" w:rsidRDefault="00062B98" w:rsidP="00062B98">
      <w:pPr>
        <w:pStyle w:val="ListParagraph"/>
        <w:numPr>
          <w:ilvl w:val="0"/>
          <w:numId w:val="12"/>
        </w:numPr>
        <w:rPr>
          <w:szCs w:val="24"/>
        </w:rPr>
      </w:pPr>
      <w:r w:rsidRPr="00062B98">
        <w:rPr>
          <w:szCs w:val="24"/>
        </w:rPr>
        <w:t>Mazièresad, Antoine, M. Trachmanb, J.-P. Coi</w:t>
      </w:r>
      <w:r>
        <w:rPr>
          <w:szCs w:val="24"/>
        </w:rPr>
        <w:t xml:space="preserve">nteta, B. Coulmontc, C. Prieurd. 2014. </w:t>
      </w:r>
      <w:r w:rsidRPr="00062B98">
        <w:rPr>
          <w:szCs w:val="24"/>
        </w:rPr>
        <w:t xml:space="preserve">Deep </w:t>
      </w:r>
      <w:r>
        <w:rPr>
          <w:szCs w:val="24"/>
        </w:rPr>
        <w:t>T</w:t>
      </w:r>
      <w:r w:rsidRPr="00062B98">
        <w:rPr>
          <w:szCs w:val="24"/>
        </w:rPr>
        <w:t xml:space="preserve">ags: </w:t>
      </w:r>
      <w:r>
        <w:rPr>
          <w:szCs w:val="24"/>
        </w:rPr>
        <w:t>T</w:t>
      </w:r>
      <w:r w:rsidRPr="00062B98">
        <w:rPr>
          <w:szCs w:val="24"/>
        </w:rPr>
        <w:t xml:space="preserve">oward a </w:t>
      </w:r>
      <w:r>
        <w:rPr>
          <w:szCs w:val="24"/>
        </w:rPr>
        <w:t>Q</w:t>
      </w:r>
      <w:r w:rsidRPr="00062B98">
        <w:rPr>
          <w:szCs w:val="24"/>
        </w:rPr>
        <w:t xml:space="preserve">uantitative </w:t>
      </w:r>
      <w:r>
        <w:rPr>
          <w:szCs w:val="24"/>
        </w:rPr>
        <w:t>A</w:t>
      </w:r>
      <w:r w:rsidRPr="00062B98">
        <w:rPr>
          <w:szCs w:val="24"/>
        </w:rPr>
        <w:t xml:space="preserve">nalysis of </w:t>
      </w:r>
      <w:r>
        <w:rPr>
          <w:szCs w:val="24"/>
        </w:rPr>
        <w:t>O</w:t>
      </w:r>
      <w:r w:rsidRPr="00062B98">
        <w:rPr>
          <w:szCs w:val="24"/>
        </w:rPr>
        <w:t xml:space="preserve">nline </w:t>
      </w:r>
      <w:r>
        <w:rPr>
          <w:szCs w:val="24"/>
        </w:rPr>
        <w:t>P</w:t>
      </w:r>
      <w:r w:rsidRPr="00062B98">
        <w:rPr>
          <w:szCs w:val="24"/>
        </w:rPr>
        <w:t>ornography</w:t>
      </w:r>
      <w:r>
        <w:rPr>
          <w:szCs w:val="24"/>
        </w:rPr>
        <w:t xml:space="preserve">. </w:t>
      </w:r>
      <w:r>
        <w:rPr>
          <w:i/>
          <w:szCs w:val="24"/>
        </w:rPr>
        <w:t>Porn Studies</w:t>
      </w:r>
      <w:r>
        <w:rPr>
          <w:szCs w:val="24"/>
        </w:rPr>
        <w:t xml:space="preserve"> 1(1-2): 80-95.</w:t>
      </w:r>
    </w:p>
    <w:p w:rsidR="0062776A" w:rsidRPr="0062776A" w:rsidRDefault="00062B98" w:rsidP="005635DC">
      <w:pPr>
        <w:pStyle w:val="ListParagraph"/>
        <w:numPr>
          <w:ilvl w:val="0"/>
          <w:numId w:val="12"/>
        </w:numPr>
        <w:rPr>
          <w:szCs w:val="24"/>
        </w:rPr>
      </w:pPr>
      <w:r>
        <w:rPr>
          <w:szCs w:val="24"/>
        </w:rPr>
        <w:t xml:space="preserve">(Optional) </w:t>
      </w:r>
      <w:r w:rsidR="0062776A" w:rsidRPr="0062776A">
        <w:rPr>
          <w:szCs w:val="24"/>
        </w:rPr>
        <w:t xml:space="preserve">Craine, J., and S. Aitken. 2004. Street Fighting: Placing the Crisis of Masculinity in David Fincher’s Fight Club. </w:t>
      </w:r>
      <w:r w:rsidR="0062776A" w:rsidRPr="0062776A">
        <w:rPr>
          <w:i/>
          <w:iCs/>
          <w:szCs w:val="24"/>
        </w:rPr>
        <w:t>GeoJournal</w:t>
      </w:r>
      <w:r w:rsidR="0062776A" w:rsidRPr="0062776A">
        <w:rPr>
          <w:szCs w:val="24"/>
        </w:rPr>
        <w:t xml:space="preserve"> 59:289–296.</w:t>
      </w:r>
    </w:p>
    <w:p w:rsidR="001B3B9F" w:rsidRPr="00EB28C1" w:rsidRDefault="001B3B9F" w:rsidP="001B3B9F">
      <w:pPr>
        <w:rPr>
          <w:szCs w:val="24"/>
        </w:rPr>
      </w:pPr>
    </w:p>
    <w:p w:rsidR="001B3B9F" w:rsidRDefault="00F71AA2" w:rsidP="001B3B9F">
      <w:pPr>
        <w:rPr>
          <w:b/>
          <w:szCs w:val="24"/>
        </w:rPr>
      </w:pPr>
      <w:r>
        <w:rPr>
          <w:b/>
          <w:szCs w:val="24"/>
        </w:rPr>
        <w:t>Topic</w:t>
      </w:r>
      <w:r w:rsidR="001B3B9F" w:rsidRPr="001A303C">
        <w:rPr>
          <w:b/>
          <w:szCs w:val="24"/>
        </w:rPr>
        <w:t xml:space="preserve"> 9 </w:t>
      </w:r>
      <w:r w:rsidR="008747D7" w:rsidRPr="001A303C">
        <w:rPr>
          <w:b/>
          <w:szCs w:val="24"/>
        </w:rPr>
        <w:t>–</w:t>
      </w:r>
      <w:r w:rsidR="008747D7" w:rsidRPr="001A303C">
        <w:rPr>
          <w:szCs w:val="24"/>
        </w:rPr>
        <w:t xml:space="preserve"> </w:t>
      </w:r>
      <w:r w:rsidR="000B36C7">
        <w:rPr>
          <w:b/>
          <w:szCs w:val="24"/>
        </w:rPr>
        <w:t>May 27 &amp; 29</w:t>
      </w:r>
      <w:r w:rsidR="005F7BB3">
        <w:rPr>
          <w:b/>
          <w:szCs w:val="24"/>
        </w:rPr>
        <w:t xml:space="preserve"> </w:t>
      </w:r>
      <w:r w:rsidR="008747D7" w:rsidRPr="001A303C">
        <w:rPr>
          <w:szCs w:val="24"/>
        </w:rPr>
        <w:t>–</w:t>
      </w:r>
      <w:r w:rsidR="000A2879" w:rsidRPr="001A303C">
        <w:rPr>
          <w:b/>
          <w:szCs w:val="24"/>
        </w:rPr>
        <w:t xml:space="preserve"> </w:t>
      </w:r>
      <w:r w:rsidR="00C91D5D">
        <w:rPr>
          <w:b/>
          <w:szCs w:val="24"/>
        </w:rPr>
        <w:t xml:space="preserve">Class and </w:t>
      </w:r>
      <w:r w:rsidR="000D6300">
        <w:rPr>
          <w:b/>
          <w:szCs w:val="24"/>
        </w:rPr>
        <w:t xml:space="preserve">political economy of culture </w:t>
      </w:r>
    </w:p>
    <w:p w:rsidR="00315201" w:rsidRDefault="00315201" w:rsidP="001B3B9F">
      <w:pPr>
        <w:rPr>
          <w:szCs w:val="24"/>
        </w:rPr>
      </w:pPr>
      <w:r>
        <w:rPr>
          <w:szCs w:val="24"/>
        </w:rPr>
        <w:t>Key concepts: political economy, production/consumption</w:t>
      </w:r>
    </w:p>
    <w:p w:rsidR="000C3628" w:rsidRDefault="00BC7844" w:rsidP="001B3B9F">
      <w:pPr>
        <w:rPr>
          <w:szCs w:val="24"/>
        </w:rPr>
      </w:pPr>
      <w:r>
        <w:rPr>
          <w:szCs w:val="24"/>
        </w:rPr>
        <w:t xml:space="preserve">Readings: </w:t>
      </w:r>
    </w:p>
    <w:p w:rsidR="000C3628" w:rsidRPr="000C3628" w:rsidRDefault="000C3628" w:rsidP="005635DC">
      <w:pPr>
        <w:pStyle w:val="ListParagraph"/>
        <w:numPr>
          <w:ilvl w:val="0"/>
          <w:numId w:val="4"/>
        </w:numPr>
        <w:rPr>
          <w:szCs w:val="24"/>
        </w:rPr>
      </w:pPr>
      <w:r w:rsidRPr="000C3628">
        <w:rPr>
          <w:szCs w:val="24"/>
        </w:rPr>
        <w:t>Mitchell, D: 66-88.</w:t>
      </w:r>
    </w:p>
    <w:p w:rsidR="00BC7844" w:rsidRPr="000C3628" w:rsidRDefault="00BC7844" w:rsidP="005635DC">
      <w:pPr>
        <w:pStyle w:val="ListParagraph"/>
        <w:numPr>
          <w:ilvl w:val="0"/>
          <w:numId w:val="4"/>
        </w:numPr>
        <w:rPr>
          <w:szCs w:val="24"/>
        </w:rPr>
      </w:pPr>
      <w:r w:rsidRPr="000C3628">
        <w:rPr>
          <w:szCs w:val="24"/>
        </w:rPr>
        <w:t xml:space="preserve">Streeck, Wolfgang. 2012. Citizens as Customers: Considerations on the New Politics of Consumption. </w:t>
      </w:r>
      <w:r w:rsidRPr="000C3628">
        <w:rPr>
          <w:i/>
          <w:szCs w:val="24"/>
        </w:rPr>
        <w:t>New Left Review</w:t>
      </w:r>
      <w:r w:rsidRPr="000C3628">
        <w:rPr>
          <w:szCs w:val="24"/>
        </w:rPr>
        <w:t xml:space="preserve"> 76: 27-47</w:t>
      </w:r>
      <w:r w:rsidR="000C3628">
        <w:rPr>
          <w:szCs w:val="24"/>
        </w:rPr>
        <w:t>.</w:t>
      </w:r>
    </w:p>
    <w:p w:rsidR="001B3B9F" w:rsidRPr="00EB494C" w:rsidRDefault="001B3B9F" w:rsidP="001B3B9F">
      <w:pPr>
        <w:rPr>
          <w:szCs w:val="24"/>
        </w:rPr>
      </w:pPr>
    </w:p>
    <w:p w:rsidR="0089419D" w:rsidRDefault="00F71AA2" w:rsidP="00523865">
      <w:pPr>
        <w:tabs>
          <w:tab w:val="left" w:pos="5880"/>
        </w:tabs>
        <w:rPr>
          <w:b/>
          <w:szCs w:val="24"/>
        </w:rPr>
      </w:pPr>
      <w:r>
        <w:rPr>
          <w:b/>
          <w:szCs w:val="24"/>
        </w:rPr>
        <w:t>Topic</w:t>
      </w:r>
      <w:r w:rsidR="001B3B9F" w:rsidRPr="00EB28C1">
        <w:rPr>
          <w:b/>
          <w:szCs w:val="24"/>
        </w:rPr>
        <w:t xml:space="preserve"> 10 </w:t>
      </w:r>
      <w:r w:rsidR="008747D7" w:rsidRPr="00EB28C1">
        <w:rPr>
          <w:b/>
          <w:szCs w:val="24"/>
        </w:rPr>
        <w:t>–</w:t>
      </w:r>
      <w:r w:rsidR="008747D7" w:rsidRPr="00EB28C1">
        <w:rPr>
          <w:szCs w:val="24"/>
        </w:rPr>
        <w:t xml:space="preserve"> </w:t>
      </w:r>
      <w:r w:rsidR="000B36C7">
        <w:rPr>
          <w:b/>
          <w:szCs w:val="24"/>
        </w:rPr>
        <w:t>June 3 &amp; 5</w:t>
      </w:r>
      <w:r w:rsidR="0089419D" w:rsidRPr="00EB28C1">
        <w:rPr>
          <w:szCs w:val="24"/>
        </w:rPr>
        <w:t xml:space="preserve"> </w:t>
      </w:r>
      <w:r w:rsidR="00993E10" w:rsidRPr="00EB28C1">
        <w:rPr>
          <w:szCs w:val="24"/>
        </w:rPr>
        <w:t>–</w:t>
      </w:r>
      <w:r w:rsidR="00523865">
        <w:rPr>
          <w:b/>
          <w:szCs w:val="24"/>
        </w:rPr>
        <w:t xml:space="preserve"> </w:t>
      </w:r>
      <w:r w:rsidR="00315201">
        <w:rPr>
          <w:b/>
          <w:szCs w:val="24"/>
        </w:rPr>
        <w:t>Bringing it all in together</w:t>
      </w:r>
    </w:p>
    <w:p w:rsidR="00524732" w:rsidRPr="00524732" w:rsidRDefault="00524732" w:rsidP="006C6754">
      <w:pPr>
        <w:tabs>
          <w:tab w:val="left" w:pos="5880"/>
        </w:tabs>
        <w:rPr>
          <w:b/>
          <w:i/>
          <w:szCs w:val="24"/>
        </w:rPr>
      </w:pPr>
      <w:r>
        <w:rPr>
          <w:b/>
          <w:i/>
          <w:szCs w:val="24"/>
        </w:rPr>
        <w:t>Literature review due by June 5</w:t>
      </w:r>
      <w:r w:rsidRPr="00524732">
        <w:rPr>
          <w:b/>
          <w:i/>
          <w:szCs w:val="24"/>
          <w:vertAlign w:val="superscript"/>
        </w:rPr>
        <w:t>th</w:t>
      </w:r>
      <w:r>
        <w:rPr>
          <w:b/>
          <w:i/>
          <w:szCs w:val="24"/>
        </w:rPr>
        <w:t>, 5:00 pm</w:t>
      </w:r>
      <w:bookmarkStart w:id="2" w:name="_GoBack"/>
      <w:bookmarkEnd w:id="2"/>
    </w:p>
    <w:p w:rsidR="00315201" w:rsidRDefault="00315201" w:rsidP="006C6754">
      <w:pPr>
        <w:tabs>
          <w:tab w:val="left" w:pos="5880"/>
        </w:tabs>
        <w:rPr>
          <w:szCs w:val="24"/>
        </w:rPr>
      </w:pPr>
      <w:r>
        <w:rPr>
          <w:szCs w:val="24"/>
        </w:rPr>
        <w:t>Key concepts: intersectionality</w:t>
      </w:r>
    </w:p>
    <w:p w:rsidR="00821BFB" w:rsidRDefault="00821BFB" w:rsidP="006C6754">
      <w:pPr>
        <w:tabs>
          <w:tab w:val="left" w:pos="5880"/>
        </w:tabs>
        <w:rPr>
          <w:szCs w:val="24"/>
        </w:rPr>
      </w:pPr>
      <w:r>
        <w:rPr>
          <w:szCs w:val="24"/>
        </w:rPr>
        <w:t>Readings:</w:t>
      </w:r>
    </w:p>
    <w:p w:rsidR="00821BFB" w:rsidRDefault="00821BFB" w:rsidP="005635DC">
      <w:pPr>
        <w:pStyle w:val="ListParagraph"/>
        <w:numPr>
          <w:ilvl w:val="0"/>
          <w:numId w:val="13"/>
        </w:numPr>
        <w:tabs>
          <w:tab w:val="left" w:pos="5880"/>
        </w:tabs>
        <w:rPr>
          <w:szCs w:val="24"/>
        </w:rPr>
      </w:pPr>
      <w:r>
        <w:rPr>
          <w:szCs w:val="24"/>
        </w:rPr>
        <w:t>Mitchell, D: 287-294</w:t>
      </w:r>
    </w:p>
    <w:p w:rsidR="00821BFB" w:rsidRDefault="00821BFB" w:rsidP="005635DC">
      <w:pPr>
        <w:pStyle w:val="ListParagraph"/>
        <w:numPr>
          <w:ilvl w:val="0"/>
          <w:numId w:val="13"/>
        </w:numPr>
        <w:tabs>
          <w:tab w:val="left" w:pos="5880"/>
        </w:tabs>
        <w:rPr>
          <w:szCs w:val="24"/>
        </w:rPr>
      </w:pPr>
      <w:r>
        <w:rPr>
          <w:szCs w:val="24"/>
        </w:rPr>
        <w:t>McDowell, L. 2008. Thinking through Work: C</w:t>
      </w:r>
      <w:r w:rsidRPr="00821BFB">
        <w:rPr>
          <w:szCs w:val="24"/>
        </w:rPr>
        <w:t xml:space="preserve">omplex </w:t>
      </w:r>
      <w:r>
        <w:rPr>
          <w:szCs w:val="24"/>
        </w:rPr>
        <w:t>I</w:t>
      </w:r>
      <w:r w:rsidRPr="00821BFB">
        <w:rPr>
          <w:szCs w:val="24"/>
        </w:rPr>
        <w:t xml:space="preserve">nequalities, </w:t>
      </w:r>
      <w:r>
        <w:rPr>
          <w:szCs w:val="24"/>
        </w:rPr>
        <w:t>C</w:t>
      </w:r>
      <w:r w:rsidRPr="00821BFB">
        <w:rPr>
          <w:szCs w:val="24"/>
        </w:rPr>
        <w:t xml:space="preserve">onstructions of </w:t>
      </w:r>
      <w:r>
        <w:rPr>
          <w:szCs w:val="24"/>
        </w:rPr>
        <w:t>D</w:t>
      </w:r>
      <w:r w:rsidRPr="00821BFB">
        <w:rPr>
          <w:szCs w:val="24"/>
        </w:rPr>
        <w:t>ifference and</w:t>
      </w:r>
      <w:r>
        <w:rPr>
          <w:szCs w:val="24"/>
        </w:rPr>
        <w:t xml:space="preserve"> Trans-national Migrants. </w:t>
      </w:r>
      <w:r>
        <w:rPr>
          <w:i/>
          <w:szCs w:val="24"/>
        </w:rPr>
        <w:t>Progress in Human Geography</w:t>
      </w:r>
      <w:r>
        <w:rPr>
          <w:szCs w:val="24"/>
        </w:rPr>
        <w:t xml:space="preserve"> 32(4): 491-507.</w:t>
      </w:r>
    </w:p>
    <w:p w:rsidR="00821BFB" w:rsidRPr="00821BFB" w:rsidRDefault="00821BFB" w:rsidP="005635DC">
      <w:pPr>
        <w:pStyle w:val="ListParagraph"/>
        <w:numPr>
          <w:ilvl w:val="0"/>
          <w:numId w:val="13"/>
        </w:numPr>
        <w:rPr>
          <w:szCs w:val="24"/>
        </w:rPr>
      </w:pPr>
      <w:r>
        <w:rPr>
          <w:szCs w:val="24"/>
        </w:rPr>
        <w:t xml:space="preserve">(Optional) </w:t>
      </w:r>
      <w:r w:rsidRPr="00821BFB">
        <w:rPr>
          <w:szCs w:val="24"/>
        </w:rPr>
        <w:t xml:space="preserve">Valentine, G. 2007. Theorizing and Researching Intersectionality: A Challenge for Feminist Geography. </w:t>
      </w:r>
      <w:r w:rsidRPr="00821BFB">
        <w:rPr>
          <w:i/>
          <w:iCs/>
          <w:szCs w:val="24"/>
        </w:rPr>
        <w:t>The Professional Geographer</w:t>
      </w:r>
      <w:r w:rsidRPr="00821BFB">
        <w:rPr>
          <w:szCs w:val="24"/>
        </w:rPr>
        <w:t xml:space="preserve"> 59 (1):10–21.</w:t>
      </w:r>
    </w:p>
    <w:p w:rsidR="00821BFB" w:rsidRPr="00315201" w:rsidRDefault="00821BFB" w:rsidP="00315201">
      <w:pPr>
        <w:tabs>
          <w:tab w:val="left" w:pos="5880"/>
        </w:tabs>
        <w:rPr>
          <w:szCs w:val="24"/>
        </w:rPr>
      </w:pPr>
    </w:p>
    <w:p w:rsidR="00A97FF8" w:rsidRDefault="00A97FF8" w:rsidP="00A97FF8">
      <w:pPr>
        <w:rPr>
          <w:b/>
          <w:i/>
          <w:szCs w:val="24"/>
        </w:rPr>
      </w:pPr>
    </w:p>
    <w:p w:rsidR="00A97FF8" w:rsidRDefault="00A97FF8" w:rsidP="00A97FF8">
      <w:pPr>
        <w:rPr>
          <w:b/>
          <w:szCs w:val="24"/>
        </w:rPr>
      </w:pPr>
      <w:r>
        <w:rPr>
          <w:b/>
          <w:szCs w:val="24"/>
        </w:rPr>
        <w:t>Ju</w:t>
      </w:r>
      <w:r w:rsidR="00974706">
        <w:rPr>
          <w:b/>
          <w:szCs w:val="24"/>
        </w:rPr>
        <w:t>ne 7-13</w:t>
      </w:r>
      <w:r>
        <w:rPr>
          <w:b/>
          <w:szCs w:val="24"/>
        </w:rPr>
        <w:t xml:space="preserve"> – Final </w:t>
      </w:r>
      <w:r w:rsidR="00974706">
        <w:rPr>
          <w:b/>
          <w:szCs w:val="24"/>
        </w:rPr>
        <w:t>exam</w:t>
      </w:r>
    </w:p>
    <w:p w:rsidR="00B17BD2" w:rsidRDefault="00A97FF8" w:rsidP="008F1BAE">
      <w:pPr>
        <w:rPr>
          <w:b/>
          <w:i/>
          <w:szCs w:val="24"/>
        </w:rPr>
      </w:pPr>
      <w:r>
        <w:rPr>
          <w:b/>
          <w:i/>
          <w:szCs w:val="24"/>
        </w:rPr>
        <w:t xml:space="preserve">Exam 2 – </w:t>
      </w:r>
      <w:r w:rsidR="000B29F3">
        <w:rPr>
          <w:b/>
          <w:i/>
          <w:szCs w:val="24"/>
        </w:rPr>
        <w:t xml:space="preserve">take-home exam </w:t>
      </w:r>
      <w:r w:rsidR="000B29F3" w:rsidRPr="000B29F3">
        <w:rPr>
          <w:b/>
          <w:i/>
          <w:szCs w:val="24"/>
        </w:rPr>
        <w:t>made available online</w:t>
      </w:r>
    </w:p>
    <w:p w:rsidR="000B29F3" w:rsidRDefault="000B29F3" w:rsidP="008F1BAE"/>
    <w:p w:rsidR="000B29F3" w:rsidRDefault="000B29F3"/>
    <w:sectPr w:rsidR="000B29F3" w:rsidSect="003367A9">
      <w:headerReference w:type="default" r:id="rId9"/>
      <w:footerReference w:type="even" r:id="rId10"/>
      <w:footerReference w:type="default" r:id="rId11"/>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684" w:rsidRDefault="00CF4684">
      <w:r>
        <w:separator/>
      </w:r>
    </w:p>
  </w:endnote>
  <w:endnote w:type="continuationSeparator" w:id="0">
    <w:p w:rsidR="00CF4684" w:rsidRDefault="00CF4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4F0" w:rsidRDefault="003D04F0" w:rsidP="00483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04F0" w:rsidRDefault="003D04F0" w:rsidP="00211B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4F0" w:rsidRDefault="003D04F0" w:rsidP="00483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4732">
      <w:rPr>
        <w:rStyle w:val="PageNumber"/>
        <w:noProof/>
      </w:rPr>
      <w:t>6</w:t>
    </w:r>
    <w:r>
      <w:rPr>
        <w:rStyle w:val="PageNumber"/>
      </w:rPr>
      <w:fldChar w:fldCharType="end"/>
    </w:r>
  </w:p>
  <w:p w:rsidR="003D04F0" w:rsidRDefault="003D04F0" w:rsidP="00211B1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684" w:rsidRDefault="00CF4684">
      <w:r>
        <w:separator/>
      </w:r>
    </w:p>
  </w:footnote>
  <w:footnote w:type="continuationSeparator" w:id="0">
    <w:p w:rsidR="00CF4684" w:rsidRDefault="00CF4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4F0" w:rsidRDefault="003D04F0">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056EA"/>
    <w:multiLevelType w:val="hybridMultilevel"/>
    <w:tmpl w:val="42B2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1239B"/>
    <w:multiLevelType w:val="hybridMultilevel"/>
    <w:tmpl w:val="60CC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559D7"/>
    <w:multiLevelType w:val="hybridMultilevel"/>
    <w:tmpl w:val="9E4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D51FA"/>
    <w:multiLevelType w:val="hybridMultilevel"/>
    <w:tmpl w:val="4E98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048D5"/>
    <w:multiLevelType w:val="hybridMultilevel"/>
    <w:tmpl w:val="BA781FA8"/>
    <w:lvl w:ilvl="0" w:tplc="0409000F">
      <w:start w:val="1"/>
      <w:numFmt w:val="decimal"/>
      <w:lvlText w:val="%1."/>
      <w:lvlJc w:val="left"/>
      <w:pPr>
        <w:tabs>
          <w:tab w:val="num" w:pos="720"/>
        </w:tabs>
        <w:ind w:left="720" w:hanging="360"/>
      </w:pPr>
      <w:rPr>
        <w:rFont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61799A"/>
    <w:multiLevelType w:val="hybridMultilevel"/>
    <w:tmpl w:val="C5C2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6C35EF"/>
    <w:multiLevelType w:val="singleLevel"/>
    <w:tmpl w:val="96467DA6"/>
    <w:lvl w:ilvl="0">
      <w:start w:val="4"/>
      <w:numFmt w:val="upperRoman"/>
      <w:pStyle w:val="Heading8"/>
      <w:lvlText w:val="%1."/>
      <w:lvlJc w:val="left"/>
      <w:pPr>
        <w:tabs>
          <w:tab w:val="num" w:pos="720"/>
        </w:tabs>
        <w:ind w:left="720" w:hanging="720"/>
      </w:pPr>
      <w:rPr>
        <w:rFonts w:hint="default"/>
      </w:rPr>
    </w:lvl>
  </w:abstractNum>
  <w:abstractNum w:abstractNumId="7">
    <w:nsid w:val="515D34D6"/>
    <w:multiLevelType w:val="hybridMultilevel"/>
    <w:tmpl w:val="7316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211455"/>
    <w:multiLevelType w:val="hybridMultilevel"/>
    <w:tmpl w:val="7806E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7F16AF"/>
    <w:multiLevelType w:val="hybridMultilevel"/>
    <w:tmpl w:val="B8A40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FD24BE"/>
    <w:multiLevelType w:val="hybridMultilevel"/>
    <w:tmpl w:val="9668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BD5BF8"/>
    <w:multiLevelType w:val="hybridMultilevel"/>
    <w:tmpl w:val="065A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EA3DFE"/>
    <w:multiLevelType w:val="hybridMultilevel"/>
    <w:tmpl w:val="FFDA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8"/>
  </w:num>
  <w:num w:numId="5">
    <w:abstractNumId w:val="10"/>
  </w:num>
  <w:num w:numId="6">
    <w:abstractNumId w:val="1"/>
  </w:num>
  <w:num w:numId="7">
    <w:abstractNumId w:val="5"/>
  </w:num>
  <w:num w:numId="8">
    <w:abstractNumId w:val="12"/>
  </w:num>
  <w:num w:numId="9">
    <w:abstractNumId w:val="2"/>
  </w:num>
  <w:num w:numId="10">
    <w:abstractNumId w:val="11"/>
  </w:num>
  <w:num w:numId="11">
    <w:abstractNumId w:val="3"/>
  </w:num>
  <w:num w:numId="12">
    <w:abstractNumId w:val="7"/>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C12"/>
    <w:rsid w:val="000003E0"/>
    <w:rsid w:val="00001E75"/>
    <w:rsid w:val="00005325"/>
    <w:rsid w:val="0001225A"/>
    <w:rsid w:val="00016ECE"/>
    <w:rsid w:val="00017645"/>
    <w:rsid w:val="00017DEE"/>
    <w:rsid w:val="0002000C"/>
    <w:rsid w:val="00020CE0"/>
    <w:rsid w:val="00021C75"/>
    <w:rsid w:val="00021E93"/>
    <w:rsid w:val="00025821"/>
    <w:rsid w:val="000304F7"/>
    <w:rsid w:val="00032BBC"/>
    <w:rsid w:val="000345F2"/>
    <w:rsid w:val="00034B0C"/>
    <w:rsid w:val="00034FBC"/>
    <w:rsid w:val="00035055"/>
    <w:rsid w:val="00035197"/>
    <w:rsid w:val="00041D33"/>
    <w:rsid w:val="00042A26"/>
    <w:rsid w:val="00045EB1"/>
    <w:rsid w:val="000468D5"/>
    <w:rsid w:val="00047D8F"/>
    <w:rsid w:val="00062B98"/>
    <w:rsid w:val="000631DC"/>
    <w:rsid w:val="00065764"/>
    <w:rsid w:val="00065F3B"/>
    <w:rsid w:val="00071738"/>
    <w:rsid w:val="00082BCC"/>
    <w:rsid w:val="00083458"/>
    <w:rsid w:val="0008422D"/>
    <w:rsid w:val="00085B8B"/>
    <w:rsid w:val="00085EC6"/>
    <w:rsid w:val="000866B0"/>
    <w:rsid w:val="00087872"/>
    <w:rsid w:val="00087AF9"/>
    <w:rsid w:val="000900D2"/>
    <w:rsid w:val="0009052C"/>
    <w:rsid w:val="000921E6"/>
    <w:rsid w:val="000975DD"/>
    <w:rsid w:val="00097A56"/>
    <w:rsid w:val="000A08E1"/>
    <w:rsid w:val="000A0D6C"/>
    <w:rsid w:val="000A2513"/>
    <w:rsid w:val="000A2879"/>
    <w:rsid w:val="000A5D59"/>
    <w:rsid w:val="000A68B2"/>
    <w:rsid w:val="000A6B1D"/>
    <w:rsid w:val="000A7C68"/>
    <w:rsid w:val="000B17E4"/>
    <w:rsid w:val="000B29F3"/>
    <w:rsid w:val="000B2EBD"/>
    <w:rsid w:val="000B34E8"/>
    <w:rsid w:val="000B36C7"/>
    <w:rsid w:val="000C03A7"/>
    <w:rsid w:val="000C193F"/>
    <w:rsid w:val="000C3628"/>
    <w:rsid w:val="000C4711"/>
    <w:rsid w:val="000C688B"/>
    <w:rsid w:val="000D1721"/>
    <w:rsid w:val="000D267B"/>
    <w:rsid w:val="000D4A32"/>
    <w:rsid w:val="000D6300"/>
    <w:rsid w:val="000F0FF7"/>
    <w:rsid w:val="000F11BD"/>
    <w:rsid w:val="000F19D2"/>
    <w:rsid w:val="000F1BB9"/>
    <w:rsid w:val="000F28CC"/>
    <w:rsid w:val="000F4CE1"/>
    <w:rsid w:val="000F5C44"/>
    <w:rsid w:val="000F5E14"/>
    <w:rsid w:val="000F6107"/>
    <w:rsid w:val="00101A04"/>
    <w:rsid w:val="00101BB7"/>
    <w:rsid w:val="00103FE4"/>
    <w:rsid w:val="00104420"/>
    <w:rsid w:val="001057EE"/>
    <w:rsid w:val="0010668D"/>
    <w:rsid w:val="00106E5D"/>
    <w:rsid w:val="0011085B"/>
    <w:rsid w:val="00111B8C"/>
    <w:rsid w:val="0011440F"/>
    <w:rsid w:val="001146C6"/>
    <w:rsid w:val="00124576"/>
    <w:rsid w:val="001255B2"/>
    <w:rsid w:val="00126238"/>
    <w:rsid w:val="00131FEB"/>
    <w:rsid w:val="001325E5"/>
    <w:rsid w:val="00135726"/>
    <w:rsid w:val="00135EFA"/>
    <w:rsid w:val="00135FD6"/>
    <w:rsid w:val="0013604C"/>
    <w:rsid w:val="00136C42"/>
    <w:rsid w:val="00137B2A"/>
    <w:rsid w:val="00140E70"/>
    <w:rsid w:val="001436E7"/>
    <w:rsid w:val="00144913"/>
    <w:rsid w:val="0014702F"/>
    <w:rsid w:val="00150D04"/>
    <w:rsid w:val="00152471"/>
    <w:rsid w:val="001531B0"/>
    <w:rsid w:val="0015379C"/>
    <w:rsid w:val="00160DB6"/>
    <w:rsid w:val="00162E08"/>
    <w:rsid w:val="00165972"/>
    <w:rsid w:val="00166BFA"/>
    <w:rsid w:val="001678F5"/>
    <w:rsid w:val="001734EF"/>
    <w:rsid w:val="0017783C"/>
    <w:rsid w:val="001807F0"/>
    <w:rsid w:val="00182E16"/>
    <w:rsid w:val="00183389"/>
    <w:rsid w:val="00184C32"/>
    <w:rsid w:val="00186B3F"/>
    <w:rsid w:val="001900F1"/>
    <w:rsid w:val="00190C08"/>
    <w:rsid w:val="00190E58"/>
    <w:rsid w:val="00191FBB"/>
    <w:rsid w:val="00192257"/>
    <w:rsid w:val="00192F1D"/>
    <w:rsid w:val="001A2A3B"/>
    <w:rsid w:val="001A303C"/>
    <w:rsid w:val="001A3252"/>
    <w:rsid w:val="001A73B6"/>
    <w:rsid w:val="001B3586"/>
    <w:rsid w:val="001B3B9F"/>
    <w:rsid w:val="001B7EEE"/>
    <w:rsid w:val="001C0525"/>
    <w:rsid w:val="001C0625"/>
    <w:rsid w:val="001C132C"/>
    <w:rsid w:val="001C6D0A"/>
    <w:rsid w:val="001C7F44"/>
    <w:rsid w:val="001D0466"/>
    <w:rsid w:val="001D3D91"/>
    <w:rsid w:val="001D4FAD"/>
    <w:rsid w:val="001D5362"/>
    <w:rsid w:val="001E4EDE"/>
    <w:rsid w:val="001F06AA"/>
    <w:rsid w:val="001F0E3F"/>
    <w:rsid w:val="001F3A64"/>
    <w:rsid w:val="001F3AC4"/>
    <w:rsid w:val="00200CC6"/>
    <w:rsid w:val="002030F3"/>
    <w:rsid w:val="00204A22"/>
    <w:rsid w:val="00206848"/>
    <w:rsid w:val="00206BE8"/>
    <w:rsid w:val="00210587"/>
    <w:rsid w:val="00210D45"/>
    <w:rsid w:val="0021130F"/>
    <w:rsid w:val="0021181C"/>
    <w:rsid w:val="0021194E"/>
    <w:rsid w:val="00211B18"/>
    <w:rsid w:val="00211F74"/>
    <w:rsid w:val="00213BCE"/>
    <w:rsid w:val="00213BE6"/>
    <w:rsid w:val="00214C13"/>
    <w:rsid w:val="00216CA3"/>
    <w:rsid w:val="00221C99"/>
    <w:rsid w:val="00224257"/>
    <w:rsid w:val="002246DC"/>
    <w:rsid w:val="0022583C"/>
    <w:rsid w:val="00226EC2"/>
    <w:rsid w:val="002318F3"/>
    <w:rsid w:val="0023471A"/>
    <w:rsid w:val="00235D15"/>
    <w:rsid w:val="00236651"/>
    <w:rsid w:val="00237A75"/>
    <w:rsid w:val="00237F67"/>
    <w:rsid w:val="00244B99"/>
    <w:rsid w:val="00245384"/>
    <w:rsid w:val="0024787F"/>
    <w:rsid w:val="00247ED6"/>
    <w:rsid w:val="0025097E"/>
    <w:rsid w:val="00251376"/>
    <w:rsid w:val="00253D18"/>
    <w:rsid w:val="00255930"/>
    <w:rsid w:val="00257058"/>
    <w:rsid w:val="0025732F"/>
    <w:rsid w:val="002608E9"/>
    <w:rsid w:val="00261D09"/>
    <w:rsid w:val="00261D6A"/>
    <w:rsid w:val="0026260F"/>
    <w:rsid w:val="002633AB"/>
    <w:rsid w:val="002660B2"/>
    <w:rsid w:val="00270567"/>
    <w:rsid w:val="0027128C"/>
    <w:rsid w:val="002744E9"/>
    <w:rsid w:val="00274618"/>
    <w:rsid w:val="002747AF"/>
    <w:rsid w:val="00274F69"/>
    <w:rsid w:val="00276302"/>
    <w:rsid w:val="00281FAB"/>
    <w:rsid w:val="002825A9"/>
    <w:rsid w:val="002850EB"/>
    <w:rsid w:val="00285393"/>
    <w:rsid w:val="00286CBE"/>
    <w:rsid w:val="00286DF3"/>
    <w:rsid w:val="00287F01"/>
    <w:rsid w:val="00290A4A"/>
    <w:rsid w:val="00294EE4"/>
    <w:rsid w:val="00295DC6"/>
    <w:rsid w:val="00295F3C"/>
    <w:rsid w:val="002A0484"/>
    <w:rsid w:val="002A1CC9"/>
    <w:rsid w:val="002A2D60"/>
    <w:rsid w:val="002B2AEE"/>
    <w:rsid w:val="002B5AA6"/>
    <w:rsid w:val="002B7640"/>
    <w:rsid w:val="002C0FE9"/>
    <w:rsid w:val="002C12B5"/>
    <w:rsid w:val="002C18AE"/>
    <w:rsid w:val="002C2B19"/>
    <w:rsid w:val="002C68F5"/>
    <w:rsid w:val="002D1515"/>
    <w:rsid w:val="002D2361"/>
    <w:rsid w:val="002D5965"/>
    <w:rsid w:val="002D5CBA"/>
    <w:rsid w:val="002D7B30"/>
    <w:rsid w:val="002E5230"/>
    <w:rsid w:val="002E5253"/>
    <w:rsid w:val="002F00C5"/>
    <w:rsid w:val="002F0DC0"/>
    <w:rsid w:val="002F0F19"/>
    <w:rsid w:val="002F6684"/>
    <w:rsid w:val="00300F67"/>
    <w:rsid w:val="00302634"/>
    <w:rsid w:val="00304F09"/>
    <w:rsid w:val="00306367"/>
    <w:rsid w:val="003067BA"/>
    <w:rsid w:val="003131C4"/>
    <w:rsid w:val="003141C0"/>
    <w:rsid w:val="00315201"/>
    <w:rsid w:val="00317F03"/>
    <w:rsid w:val="00322BB4"/>
    <w:rsid w:val="00323712"/>
    <w:rsid w:val="00324EF1"/>
    <w:rsid w:val="00325D93"/>
    <w:rsid w:val="003278A3"/>
    <w:rsid w:val="00327A7E"/>
    <w:rsid w:val="00330D10"/>
    <w:rsid w:val="00331D50"/>
    <w:rsid w:val="00331D5A"/>
    <w:rsid w:val="00332C79"/>
    <w:rsid w:val="00332D4F"/>
    <w:rsid w:val="0033365E"/>
    <w:rsid w:val="00334972"/>
    <w:rsid w:val="003367A9"/>
    <w:rsid w:val="00340CFC"/>
    <w:rsid w:val="00341ED1"/>
    <w:rsid w:val="00343D41"/>
    <w:rsid w:val="00346062"/>
    <w:rsid w:val="0035164E"/>
    <w:rsid w:val="00351947"/>
    <w:rsid w:val="003520E1"/>
    <w:rsid w:val="00355F10"/>
    <w:rsid w:val="00360B59"/>
    <w:rsid w:val="00360C98"/>
    <w:rsid w:val="00361C93"/>
    <w:rsid w:val="00361D65"/>
    <w:rsid w:val="003649F3"/>
    <w:rsid w:val="00365472"/>
    <w:rsid w:val="00366B1F"/>
    <w:rsid w:val="0037013F"/>
    <w:rsid w:val="00370499"/>
    <w:rsid w:val="00371E49"/>
    <w:rsid w:val="00372EAE"/>
    <w:rsid w:val="00373553"/>
    <w:rsid w:val="003771BF"/>
    <w:rsid w:val="00380660"/>
    <w:rsid w:val="003811CD"/>
    <w:rsid w:val="003824DB"/>
    <w:rsid w:val="0038318B"/>
    <w:rsid w:val="00385755"/>
    <w:rsid w:val="00385782"/>
    <w:rsid w:val="00385E4D"/>
    <w:rsid w:val="0038789D"/>
    <w:rsid w:val="00391D75"/>
    <w:rsid w:val="00394793"/>
    <w:rsid w:val="00394929"/>
    <w:rsid w:val="003949A7"/>
    <w:rsid w:val="003965B8"/>
    <w:rsid w:val="003974EF"/>
    <w:rsid w:val="003A3612"/>
    <w:rsid w:val="003A5E01"/>
    <w:rsid w:val="003A6DB7"/>
    <w:rsid w:val="003B0152"/>
    <w:rsid w:val="003B0BB4"/>
    <w:rsid w:val="003B6DA9"/>
    <w:rsid w:val="003C19A9"/>
    <w:rsid w:val="003D03F5"/>
    <w:rsid w:val="003D04F0"/>
    <w:rsid w:val="003D07B2"/>
    <w:rsid w:val="003D4BB7"/>
    <w:rsid w:val="003D55F8"/>
    <w:rsid w:val="003D645E"/>
    <w:rsid w:val="003E08EE"/>
    <w:rsid w:val="003F35CA"/>
    <w:rsid w:val="003F5763"/>
    <w:rsid w:val="00401258"/>
    <w:rsid w:val="0040170D"/>
    <w:rsid w:val="00402AB5"/>
    <w:rsid w:val="00402D04"/>
    <w:rsid w:val="0040407D"/>
    <w:rsid w:val="004049AB"/>
    <w:rsid w:val="0040797C"/>
    <w:rsid w:val="00410435"/>
    <w:rsid w:val="00413B78"/>
    <w:rsid w:val="00414EC4"/>
    <w:rsid w:val="00417F29"/>
    <w:rsid w:val="0042241A"/>
    <w:rsid w:val="00423289"/>
    <w:rsid w:val="00427CC4"/>
    <w:rsid w:val="00431C74"/>
    <w:rsid w:val="00432863"/>
    <w:rsid w:val="00432D85"/>
    <w:rsid w:val="004335E0"/>
    <w:rsid w:val="00436F57"/>
    <w:rsid w:val="00441652"/>
    <w:rsid w:val="00446C20"/>
    <w:rsid w:val="00450059"/>
    <w:rsid w:val="004518E8"/>
    <w:rsid w:val="004535DE"/>
    <w:rsid w:val="004552CD"/>
    <w:rsid w:val="00456856"/>
    <w:rsid w:val="004627BD"/>
    <w:rsid w:val="00462B76"/>
    <w:rsid w:val="0046615B"/>
    <w:rsid w:val="0047078A"/>
    <w:rsid w:val="00470B76"/>
    <w:rsid w:val="00470DF9"/>
    <w:rsid w:val="00473BB7"/>
    <w:rsid w:val="004750C8"/>
    <w:rsid w:val="00476171"/>
    <w:rsid w:val="004767BC"/>
    <w:rsid w:val="00483DFE"/>
    <w:rsid w:val="00485A29"/>
    <w:rsid w:val="00490350"/>
    <w:rsid w:val="004903B3"/>
    <w:rsid w:val="00491117"/>
    <w:rsid w:val="00491559"/>
    <w:rsid w:val="00494E18"/>
    <w:rsid w:val="00496573"/>
    <w:rsid w:val="0049745D"/>
    <w:rsid w:val="004A62B0"/>
    <w:rsid w:val="004B1B49"/>
    <w:rsid w:val="004B47EF"/>
    <w:rsid w:val="004B5D3E"/>
    <w:rsid w:val="004B5FEA"/>
    <w:rsid w:val="004B698A"/>
    <w:rsid w:val="004B6ABF"/>
    <w:rsid w:val="004C102F"/>
    <w:rsid w:val="004C1A19"/>
    <w:rsid w:val="004C2993"/>
    <w:rsid w:val="004C4E6D"/>
    <w:rsid w:val="004D0637"/>
    <w:rsid w:val="004D2287"/>
    <w:rsid w:val="004D4B27"/>
    <w:rsid w:val="004E0DC2"/>
    <w:rsid w:val="004E42A6"/>
    <w:rsid w:val="004E702F"/>
    <w:rsid w:val="004F0B78"/>
    <w:rsid w:val="004F12D9"/>
    <w:rsid w:val="004F162B"/>
    <w:rsid w:val="004F6227"/>
    <w:rsid w:val="00502BF6"/>
    <w:rsid w:val="00504098"/>
    <w:rsid w:val="00505AAA"/>
    <w:rsid w:val="00506207"/>
    <w:rsid w:val="00513947"/>
    <w:rsid w:val="00517FDE"/>
    <w:rsid w:val="00520EC6"/>
    <w:rsid w:val="0052171D"/>
    <w:rsid w:val="00523865"/>
    <w:rsid w:val="00524710"/>
    <w:rsid w:val="00524732"/>
    <w:rsid w:val="00525C1E"/>
    <w:rsid w:val="00526382"/>
    <w:rsid w:val="00532BF2"/>
    <w:rsid w:val="005348F9"/>
    <w:rsid w:val="0053582F"/>
    <w:rsid w:val="00535E27"/>
    <w:rsid w:val="00536D55"/>
    <w:rsid w:val="00542775"/>
    <w:rsid w:val="00543CC3"/>
    <w:rsid w:val="00544507"/>
    <w:rsid w:val="005472D1"/>
    <w:rsid w:val="00553DB9"/>
    <w:rsid w:val="00554636"/>
    <w:rsid w:val="00556074"/>
    <w:rsid w:val="0055646B"/>
    <w:rsid w:val="005564BA"/>
    <w:rsid w:val="005578A2"/>
    <w:rsid w:val="00557F12"/>
    <w:rsid w:val="00560DD8"/>
    <w:rsid w:val="00561B25"/>
    <w:rsid w:val="00561C16"/>
    <w:rsid w:val="005635DC"/>
    <w:rsid w:val="00565DCB"/>
    <w:rsid w:val="0056644B"/>
    <w:rsid w:val="0058229E"/>
    <w:rsid w:val="00585A25"/>
    <w:rsid w:val="005865C4"/>
    <w:rsid w:val="005877C2"/>
    <w:rsid w:val="00587D6E"/>
    <w:rsid w:val="00591419"/>
    <w:rsid w:val="0059195D"/>
    <w:rsid w:val="00591F91"/>
    <w:rsid w:val="0059245B"/>
    <w:rsid w:val="005945D7"/>
    <w:rsid w:val="00594D6D"/>
    <w:rsid w:val="00596719"/>
    <w:rsid w:val="00596793"/>
    <w:rsid w:val="005A09B2"/>
    <w:rsid w:val="005A319B"/>
    <w:rsid w:val="005A44E4"/>
    <w:rsid w:val="005A5B7F"/>
    <w:rsid w:val="005B0DC9"/>
    <w:rsid w:val="005B1B75"/>
    <w:rsid w:val="005B1B91"/>
    <w:rsid w:val="005B1FFE"/>
    <w:rsid w:val="005B28A5"/>
    <w:rsid w:val="005B2DA9"/>
    <w:rsid w:val="005B436B"/>
    <w:rsid w:val="005C3CFC"/>
    <w:rsid w:val="005C5053"/>
    <w:rsid w:val="005C5C62"/>
    <w:rsid w:val="005C5DF1"/>
    <w:rsid w:val="005C6942"/>
    <w:rsid w:val="005D0260"/>
    <w:rsid w:val="005D6165"/>
    <w:rsid w:val="005D61FB"/>
    <w:rsid w:val="005D7811"/>
    <w:rsid w:val="005E01B3"/>
    <w:rsid w:val="005E0F97"/>
    <w:rsid w:val="005E756D"/>
    <w:rsid w:val="005E7C40"/>
    <w:rsid w:val="005E7DE1"/>
    <w:rsid w:val="005F12E3"/>
    <w:rsid w:val="005F2089"/>
    <w:rsid w:val="005F7BB3"/>
    <w:rsid w:val="005F7F70"/>
    <w:rsid w:val="00601105"/>
    <w:rsid w:val="0060551B"/>
    <w:rsid w:val="006070BC"/>
    <w:rsid w:val="00607B03"/>
    <w:rsid w:val="006101E7"/>
    <w:rsid w:val="00611F61"/>
    <w:rsid w:val="006173B5"/>
    <w:rsid w:val="00617E18"/>
    <w:rsid w:val="00620095"/>
    <w:rsid w:val="00620522"/>
    <w:rsid w:val="0062363A"/>
    <w:rsid w:val="0062776A"/>
    <w:rsid w:val="00630CC1"/>
    <w:rsid w:val="006334A4"/>
    <w:rsid w:val="006353BA"/>
    <w:rsid w:val="00636DBE"/>
    <w:rsid w:val="006427B4"/>
    <w:rsid w:val="00642923"/>
    <w:rsid w:val="00642D77"/>
    <w:rsid w:val="0064433F"/>
    <w:rsid w:val="00646C0B"/>
    <w:rsid w:val="00652F0C"/>
    <w:rsid w:val="0065704F"/>
    <w:rsid w:val="0066170A"/>
    <w:rsid w:val="00662539"/>
    <w:rsid w:val="00663BDA"/>
    <w:rsid w:val="0066461C"/>
    <w:rsid w:val="0066694C"/>
    <w:rsid w:val="00667386"/>
    <w:rsid w:val="00667ABA"/>
    <w:rsid w:val="006754C0"/>
    <w:rsid w:val="00676087"/>
    <w:rsid w:val="00677338"/>
    <w:rsid w:val="006824DD"/>
    <w:rsid w:val="0068382B"/>
    <w:rsid w:val="00690700"/>
    <w:rsid w:val="00691923"/>
    <w:rsid w:val="0069249C"/>
    <w:rsid w:val="00692AFE"/>
    <w:rsid w:val="006969C3"/>
    <w:rsid w:val="006A1DB6"/>
    <w:rsid w:val="006A2AFE"/>
    <w:rsid w:val="006A3BAD"/>
    <w:rsid w:val="006A5B05"/>
    <w:rsid w:val="006A617A"/>
    <w:rsid w:val="006A7827"/>
    <w:rsid w:val="006A7F88"/>
    <w:rsid w:val="006B0CD3"/>
    <w:rsid w:val="006B2FE3"/>
    <w:rsid w:val="006B3AD6"/>
    <w:rsid w:val="006B4A02"/>
    <w:rsid w:val="006C019A"/>
    <w:rsid w:val="006C1E82"/>
    <w:rsid w:val="006C4B2A"/>
    <w:rsid w:val="006C6754"/>
    <w:rsid w:val="006C6EF0"/>
    <w:rsid w:val="006D3011"/>
    <w:rsid w:val="006D410A"/>
    <w:rsid w:val="006E1A1F"/>
    <w:rsid w:val="006E3D97"/>
    <w:rsid w:val="006E6497"/>
    <w:rsid w:val="006E6C12"/>
    <w:rsid w:val="006E6F26"/>
    <w:rsid w:val="006E71FD"/>
    <w:rsid w:val="006F09C3"/>
    <w:rsid w:val="006F516E"/>
    <w:rsid w:val="006F67AC"/>
    <w:rsid w:val="006F6CDE"/>
    <w:rsid w:val="00707964"/>
    <w:rsid w:val="00712833"/>
    <w:rsid w:val="00715DE5"/>
    <w:rsid w:val="00715E58"/>
    <w:rsid w:val="00716175"/>
    <w:rsid w:val="00722693"/>
    <w:rsid w:val="007263B3"/>
    <w:rsid w:val="007265C6"/>
    <w:rsid w:val="00726CED"/>
    <w:rsid w:val="00730396"/>
    <w:rsid w:val="00731F3B"/>
    <w:rsid w:val="00733809"/>
    <w:rsid w:val="00734B52"/>
    <w:rsid w:val="00734DBF"/>
    <w:rsid w:val="00737079"/>
    <w:rsid w:val="00737F42"/>
    <w:rsid w:val="0074637B"/>
    <w:rsid w:val="00746A21"/>
    <w:rsid w:val="007532B2"/>
    <w:rsid w:val="00754BA5"/>
    <w:rsid w:val="00754C1A"/>
    <w:rsid w:val="007556A0"/>
    <w:rsid w:val="0075622D"/>
    <w:rsid w:val="00762A0F"/>
    <w:rsid w:val="00770398"/>
    <w:rsid w:val="00771633"/>
    <w:rsid w:val="00777460"/>
    <w:rsid w:val="0078071F"/>
    <w:rsid w:val="007820FB"/>
    <w:rsid w:val="00792C4C"/>
    <w:rsid w:val="00793DCD"/>
    <w:rsid w:val="00794DE7"/>
    <w:rsid w:val="007968FB"/>
    <w:rsid w:val="00797563"/>
    <w:rsid w:val="00797825"/>
    <w:rsid w:val="007A25CF"/>
    <w:rsid w:val="007A48CB"/>
    <w:rsid w:val="007A7DA8"/>
    <w:rsid w:val="007B0920"/>
    <w:rsid w:val="007B159F"/>
    <w:rsid w:val="007B206A"/>
    <w:rsid w:val="007B316F"/>
    <w:rsid w:val="007B3C7B"/>
    <w:rsid w:val="007B4110"/>
    <w:rsid w:val="007B4BC2"/>
    <w:rsid w:val="007B7239"/>
    <w:rsid w:val="007C29D6"/>
    <w:rsid w:val="007C29F8"/>
    <w:rsid w:val="007C3F28"/>
    <w:rsid w:val="007C40CB"/>
    <w:rsid w:val="007C59B2"/>
    <w:rsid w:val="007D75E1"/>
    <w:rsid w:val="007D7C31"/>
    <w:rsid w:val="007E2814"/>
    <w:rsid w:val="007E7B66"/>
    <w:rsid w:val="007E7D34"/>
    <w:rsid w:val="007F00C4"/>
    <w:rsid w:val="007F1D6E"/>
    <w:rsid w:val="007F3C11"/>
    <w:rsid w:val="007F494C"/>
    <w:rsid w:val="007F581E"/>
    <w:rsid w:val="007F5EE5"/>
    <w:rsid w:val="007F6F30"/>
    <w:rsid w:val="00800D64"/>
    <w:rsid w:val="00802118"/>
    <w:rsid w:val="008066F3"/>
    <w:rsid w:val="008113CF"/>
    <w:rsid w:val="008135BE"/>
    <w:rsid w:val="00813674"/>
    <w:rsid w:val="00821BFB"/>
    <w:rsid w:val="00830209"/>
    <w:rsid w:val="00830548"/>
    <w:rsid w:val="00830780"/>
    <w:rsid w:val="00832B33"/>
    <w:rsid w:val="0083335F"/>
    <w:rsid w:val="00834AF7"/>
    <w:rsid w:val="008362CB"/>
    <w:rsid w:val="008362CE"/>
    <w:rsid w:val="008368E9"/>
    <w:rsid w:val="00840683"/>
    <w:rsid w:val="0084357C"/>
    <w:rsid w:val="00845782"/>
    <w:rsid w:val="00850ABF"/>
    <w:rsid w:val="00850CF8"/>
    <w:rsid w:val="00851A07"/>
    <w:rsid w:val="00856259"/>
    <w:rsid w:val="00857283"/>
    <w:rsid w:val="00857746"/>
    <w:rsid w:val="00862AD3"/>
    <w:rsid w:val="00863CB6"/>
    <w:rsid w:val="00863F43"/>
    <w:rsid w:val="00866EC0"/>
    <w:rsid w:val="008676A2"/>
    <w:rsid w:val="008712E6"/>
    <w:rsid w:val="008747D7"/>
    <w:rsid w:val="00875805"/>
    <w:rsid w:val="00877E49"/>
    <w:rsid w:val="00884657"/>
    <w:rsid w:val="00886170"/>
    <w:rsid w:val="00887513"/>
    <w:rsid w:val="00890210"/>
    <w:rsid w:val="00890CEB"/>
    <w:rsid w:val="00891942"/>
    <w:rsid w:val="00892949"/>
    <w:rsid w:val="00892EF4"/>
    <w:rsid w:val="0089419D"/>
    <w:rsid w:val="00896486"/>
    <w:rsid w:val="008A0E0D"/>
    <w:rsid w:val="008A36BD"/>
    <w:rsid w:val="008A4772"/>
    <w:rsid w:val="008A5DCD"/>
    <w:rsid w:val="008A6596"/>
    <w:rsid w:val="008A71D2"/>
    <w:rsid w:val="008A77EB"/>
    <w:rsid w:val="008C14D0"/>
    <w:rsid w:val="008C33A0"/>
    <w:rsid w:val="008C38D7"/>
    <w:rsid w:val="008C3D57"/>
    <w:rsid w:val="008C65B6"/>
    <w:rsid w:val="008D08B6"/>
    <w:rsid w:val="008D0E08"/>
    <w:rsid w:val="008D295F"/>
    <w:rsid w:val="008D3918"/>
    <w:rsid w:val="008D43E4"/>
    <w:rsid w:val="008E015B"/>
    <w:rsid w:val="008E1D3B"/>
    <w:rsid w:val="008E582F"/>
    <w:rsid w:val="008E6A88"/>
    <w:rsid w:val="008F09C0"/>
    <w:rsid w:val="008F1BAE"/>
    <w:rsid w:val="008F27D4"/>
    <w:rsid w:val="008F2C82"/>
    <w:rsid w:val="008F6768"/>
    <w:rsid w:val="008F6EC0"/>
    <w:rsid w:val="00900581"/>
    <w:rsid w:val="00900B3C"/>
    <w:rsid w:val="00901371"/>
    <w:rsid w:val="009019EE"/>
    <w:rsid w:val="00901AC8"/>
    <w:rsid w:val="0090270F"/>
    <w:rsid w:val="009063CF"/>
    <w:rsid w:val="009070D1"/>
    <w:rsid w:val="009102AF"/>
    <w:rsid w:val="009110E9"/>
    <w:rsid w:val="00912F70"/>
    <w:rsid w:val="00914CE9"/>
    <w:rsid w:val="009154A9"/>
    <w:rsid w:val="00923D2E"/>
    <w:rsid w:val="00926910"/>
    <w:rsid w:val="009317F7"/>
    <w:rsid w:val="00933705"/>
    <w:rsid w:val="00935AF8"/>
    <w:rsid w:val="00935CB8"/>
    <w:rsid w:val="009373F8"/>
    <w:rsid w:val="00937E98"/>
    <w:rsid w:val="0094399D"/>
    <w:rsid w:val="00943E37"/>
    <w:rsid w:val="00945B7D"/>
    <w:rsid w:val="00946185"/>
    <w:rsid w:val="00947C7E"/>
    <w:rsid w:val="00950B8A"/>
    <w:rsid w:val="00950DA7"/>
    <w:rsid w:val="009518B5"/>
    <w:rsid w:val="00952AB1"/>
    <w:rsid w:val="009530DE"/>
    <w:rsid w:val="00953A42"/>
    <w:rsid w:val="009601CC"/>
    <w:rsid w:val="00963101"/>
    <w:rsid w:val="0096496A"/>
    <w:rsid w:val="00964D9A"/>
    <w:rsid w:val="009669C9"/>
    <w:rsid w:val="0096786E"/>
    <w:rsid w:val="00967DA3"/>
    <w:rsid w:val="00971B45"/>
    <w:rsid w:val="00972FFB"/>
    <w:rsid w:val="00974706"/>
    <w:rsid w:val="00975E6E"/>
    <w:rsid w:val="009778E1"/>
    <w:rsid w:val="00981670"/>
    <w:rsid w:val="0098238A"/>
    <w:rsid w:val="00983146"/>
    <w:rsid w:val="00984E9F"/>
    <w:rsid w:val="00985976"/>
    <w:rsid w:val="0098686E"/>
    <w:rsid w:val="00991294"/>
    <w:rsid w:val="009936A4"/>
    <w:rsid w:val="00993E10"/>
    <w:rsid w:val="00993EB4"/>
    <w:rsid w:val="00994FD4"/>
    <w:rsid w:val="009952AB"/>
    <w:rsid w:val="0099593F"/>
    <w:rsid w:val="00995AEE"/>
    <w:rsid w:val="00996A6E"/>
    <w:rsid w:val="00997098"/>
    <w:rsid w:val="009A1CE6"/>
    <w:rsid w:val="009A3BAB"/>
    <w:rsid w:val="009B0ACE"/>
    <w:rsid w:val="009B3AC1"/>
    <w:rsid w:val="009B4159"/>
    <w:rsid w:val="009B5538"/>
    <w:rsid w:val="009B6019"/>
    <w:rsid w:val="009C1012"/>
    <w:rsid w:val="009C18A5"/>
    <w:rsid w:val="009C1F09"/>
    <w:rsid w:val="009C2144"/>
    <w:rsid w:val="009C3D70"/>
    <w:rsid w:val="009C4E0A"/>
    <w:rsid w:val="009C5A2C"/>
    <w:rsid w:val="009D2919"/>
    <w:rsid w:val="009D297B"/>
    <w:rsid w:val="009D3F8F"/>
    <w:rsid w:val="009D496F"/>
    <w:rsid w:val="009E2C80"/>
    <w:rsid w:val="009E5497"/>
    <w:rsid w:val="009E6076"/>
    <w:rsid w:val="009E6416"/>
    <w:rsid w:val="009E7D2E"/>
    <w:rsid w:val="009F0BCA"/>
    <w:rsid w:val="009F1BB2"/>
    <w:rsid w:val="009F229C"/>
    <w:rsid w:val="009F2D9A"/>
    <w:rsid w:val="009F6127"/>
    <w:rsid w:val="009F64C7"/>
    <w:rsid w:val="00A01474"/>
    <w:rsid w:val="00A0269D"/>
    <w:rsid w:val="00A1215C"/>
    <w:rsid w:val="00A124B6"/>
    <w:rsid w:val="00A12844"/>
    <w:rsid w:val="00A1303B"/>
    <w:rsid w:val="00A14737"/>
    <w:rsid w:val="00A1625F"/>
    <w:rsid w:val="00A16739"/>
    <w:rsid w:val="00A25085"/>
    <w:rsid w:val="00A25C22"/>
    <w:rsid w:val="00A25CC7"/>
    <w:rsid w:val="00A31EF1"/>
    <w:rsid w:val="00A33896"/>
    <w:rsid w:val="00A3453B"/>
    <w:rsid w:val="00A37062"/>
    <w:rsid w:val="00A37A19"/>
    <w:rsid w:val="00A407AE"/>
    <w:rsid w:val="00A4383E"/>
    <w:rsid w:val="00A44DE1"/>
    <w:rsid w:val="00A46F01"/>
    <w:rsid w:val="00A530BE"/>
    <w:rsid w:val="00A56B73"/>
    <w:rsid w:val="00A5760A"/>
    <w:rsid w:val="00A57F6C"/>
    <w:rsid w:val="00A6139A"/>
    <w:rsid w:val="00A61692"/>
    <w:rsid w:val="00A6216D"/>
    <w:rsid w:val="00A63EF5"/>
    <w:rsid w:val="00A70855"/>
    <w:rsid w:val="00A711C6"/>
    <w:rsid w:val="00A714A0"/>
    <w:rsid w:val="00A73432"/>
    <w:rsid w:val="00A7605F"/>
    <w:rsid w:val="00A770A2"/>
    <w:rsid w:val="00A81B10"/>
    <w:rsid w:val="00A81CB8"/>
    <w:rsid w:val="00A84448"/>
    <w:rsid w:val="00A871F8"/>
    <w:rsid w:val="00A873FA"/>
    <w:rsid w:val="00A91F9F"/>
    <w:rsid w:val="00A92705"/>
    <w:rsid w:val="00A92F18"/>
    <w:rsid w:val="00A9393C"/>
    <w:rsid w:val="00A94624"/>
    <w:rsid w:val="00A9491D"/>
    <w:rsid w:val="00A9657C"/>
    <w:rsid w:val="00A97FF8"/>
    <w:rsid w:val="00AA0452"/>
    <w:rsid w:val="00AA23DA"/>
    <w:rsid w:val="00AA3118"/>
    <w:rsid w:val="00AA54B2"/>
    <w:rsid w:val="00AA5D50"/>
    <w:rsid w:val="00AB6195"/>
    <w:rsid w:val="00AB7830"/>
    <w:rsid w:val="00AC06F0"/>
    <w:rsid w:val="00AC2998"/>
    <w:rsid w:val="00AC403C"/>
    <w:rsid w:val="00AC5C65"/>
    <w:rsid w:val="00AC6495"/>
    <w:rsid w:val="00AC77DC"/>
    <w:rsid w:val="00AD09D1"/>
    <w:rsid w:val="00AD0DB8"/>
    <w:rsid w:val="00AD52AC"/>
    <w:rsid w:val="00AD63B1"/>
    <w:rsid w:val="00AE0168"/>
    <w:rsid w:val="00AE3069"/>
    <w:rsid w:val="00AE57F9"/>
    <w:rsid w:val="00AE7797"/>
    <w:rsid w:val="00AF071D"/>
    <w:rsid w:val="00AF0D52"/>
    <w:rsid w:val="00AF3727"/>
    <w:rsid w:val="00AF6ED9"/>
    <w:rsid w:val="00B0189E"/>
    <w:rsid w:val="00B0536F"/>
    <w:rsid w:val="00B05811"/>
    <w:rsid w:val="00B12D0F"/>
    <w:rsid w:val="00B141A8"/>
    <w:rsid w:val="00B14464"/>
    <w:rsid w:val="00B14507"/>
    <w:rsid w:val="00B15F36"/>
    <w:rsid w:val="00B168D2"/>
    <w:rsid w:val="00B16FE0"/>
    <w:rsid w:val="00B17BD2"/>
    <w:rsid w:val="00B2133F"/>
    <w:rsid w:val="00B2223E"/>
    <w:rsid w:val="00B24B67"/>
    <w:rsid w:val="00B31D72"/>
    <w:rsid w:val="00B31EF7"/>
    <w:rsid w:val="00B34066"/>
    <w:rsid w:val="00B347F8"/>
    <w:rsid w:val="00B45B74"/>
    <w:rsid w:val="00B46B60"/>
    <w:rsid w:val="00B475BB"/>
    <w:rsid w:val="00B47ECA"/>
    <w:rsid w:val="00B505AB"/>
    <w:rsid w:val="00B51369"/>
    <w:rsid w:val="00B5159C"/>
    <w:rsid w:val="00B529D9"/>
    <w:rsid w:val="00B53501"/>
    <w:rsid w:val="00B540AD"/>
    <w:rsid w:val="00B60A71"/>
    <w:rsid w:val="00B6316C"/>
    <w:rsid w:val="00B63700"/>
    <w:rsid w:val="00B645C5"/>
    <w:rsid w:val="00B708B5"/>
    <w:rsid w:val="00B715EA"/>
    <w:rsid w:val="00B72907"/>
    <w:rsid w:val="00B730FC"/>
    <w:rsid w:val="00B75BAB"/>
    <w:rsid w:val="00B76409"/>
    <w:rsid w:val="00B7794D"/>
    <w:rsid w:val="00B80AFC"/>
    <w:rsid w:val="00B812A6"/>
    <w:rsid w:val="00B81578"/>
    <w:rsid w:val="00B950EA"/>
    <w:rsid w:val="00B9640E"/>
    <w:rsid w:val="00B968BE"/>
    <w:rsid w:val="00BA5616"/>
    <w:rsid w:val="00BA7CF0"/>
    <w:rsid w:val="00BB4A54"/>
    <w:rsid w:val="00BB5371"/>
    <w:rsid w:val="00BB659B"/>
    <w:rsid w:val="00BB6C7C"/>
    <w:rsid w:val="00BB7B3C"/>
    <w:rsid w:val="00BC0375"/>
    <w:rsid w:val="00BC0C21"/>
    <w:rsid w:val="00BC12F8"/>
    <w:rsid w:val="00BC2F54"/>
    <w:rsid w:val="00BC42FC"/>
    <w:rsid w:val="00BC5704"/>
    <w:rsid w:val="00BC67C4"/>
    <w:rsid w:val="00BC7489"/>
    <w:rsid w:val="00BC7844"/>
    <w:rsid w:val="00BC7CDD"/>
    <w:rsid w:val="00BD0517"/>
    <w:rsid w:val="00BD0832"/>
    <w:rsid w:val="00BD0AF6"/>
    <w:rsid w:val="00BD5637"/>
    <w:rsid w:val="00BD5807"/>
    <w:rsid w:val="00BD58B8"/>
    <w:rsid w:val="00BD5A90"/>
    <w:rsid w:val="00BD711F"/>
    <w:rsid w:val="00BD78C1"/>
    <w:rsid w:val="00BE0626"/>
    <w:rsid w:val="00BE13EB"/>
    <w:rsid w:val="00BE15EC"/>
    <w:rsid w:val="00BE4D4C"/>
    <w:rsid w:val="00BE4F05"/>
    <w:rsid w:val="00BE6C22"/>
    <w:rsid w:val="00C025DF"/>
    <w:rsid w:val="00C029B2"/>
    <w:rsid w:val="00C037F7"/>
    <w:rsid w:val="00C03A56"/>
    <w:rsid w:val="00C04153"/>
    <w:rsid w:val="00C0487C"/>
    <w:rsid w:val="00C053EA"/>
    <w:rsid w:val="00C0646A"/>
    <w:rsid w:val="00C11FC9"/>
    <w:rsid w:val="00C13B7F"/>
    <w:rsid w:val="00C208EA"/>
    <w:rsid w:val="00C21208"/>
    <w:rsid w:val="00C218EC"/>
    <w:rsid w:val="00C2744D"/>
    <w:rsid w:val="00C30CC5"/>
    <w:rsid w:val="00C3160B"/>
    <w:rsid w:val="00C31990"/>
    <w:rsid w:val="00C33443"/>
    <w:rsid w:val="00C33C58"/>
    <w:rsid w:val="00C34889"/>
    <w:rsid w:val="00C34A31"/>
    <w:rsid w:val="00C354A2"/>
    <w:rsid w:val="00C3552D"/>
    <w:rsid w:val="00C35982"/>
    <w:rsid w:val="00C35FBE"/>
    <w:rsid w:val="00C36060"/>
    <w:rsid w:val="00C36EB6"/>
    <w:rsid w:val="00C36F30"/>
    <w:rsid w:val="00C40983"/>
    <w:rsid w:val="00C42BC8"/>
    <w:rsid w:val="00C43B83"/>
    <w:rsid w:val="00C43FE5"/>
    <w:rsid w:val="00C447EB"/>
    <w:rsid w:val="00C46209"/>
    <w:rsid w:val="00C500C2"/>
    <w:rsid w:val="00C51285"/>
    <w:rsid w:val="00C51F9D"/>
    <w:rsid w:val="00C52596"/>
    <w:rsid w:val="00C55C46"/>
    <w:rsid w:val="00C56F5C"/>
    <w:rsid w:val="00C57402"/>
    <w:rsid w:val="00C577A7"/>
    <w:rsid w:val="00C61890"/>
    <w:rsid w:val="00C63C34"/>
    <w:rsid w:val="00C66330"/>
    <w:rsid w:val="00C7249A"/>
    <w:rsid w:val="00C72BE7"/>
    <w:rsid w:val="00C7438B"/>
    <w:rsid w:val="00C74831"/>
    <w:rsid w:val="00C75C3F"/>
    <w:rsid w:val="00C80DFC"/>
    <w:rsid w:val="00C81307"/>
    <w:rsid w:val="00C81648"/>
    <w:rsid w:val="00C82154"/>
    <w:rsid w:val="00C82194"/>
    <w:rsid w:val="00C83721"/>
    <w:rsid w:val="00C845CC"/>
    <w:rsid w:val="00C90171"/>
    <w:rsid w:val="00C91D5D"/>
    <w:rsid w:val="00C924D3"/>
    <w:rsid w:val="00C93060"/>
    <w:rsid w:val="00C938C3"/>
    <w:rsid w:val="00C94870"/>
    <w:rsid w:val="00CA2D51"/>
    <w:rsid w:val="00CA2E38"/>
    <w:rsid w:val="00CA37C6"/>
    <w:rsid w:val="00CA4C16"/>
    <w:rsid w:val="00CA510B"/>
    <w:rsid w:val="00CA616E"/>
    <w:rsid w:val="00CA69FA"/>
    <w:rsid w:val="00CA6D7A"/>
    <w:rsid w:val="00CB0660"/>
    <w:rsid w:val="00CB1567"/>
    <w:rsid w:val="00CB4119"/>
    <w:rsid w:val="00CB512C"/>
    <w:rsid w:val="00CC09B1"/>
    <w:rsid w:val="00CC0DD8"/>
    <w:rsid w:val="00CC3089"/>
    <w:rsid w:val="00CC4A45"/>
    <w:rsid w:val="00CC4B8E"/>
    <w:rsid w:val="00CC595B"/>
    <w:rsid w:val="00CC7FB0"/>
    <w:rsid w:val="00CD05FB"/>
    <w:rsid w:val="00CD3C47"/>
    <w:rsid w:val="00CD797B"/>
    <w:rsid w:val="00CE268E"/>
    <w:rsid w:val="00CE4DC4"/>
    <w:rsid w:val="00CE56D1"/>
    <w:rsid w:val="00CF17A8"/>
    <w:rsid w:val="00CF1C3F"/>
    <w:rsid w:val="00CF253F"/>
    <w:rsid w:val="00CF405A"/>
    <w:rsid w:val="00CF4684"/>
    <w:rsid w:val="00CF4819"/>
    <w:rsid w:val="00CF648F"/>
    <w:rsid w:val="00CF70BA"/>
    <w:rsid w:val="00CF7BC3"/>
    <w:rsid w:val="00D008E6"/>
    <w:rsid w:val="00D011D2"/>
    <w:rsid w:val="00D01495"/>
    <w:rsid w:val="00D027A5"/>
    <w:rsid w:val="00D04F7F"/>
    <w:rsid w:val="00D068A2"/>
    <w:rsid w:val="00D079FB"/>
    <w:rsid w:val="00D10CA3"/>
    <w:rsid w:val="00D116B8"/>
    <w:rsid w:val="00D12C0A"/>
    <w:rsid w:val="00D130A7"/>
    <w:rsid w:val="00D15011"/>
    <w:rsid w:val="00D156EE"/>
    <w:rsid w:val="00D1575E"/>
    <w:rsid w:val="00D17AD3"/>
    <w:rsid w:val="00D30E10"/>
    <w:rsid w:val="00D35A7D"/>
    <w:rsid w:val="00D37EBE"/>
    <w:rsid w:val="00D40A8E"/>
    <w:rsid w:val="00D41726"/>
    <w:rsid w:val="00D42A63"/>
    <w:rsid w:val="00D444F7"/>
    <w:rsid w:val="00D4496E"/>
    <w:rsid w:val="00D44D97"/>
    <w:rsid w:val="00D4535D"/>
    <w:rsid w:val="00D460EA"/>
    <w:rsid w:val="00D46D73"/>
    <w:rsid w:val="00D46E40"/>
    <w:rsid w:val="00D47112"/>
    <w:rsid w:val="00D53BFC"/>
    <w:rsid w:val="00D53D2B"/>
    <w:rsid w:val="00D55384"/>
    <w:rsid w:val="00D55503"/>
    <w:rsid w:val="00D5655C"/>
    <w:rsid w:val="00D56606"/>
    <w:rsid w:val="00D56BB9"/>
    <w:rsid w:val="00D57BBE"/>
    <w:rsid w:val="00D648B0"/>
    <w:rsid w:val="00D66E04"/>
    <w:rsid w:val="00D67278"/>
    <w:rsid w:val="00D67AFC"/>
    <w:rsid w:val="00D730A8"/>
    <w:rsid w:val="00D75D7E"/>
    <w:rsid w:val="00D76B7E"/>
    <w:rsid w:val="00D76C37"/>
    <w:rsid w:val="00D770E9"/>
    <w:rsid w:val="00D7727D"/>
    <w:rsid w:val="00D77ADE"/>
    <w:rsid w:val="00D816F7"/>
    <w:rsid w:val="00D8586E"/>
    <w:rsid w:val="00D85EF4"/>
    <w:rsid w:val="00D86FB0"/>
    <w:rsid w:val="00D97CCC"/>
    <w:rsid w:val="00D97F10"/>
    <w:rsid w:val="00DA0050"/>
    <w:rsid w:val="00DA1C9F"/>
    <w:rsid w:val="00DA370E"/>
    <w:rsid w:val="00DA415D"/>
    <w:rsid w:val="00DA47AC"/>
    <w:rsid w:val="00DA4A93"/>
    <w:rsid w:val="00DA6129"/>
    <w:rsid w:val="00DA6331"/>
    <w:rsid w:val="00DA6487"/>
    <w:rsid w:val="00DA657A"/>
    <w:rsid w:val="00DB3A66"/>
    <w:rsid w:val="00DB64E0"/>
    <w:rsid w:val="00DB781B"/>
    <w:rsid w:val="00DD5661"/>
    <w:rsid w:val="00DD7764"/>
    <w:rsid w:val="00DE2BCF"/>
    <w:rsid w:val="00DE34FE"/>
    <w:rsid w:val="00DE3566"/>
    <w:rsid w:val="00DE3868"/>
    <w:rsid w:val="00DE558C"/>
    <w:rsid w:val="00DE7C9E"/>
    <w:rsid w:val="00DF06E6"/>
    <w:rsid w:val="00DF1A5F"/>
    <w:rsid w:val="00DF7616"/>
    <w:rsid w:val="00DF7BB1"/>
    <w:rsid w:val="00E01634"/>
    <w:rsid w:val="00E03339"/>
    <w:rsid w:val="00E0366F"/>
    <w:rsid w:val="00E03FD6"/>
    <w:rsid w:val="00E046CC"/>
    <w:rsid w:val="00E04822"/>
    <w:rsid w:val="00E05BEB"/>
    <w:rsid w:val="00E06895"/>
    <w:rsid w:val="00E20CE4"/>
    <w:rsid w:val="00E21A6C"/>
    <w:rsid w:val="00E22AF4"/>
    <w:rsid w:val="00E23800"/>
    <w:rsid w:val="00E24742"/>
    <w:rsid w:val="00E24D57"/>
    <w:rsid w:val="00E31605"/>
    <w:rsid w:val="00E34C61"/>
    <w:rsid w:val="00E34E31"/>
    <w:rsid w:val="00E35F4E"/>
    <w:rsid w:val="00E37596"/>
    <w:rsid w:val="00E41590"/>
    <w:rsid w:val="00E43F58"/>
    <w:rsid w:val="00E463E4"/>
    <w:rsid w:val="00E50080"/>
    <w:rsid w:val="00E5041B"/>
    <w:rsid w:val="00E50EEB"/>
    <w:rsid w:val="00E52E88"/>
    <w:rsid w:val="00E53506"/>
    <w:rsid w:val="00E60975"/>
    <w:rsid w:val="00E61299"/>
    <w:rsid w:val="00E62437"/>
    <w:rsid w:val="00E62DCE"/>
    <w:rsid w:val="00E71728"/>
    <w:rsid w:val="00E7548E"/>
    <w:rsid w:val="00E76344"/>
    <w:rsid w:val="00E7636F"/>
    <w:rsid w:val="00E76590"/>
    <w:rsid w:val="00E803FD"/>
    <w:rsid w:val="00E825A1"/>
    <w:rsid w:val="00E85EC2"/>
    <w:rsid w:val="00E87B87"/>
    <w:rsid w:val="00E90AE1"/>
    <w:rsid w:val="00E91336"/>
    <w:rsid w:val="00E93DA5"/>
    <w:rsid w:val="00E97031"/>
    <w:rsid w:val="00EA5FE9"/>
    <w:rsid w:val="00EA7978"/>
    <w:rsid w:val="00EA7DBB"/>
    <w:rsid w:val="00EB28C1"/>
    <w:rsid w:val="00EB2A64"/>
    <w:rsid w:val="00EB494C"/>
    <w:rsid w:val="00EB522A"/>
    <w:rsid w:val="00EB698A"/>
    <w:rsid w:val="00EC2187"/>
    <w:rsid w:val="00EC218E"/>
    <w:rsid w:val="00EC3853"/>
    <w:rsid w:val="00EC3D6C"/>
    <w:rsid w:val="00EC5D1F"/>
    <w:rsid w:val="00EC5D2F"/>
    <w:rsid w:val="00ED0E34"/>
    <w:rsid w:val="00ED2650"/>
    <w:rsid w:val="00ED2EE8"/>
    <w:rsid w:val="00EE4B68"/>
    <w:rsid w:val="00EE5E2C"/>
    <w:rsid w:val="00EE718D"/>
    <w:rsid w:val="00EF4D22"/>
    <w:rsid w:val="00EF5CE2"/>
    <w:rsid w:val="00F00CF5"/>
    <w:rsid w:val="00F04D62"/>
    <w:rsid w:val="00F052A2"/>
    <w:rsid w:val="00F127F5"/>
    <w:rsid w:val="00F14F46"/>
    <w:rsid w:val="00F16B44"/>
    <w:rsid w:val="00F17139"/>
    <w:rsid w:val="00F2203E"/>
    <w:rsid w:val="00F22EF2"/>
    <w:rsid w:val="00F41546"/>
    <w:rsid w:val="00F41B0C"/>
    <w:rsid w:val="00F42843"/>
    <w:rsid w:val="00F42BAB"/>
    <w:rsid w:val="00F462D9"/>
    <w:rsid w:val="00F503EF"/>
    <w:rsid w:val="00F523C5"/>
    <w:rsid w:val="00F53417"/>
    <w:rsid w:val="00F53E58"/>
    <w:rsid w:val="00F559DE"/>
    <w:rsid w:val="00F60ABE"/>
    <w:rsid w:val="00F61860"/>
    <w:rsid w:val="00F62686"/>
    <w:rsid w:val="00F62A18"/>
    <w:rsid w:val="00F63FE5"/>
    <w:rsid w:val="00F67B51"/>
    <w:rsid w:val="00F67C5D"/>
    <w:rsid w:val="00F70612"/>
    <w:rsid w:val="00F71AA2"/>
    <w:rsid w:val="00F71E51"/>
    <w:rsid w:val="00F74111"/>
    <w:rsid w:val="00F75D43"/>
    <w:rsid w:val="00F800A4"/>
    <w:rsid w:val="00F805EC"/>
    <w:rsid w:val="00F809C6"/>
    <w:rsid w:val="00F817AC"/>
    <w:rsid w:val="00F82E23"/>
    <w:rsid w:val="00F85940"/>
    <w:rsid w:val="00F86ED3"/>
    <w:rsid w:val="00F90EA4"/>
    <w:rsid w:val="00F91059"/>
    <w:rsid w:val="00F91701"/>
    <w:rsid w:val="00F93BE1"/>
    <w:rsid w:val="00F93C2D"/>
    <w:rsid w:val="00F97B69"/>
    <w:rsid w:val="00F97BB5"/>
    <w:rsid w:val="00FA01C4"/>
    <w:rsid w:val="00FA0BF6"/>
    <w:rsid w:val="00FA0CD1"/>
    <w:rsid w:val="00FA0FD8"/>
    <w:rsid w:val="00FA1527"/>
    <w:rsid w:val="00FA16E1"/>
    <w:rsid w:val="00FA2343"/>
    <w:rsid w:val="00FA2835"/>
    <w:rsid w:val="00FA2FEE"/>
    <w:rsid w:val="00FA4545"/>
    <w:rsid w:val="00FA5240"/>
    <w:rsid w:val="00FA66A2"/>
    <w:rsid w:val="00FA7602"/>
    <w:rsid w:val="00FA7936"/>
    <w:rsid w:val="00FB2EBC"/>
    <w:rsid w:val="00FB6140"/>
    <w:rsid w:val="00FB7162"/>
    <w:rsid w:val="00FB796C"/>
    <w:rsid w:val="00FC1E87"/>
    <w:rsid w:val="00FC3300"/>
    <w:rsid w:val="00FC5846"/>
    <w:rsid w:val="00FC5D02"/>
    <w:rsid w:val="00FC6983"/>
    <w:rsid w:val="00FC73E8"/>
    <w:rsid w:val="00FC76B7"/>
    <w:rsid w:val="00FD41C5"/>
    <w:rsid w:val="00FD6038"/>
    <w:rsid w:val="00FE2908"/>
    <w:rsid w:val="00FF0E74"/>
    <w:rsid w:val="00FF1381"/>
    <w:rsid w:val="00FF2D7B"/>
    <w:rsid w:val="00FF39AC"/>
    <w:rsid w:val="00FF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9EDD5866-0473-4AD5-8B63-9F43BBD3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Footer"/>
    <w:next w:val="Normal"/>
    <w:qFormat/>
    <w:rsid w:val="009B0ACE"/>
    <w:pPr>
      <w:tabs>
        <w:tab w:val="clear" w:pos="4320"/>
        <w:tab w:val="clear" w:pos="8640"/>
      </w:tabs>
      <w:outlineLvl w:val="0"/>
    </w:pPr>
    <w:rPr>
      <w:b/>
    </w:rPr>
  </w:style>
  <w:style w:type="paragraph" w:styleId="Heading2">
    <w:name w:val="heading 2"/>
    <w:basedOn w:val="Normal"/>
    <w:next w:val="Normal"/>
    <w:qFormat/>
    <w:rsid w:val="00D86FB0"/>
    <w:pPr>
      <w:outlineLvl w:val="1"/>
    </w:pPr>
    <w:rPr>
      <w:b/>
    </w:rPr>
  </w:style>
  <w:style w:type="paragraph" w:styleId="Heading3">
    <w:name w:val="heading 3"/>
    <w:basedOn w:val="Normal"/>
    <w:next w:val="Normal"/>
    <w:qFormat/>
    <w:pPr>
      <w:keepNext/>
      <w:tabs>
        <w:tab w:val="left" w:pos="720"/>
      </w:tabs>
      <w:spacing w:before="60"/>
      <w:ind w:left="720" w:right="720" w:hanging="720"/>
      <w:outlineLvl w:val="2"/>
    </w:pPr>
    <w:rPr>
      <w:b/>
    </w:rPr>
  </w:style>
  <w:style w:type="paragraph" w:styleId="Heading4">
    <w:name w:val="heading 4"/>
    <w:basedOn w:val="Normal"/>
    <w:next w:val="Normal"/>
    <w:qFormat/>
    <w:pPr>
      <w:keepNext/>
      <w:outlineLvl w:val="3"/>
    </w:pPr>
    <w:rPr>
      <w:i/>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tabs>
        <w:tab w:val="left" w:pos="6480"/>
      </w:tabs>
      <w:ind w:firstLine="360"/>
      <w:jc w:val="center"/>
      <w:outlineLvl w:val="5"/>
    </w:pPr>
    <w:rPr>
      <w:b/>
      <w:smallCaps/>
    </w:rPr>
  </w:style>
  <w:style w:type="paragraph" w:styleId="Heading7">
    <w:name w:val="heading 7"/>
    <w:basedOn w:val="Normal"/>
    <w:next w:val="Normal"/>
    <w:qFormat/>
    <w:pPr>
      <w:keepNext/>
      <w:outlineLvl w:val="6"/>
    </w:pPr>
    <w:rPr>
      <w:u w:val="single"/>
    </w:rPr>
  </w:style>
  <w:style w:type="paragraph" w:styleId="Heading8">
    <w:name w:val="heading 8"/>
    <w:basedOn w:val="Normal"/>
    <w:next w:val="Normal"/>
    <w:qFormat/>
    <w:pPr>
      <w:keepNext/>
      <w:numPr>
        <w:numId w:val="1"/>
      </w:numPr>
      <w:tabs>
        <w:tab w:val="clear" w:pos="720"/>
        <w:tab w:val="num" w:pos="360"/>
      </w:tabs>
      <w:spacing w:before="60"/>
      <w:ind w:left="360" w:right="720" w:hanging="360"/>
      <w:outlineLvl w:val="7"/>
    </w:pPr>
    <w:rPr>
      <w:b/>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Indent">
    <w:name w:val="Body Text Indent"/>
    <w:basedOn w:val="Normal"/>
    <w:pPr>
      <w:ind w:left="720"/>
    </w:pPr>
  </w:style>
  <w:style w:type="paragraph" w:styleId="BodyTextIndent2">
    <w:name w:val="Body Text Indent 2"/>
    <w:basedOn w:val="Normal"/>
    <w:pPr>
      <w:ind w:left="1080"/>
    </w:pPr>
  </w:style>
  <w:style w:type="character" w:styleId="FootnoteReference">
    <w:name w:val="footnote reference"/>
    <w:semiHidden/>
    <w:rPr>
      <w:position w:val="6"/>
      <w:sz w:val="18"/>
    </w:rPr>
  </w:style>
  <w:style w:type="paragraph" w:styleId="FootnoteText">
    <w:name w:val="footnote text"/>
    <w:basedOn w:val="Normal"/>
    <w:semiHidden/>
    <w:rPr>
      <w:rFonts w:ascii="Palatino" w:hAnsi="Palatino"/>
      <w:color w:val="000000"/>
      <w:sz w:val="2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tabs>
        <w:tab w:val="left" w:pos="1260"/>
      </w:tabs>
      <w:spacing w:before="60"/>
      <w:ind w:right="720"/>
      <w:jc w:val="both"/>
    </w:pPr>
  </w:style>
  <w:style w:type="paragraph" w:styleId="BodyTextIndent3">
    <w:name w:val="Body Text Indent 3"/>
    <w:basedOn w:val="Normal"/>
    <w:pPr>
      <w:ind w:firstLine="720"/>
      <w:jc w:val="both"/>
    </w:pPr>
  </w:style>
  <w:style w:type="paragraph" w:styleId="BodyText3">
    <w:name w:val="Body Text 3"/>
    <w:basedOn w:val="Normal"/>
    <w:pPr>
      <w:jc w:val="both"/>
    </w:pPr>
    <w:rPr>
      <w:b/>
    </w:rPr>
  </w:style>
  <w:style w:type="paragraph" w:styleId="Caption">
    <w:name w:val="caption"/>
    <w:basedOn w:val="Normal"/>
    <w:next w:val="Normal"/>
    <w:qFormat/>
    <w:rPr>
      <w:i/>
    </w:rPr>
  </w:style>
  <w:style w:type="paragraph" w:styleId="BlockText">
    <w:name w:val="Block Text"/>
    <w:basedOn w:val="Normal"/>
    <w:pPr>
      <w:tabs>
        <w:tab w:val="left" w:pos="720"/>
      </w:tabs>
      <w:spacing w:before="60"/>
      <w:ind w:left="720" w:right="720" w:hanging="360"/>
    </w:pPr>
  </w:style>
  <w:style w:type="paragraph" w:styleId="BalloonText">
    <w:name w:val="Balloon Text"/>
    <w:basedOn w:val="Normal"/>
    <w:semiHidden/>
    <w:rsid w:val="00F71E51"/>
    <w:rPr>
      <w:rFonts w:ascii="Tahoma" w:hAnsi="Tahoma" w:cs="Tahoma"/>
      <w:sz w:val="16"/>
      <w:szCs w:val="16"/>
    </w:rPr>
  </w:style>
  <w:style w:type="paragraph" w:styleId="NormalWeb">
    <w:name w:val="Normal (Web)"/>
    <w:basedOn w:val="Normal"/>
    <w:rsid w:val="00A873FA"/>
    <w:pPr>
      <w:spacing w:before="100" w:beforeAutospacing="1" w:after="100" w:afterAutospacing="1"/>
    </w:pPr>
    <w:rPr>
      <w:szCs w:val="24"/>
    </w:rPr>
  </w:style>
  <w:style w:type="character" w:styleId="Strong">
    <w:name w:val="Strong"/>
    <w:qFormat/>
    <w:rsid w:val="00A873FA"/>
    <w:rPr>
      <w:b/>
      <w:bCs/>
    </w:rPr>
  </w:style>
  <w:style w:type="character" w:styleId="Hyperlink">
    <w:name w:val="Hyperlink"/>
    <w:rsid w:val="00BD0AF6"/>
    <w:rPr>
      <w:color w:val="0000FF"/>
      <w:u w:val="single"/>
    </w:rPr>
  </w:style>
  <w:style w:type="table" w:styleId="TableGrid">
    <w:name w:val="Table Grid"/>
    <w:basedOn w:val="TableNormal"/>
    <w:rsid w:val="00A147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6F09C3"/>
    <w:rPr>
      <w:color w:val="800080"/>
      <w:u w:val="single"/>
    </w:rPr>
  </w:style>
  <w:style w:type="character" w:customStyle="1" w:styleId="content1">
    <w:name w:val="content1"/>
    <w:rsid w:val="00F800A4"/>
    <w:rPr>
      <w:rFonts w:ascii="Verdana" w:hAnsi="Verdana" w:hint="default"/>
      <w:sz w:val="20"/>
      <w:szCs w:val="20"/>
    </w:rPr>
  </w:style>
  <w:style w:type="character" w:styleId="Emphasis">
    <w:name w:val="Emphasis"/>
    <w:qFormat/>
    <w:rsid w:val="00436F57"/>
    <w:rPr>
      <w:i/>
      <w:iCs/>
    </w:rPr>
  </w:style>
  <w:style w:type="paragraph" w:customStyle="1" w:styleId="ReferenceText">
    <w:name w:val="ReferenceText"/>
    <w:basedOn w:val="BodyText"/>
    <w:autoRedefine/>
    <w:rsid w:val="000A2513"/>
    <w:pPr>
      <w:autoSpaceDE w:val="0"/>
      <w:autoSpaceDN w:val="0"/>
      <w:spacing w:line="180" w:lineRule="atLeast"/>
      <w:ind w:left="720" w:hanging="720"/>
      <w:jc w:val="left"/>
    </w:pPr>
    <w:rPr>
      <w:rFonts w:eastAsia="MS Mincho"/>
      <w:kern w:val="18"/>
      <w:szCs w:val="16"/>
    </w:rPr>
  </w:style>
  <w:style w:type="character" w:customStyle="1" w:styleId="signature1">
    <w:name w:val="signature1"/>
    <w:rsid w:val="00A33896"/>
    <w:rPr>
      <w:color w:val="CCCCCC"/>
    </w:rPr>
  </w:style>
  <w:style w:type="paragraph" w:styleId="ListParagraph">
    <w:name w:val="List Paragraph"/>
    <w:basedOn w:val="Normal"/>
    <w:uiPriority w:val="34"/>
    <w:qFormat/>
    <w:rsid w:val="000C3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58398">
      <w:bodyDiv w:val="1"/>
      <w:marLeft w:val="0"/>
      <w:marRight w:val="0"/>
      <w:marTop w:val="0"/>
      <w:marBottom w:val="0"/>
      <w:divBdr>
        <w:top w:val="none" w:sz="0" w:space="0" w:color="auto"/>
        <w:left w:val="none" w:sz="0" w:space="0" w:color="auto"/>
        <w:bottom w:val="none" w:sz="0" w:space="0" w:color="auto"/>
        <w:right w:val="none" w:sz="0" w:space="0" w:color="auto"/>
      </w:divBdr>
    </w:div>
    <w:div w:id="519975352">
      <w:bodyDiv w:val="1"/>
      <w:marLeft w:val="0"/>
      <w:marRight w:val="0"/>
      <w:marTop w:val="0"/>
      <w:marBottom w:val="0"/>
      <w:divBdr>
        <w:top w:val="none" w:sz="0" w:space="0" w:color="auto"/>
        <w:left w:val="none" w:sz="0" w:space="0" w:color="auto"/>
        <w:bottom w:val="none" w:sz="0" w:space="0" w:color="auto"/>
        <w:right w:val="none" w:sz="0" w:space="0" w:color="auto"/>
      </w:divBdr>
      <w:divsChild>
        <w:div w:id="934288113">
          <w:marLeft w:val="120"/>
          <w:marRight w:val="75"/>
          <w:marTop w:val="0"/>
          <w:marBottom w:val="0"/>
          <w:divBdr>
            <w:top w:val="none" w:sz="0" w:space="0" w:color="auto"/>
            <w:left w:val="none" w:sz="0" w:space="0" w:color="auto"/>
            <w:bottom w:val="none" w:sz="0" w:space="0" w:color="auto"/>
            <w:right w:val="none" w:sz="0" w:space="0" w:color="auto"/>
          </w:divBdr>
          <w:divsChild>
            <w:div w:id="915286297">
              <w:marLeft w:val="0"/>
              <w:marRight w:val="0"/>
              <w:marTop w:val="0"/>
              <w:marBottom w:val="0"/>
              <w:divBdr>
                <w:top w:val="none" w:sz="0" w:space="0" w:color="auto"/>
                <w:left w:val="none" w:sz="0" w:space="0" w:color="auto"/>
                <w:bottom w:val="none" w:sz="0" w:space="0" w:color="auto"/>
                <w:right w:val="none" w:sz="0" w:space="0" w:color="auto"/>
              </w:divBdr>
              <w:divsChild>
                <w:div w:id="112287415">
                  <w:marLeft w:val="0"/>
                  <w:marRight w:val="0"/>
                  <w:marTop w:val="0"/>
                  <w:marBottom w:val="0"/>
                  <w:divBdr>
                    <w:top w:val="none" w:sz="0" w:space="0" w:color="auto"/>
                    <w:left w:val="none" w:sz="0" w:space="0" w:color="auto"/>
                    <w:bottom w:val="none" w:sz="0" w:space="0" w:color="auto"/>
                    <w:right w:val="none" w:sz="0" w:space="0" w:color="auto"/>
                  </w:divBdr>
                  <w:divsChild>
                    <w:div w:id="20327113">
                      <w:marLeft w:val="0"/>
                      <w:marRight w:val="0"/>
                      <w:marTop w:val="0"/>
                      <w:marBottom w:val="0"/>
                      <w:divBdr>
                        <w:top w:val="none" w:sz="0" w:space="0" w:color="auto"/>
                        <w:left w:val="none" w:sz="0" w:space="0" w:color="auto"/>
                        <w:bottom w:val="none" w:sz="0" w:space="0" w:color="auto"/>
                        <w:right w:val="none" w:sz="0" w:space="0" w:color="auto"/>
                      </w:divBdr>
                      <w:divsChild>
                        <w:div w:id="2039617751">
                          <w:marLeft w:val="0"/>
                          <w:marRight w:val="0"/>
                          <w:marTop w:val="0"/>
                          <w:marBottom w:val="0"/>
                          <w:divBdr>
                            <w:top w:val="single" w:sz="6" w:space="4" w:color="999999"/>
                            <w:left w:val="single" w:sz="6" w:space="4" w:color="999999"/>
                            <w:bottom w:val="single" w:sz="6" w:space="4" w:color="999999"/>
                            <w:right w:val="single" w:sz="6" w:space="4" w:color="999999"/>
                          </w:divBdr>
                          <w:divsChild>
                            <w:div w:id="620649481">
                              <w:marLeft w:val="0"/>
                              <w:marRight w:val="0"/>
                              <w:marTop w:val="0"/>
                              <w:marBottom w:val="0"/>
                              <w:divBdr>
                                <w:top w:val="none" w:sz="0" w:space="0" w:color="auto"/>
                                <w:left w:val="none" w:sz="0" w:space="0" w:color="auto"/>
                                <w:bottom w:val="none" w:sz="0" w:space="0" w:color="auto"/>
                                <w:right w:val="none" w:sz="0" w:space="0" w:color="auto"/>
                              </w:divBdr>
                              <w:divsChild>
                                <w:div w:id="1648317170">
                                  <w:marLeft w:val="0"/>
                                  <w:marRight w:val="5250"/>
                                  <w:marTop w:val="0"/>
                                  <w:marBottom w:val="0"/>
                                  <w:divBdr>
                                    <w:top w:val="none" w:sz="0" w:space="0" w:color="auto"/>
                                    <w:left w:val="none" w:sz="0" w:space="0" w:color="auto"/>
                                    <w:bottom w:val="none" w:sz="0" w:space="0" w:color="auto"/>
                                    <w:right w:val="none" w:sz="0" w:space="0" w:color="auto"/>
                                  </w:divBdr>
                                  <w:divsChild>
                                    <w:div w:id="11531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710953">
      <w:bodyDiv w:val="1"/>
      <w:marLeft w:val="0"/>
      <w:marRight w:val="0"/>
      <w:marTop w:val="0"/>
      <w:marBottom w:val="0"/>
      <w:divBdr>
        <w:top w:val="none" w:sz="0" w:space="0" w:color="auto"/>
        <w:left w:val="none" w:sz="0" w:space="0" w:color="auto"/>
        <w:bottom w:val="none" w:sz="0" w:space="0" w:color="auto"/>
        <w:right w:val="none" w:sz="0" w:space="0" w:color="auto"/>
      </w:divBdr>
      <w:divsChild>
        <w:div w:id="1191264202">
          <w:marLeft w:val="0"/>
          <w:marRight w:val="0"/>
          <w:marTop w:val="0"/>
          <w:marBottom w:val="0"/>
          <w:divBdr>
            <w:top w:val="none" w:sz="0" w:space="0" w:color="auto"/>
            <w:left w:val="none" w:sz="0" w:space="0" w:color="auto"/>
            <w:bottom w:val="none" w:sz="0" w:space="0" w:color="auto"/>
            <w:right w:val="none" w:sz="0" w:space="0" w:color="auto"/>
          </w:divBdr>
          <w:divsChild>
            <w:div w:id="13364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6742">
      <w:bodyDiv w:val="1"/>
      <w:marLeft w:val="0"/>
      <w:marRight w:val="0"/>
      <w:marTop w:val="0"/>
      <w:marBottom w:val="0"/>
      <w:divBdr>
        <w:top w:val="none" w:sz="0" w:space="0" w:color="auto"/>
        <w:left w:val="none" w:sz="0" w:space="0" w:color="auto"/>
        <w:bottom w:val="none" w:sz="0" w:space="0" w:color="auto"/>
        <w:right w:val="none" w:sz="0" w:space="0" w:color="auto"/>
      </w:divBdr>
      <w:divsChild>
        <w:div w:id="1722822160">
          <w:marLeft w:val="0"/>
          <w:marRight w:val="0"/>
          <w:marTop w:val="0"/>
          <w:marBottom w:val="0"/>
          <w:divBdr>
            <w:top w:val="none" w:sz="0" w:space="0" w:color="auto"/>
            <w:left w:val="none" w:sz="0" w:space="0" w:color="auto"/>
            <w:bottom w:val="none" w:sz="0" w:space="0" w:color="auto"/>
            <w:right w:val="none" w:sz="0" w:space="0" w:color="auto"/>
          </w:divBdr>
          <w:divsChild>
            <w:div w:id="2483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6539">
      <w:bodyDiv w:val="1"/>
      <w:marLeft w:val="0"/>
      <w:marRight w:val="0"/>
      <w:marTop w:val="0"/>
      <w:marBottom w:val="0"/>
      <w:divBdr>
        <w:top w:val="none" w:sz="0" w:space="0" w:color="auto"/>
        <w:left w:val="none" w:sz="0" w:space="0" w:color="auto"/>
        <w:bottom w:val="none" w:sz="0" w:space="0" w:color="auto"/>
        <w:right w:val="none" w:sz="0" w:space="0" w:color="auto"/>
      </w:divBdr>
      <w:divsChild>
        <w:div w:id="941256083">
          <w:marLeft w:val="120"/>
          <w:marRight w:val="75"/>
          <w:marTop w:val="0"/>
          <w:marBottom w:val="0"/>
          <w:divBdr>
            <w:top w:val="none" w:sz="0" w:space="0" w:color="auto"/>
            <w:left w:val="none" w:sz="0" w:space="0" w:color="auto"/>
            <w:bottom w:val="none" w:sz="0" w:space="0" w:color="auto"/>
            <w:right w:val="none" w:sz="0" w:space="0" w:color="auto"/>
          </w:divBdr>
          <w:divsChild>
            <w:div w:id="1213541811">
              <w:marLeft w:val="0"/>
              <w:marRight w:val="0"/>
              <w:marTop w:val="0"/>
              <w:marBottom w:val="0"/>
              <w:divBdr>
                <w:top w:val="none" w:sz="0" w:space="0" w:color="auto"/>
                <w:left w:val="none" w:sz="0" w:space="0" w:color="auto"/>
                <w:bottom w:val="none" w:sz="0" w:space="0" w:color="auto"/>
                <w:right w:val="none" w:sz="0" w:space="0" w:color="auto"/>
              </w:divBdr>
              <w:divsChild>
                <w:div w:id="2028631460">
                  <w:marLeft w:val="0"/>
                  <w:marRight w:val="0"/>
                  <w:marTop w:val="0"/>
                  <w:marBottom w:val="0"/>
                  <w:divBdr>
                    <w:top w:val="none" w:sz="0" w:space="0" w:color="auto"/>
                    <w:left w:val="none" w:sz="0" w:space="0" w:color="auto"/>
                    <w:bottom w:val="none" w:sz="0" w:space="0" w:color="auto"/>
                    <w:right w:val="none" w:sz="0" w:space="0" w:color="auto"/>
                  </w:divBdr>
                  <w:divsChild>
                    <w:div w:id="338317291">
                      <w:marLeft w:val="0"/>
                      <w:marRight w:val="0"/>
                      <w:marTop w:val="0"/>
                      <w:marBottom w:val="0"/>
                      <w:divBdr>
                        <w:top w:val="none" w:sz="0" w:space="0" w:color="auto"/>
                        <w:left w:val="none" w:sz="0" w:space="0" w:color="auto"/>
                        <w:bottom w:val="none" w:sz="0" w:space="0" w:color="auto"/>
                        <w:right w:val="none" w:sz="0" w:space="0" w:color="auto"/>
                      </w:divBdr>
                      <w:divsChild>
                        <w:div w:id="677733340">
                          <w:marLeft w:val="0"/>
                          <w:marRight w:val="0"/>
                          <w:marTop w:val="0"/>
                          <w:marBottom w:val="0"/>
                          <w:divBdr>
                            <w:top w:val="single" w:sz="6" w:space="4" w:color="999999"/>
                            <w:left w:val="single" w:sz="6" w:space="4" w:color="999999"/>
                            <w:bottom w:val="single" w:sz="6" w:space="4" w:color="999999"/>
                            <w:right w:val="single" w:sz="6" w:space="4" w:color="999999"/>
                          </w:divBdr>
                          <w:divsChild>
                            <w:div w:id="1445804797">
                              <w:marLeft w:val="0"/>
                              <w:marRight w:val="0"/>
                              <w:marTop w:val="0"/>
                              <w:marBottom w:val="0"/>
                              <w:divBdr>
                                <w:top w:val="none" w:sz="0" w:space="0" w:color="auto"/>
                                <w:left w:val="none" w:sz="0" w:space="0" w:color="auto"/>
                                <w:bottom w:val="none" w:sz="0" w:space="0" w:color="auto"/>
                                <w:right w:val="none" w:sz="0" w:space="0" w:color="auto"/>
                              </w:divBdr>
                              <w:divsChild>
                                <w:div w:id="314073484">
                                  <w:marLeft w:val="0"/>
                                  <w:marRight w:val="5250"/>
                                  <w:marTop w:val="0"/>
                                  <w:marBottom w:val="0"/>
                                  <w:divBdr>
                                    <w:top w:val="none" w:sz="0" w:space="0" w:color="auto"/>
                                    <w:left w:val="none" w:sz="0" w:space="0" w:color="auto"/>
                                    <w:bottom w:val="none" w:sz="0" w:space="0" w:color="auto"/>
                                    <w:right w:val="none" w:sz="0" w:space="0" w:color="auto"/>
                                  </w:divBdr>
                                  <w:divsChild>
                                    <w:div w:id="1482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518578">
      <w:bodyDiv w:val="1"/>
      <w:marLeft w:val="0"/>
      <w:marRight w:val="0"/>
      <w:marTop w:val="0"/>
      <w:marBottom w:val="0"/>
      <w:divBdr>
        <w:top w:val="none" w:sz="0" w:space="0" w:color="auto"/>
        <w:left w:val="none" w:sz="0" w:space="0" w:color="auto"/>
        <w:bottom w:val="none" w:sz="0" w:space="0" w:color="auto"/>
        <w:right w:val="none" w:sz="0" w:space="0" w:color="auto"/>
      </w:divBdr>
      <w:divsChild>
        <w:div w:id="621107786">
          <w:marLeft w:val="0"/>
          <w:marRight w:val="0"/>
          <w:marTop w:val="0"/>
          <w:marBottom w:val="0"/>
          <w:divBdr>
            <w:top w:val="none" w:sz="0" w:space="0" w:color="auto"/>
            <w:left w:val="none" w:sz="0" w:space="0" w:color="auto"/>
            <w:bottom w:val="none" w:sz="0" w:space="0" w:color="auto"/>
            <w:right w:val="none" w:sz="0" w:space="0" w:color="auto"/>
          </w:divBdr>
          <w:divsChild>
            <w:div w:id="3349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632">
      <w:bodyDiv w:val="1"/>
      <w:marLeft w:val="0"/>
      <w:marRight w:val="0"/>
      <w:marTop w:val="0"/>
      <w:marBottom w:val="0"/>
      <w:divBdr>
        <w:top w:val="none" w:sz="0" w:space="0" w:color="auto"/>
        <w:left w:val="none" w:sz="0" w:space="0" w:color="auto"/>
        <w:bottom w:val="none" w:sz="0" w:space="0" w:color="auto"/>
        <w:right w:val="none" w:sz="0" w:space="0" w:color="auto"/>
      </w:divBdr>
      <w:divsChild>
        <w:div w:id="1128476391">
          <w:marLeft w:val="0"/>
          <w:marRight w:val="0"/>
          <w:marTop w:val="0"/>
          <w:marBottom w:val="0"/>
          <w:divBdr>
            <w:top w:val="none" w:sz="0" w:space="0" w:color="auto"/>
            <w:left w:val="none" w:sz="0" w:space="0" w:color="auto"/>
            <w:bottom w:val="none" w:sz="0" w:space="0" w:color="auto"/>
            <w:right w:val="none" w:sz="0" w:space="0" w:color="auto"/>
          </w:divBdr>
          <w:divsChild>
            <w:div w:id="247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95840">
      <w:bodyDiv w:val="1"/>
      <w:marLeft w:val="0"/>
      <w:marRight w:val="0"/>
      <w:marTop w:val="0"/>
      <w:marBottom w:val="0"/>
      <w:divBdr>
        <w:top w:val="none" w:sz="0" w:space="0" w:color="auto"/>
        <w:left w:val="none" w:sz="0" w:space="0" w:color="auto"/>
        <w:bottom w:val="none" w:sz="0" w:space="0" w:color="auto"/>
        <w:right w:val="none" w:sz="0" w:space="0" w:color="auto"/>
      </w:divBdr>
      <w:divsChild>
        <w:div w:id="1719817965">
          <w:marLeft w:val="0"/>
          <w:marRight w:val="0"/>
          <w:marTop w:val="0"/>
          <w:marBottom w:val="0"/>
          <w:divBdr>
            <w:top w:val="none" w:sz="0" w:space="0" w:color="auto"/>
            <w:left w:val="none" w:sz="0" w:space="0" w:color="auto"/>
            <w:bottom w:val="none" w:sz="0" w:space="0" w:color="auto"/>
            <w:right w:val="none" w:sz="0" w:space="0" w:color="auto"/>
          </w:divBdr>
          <w:divsChild>
            <w:div w:id="13295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res.lib.washingto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DF0EB-DCED-4B2E-883F-75E5A98FC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8481</TotalTime>
  <Pages>6</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Geography 233:  Comparative Urbanism</vt:lpstr>
    </vt:vector>
  </TitlesOfParts>
  <Company>University of Minnesota</Company>
  <LinksUpToDate>false</LinksUpToDate>
  <CharactersWithSpaces>12111</CharactersWithSpaces>
  <SharedDoc>false</SharedDoc>
  <HLinks>
    <vt:vector size="42" baseType="variant">
      <vt:variant>
        <vt:i4>2228343</vt:i4>
      </vt:variant>
      <vt:variant>
        <vt:i4>18</vt:i4>
      </vt:variant>
      <vt:variant>
        <vt:i4>0</vt:i4>
      </vt:variant>
      <vt:variant>
        <vt:i4>5</vt:i4>
      </vt:variant>
      <vt:variant>
        <vt:lpwstr>http://www.esri.com/industries.html</vt:lpwstr>
      </vt:variant>
      <vt:variant>
        <vt:lpwstr/>
      </vt:variant>
      <vt:variant>
        <vt:i4>5570560</vt:i4>
      </vt:variant>
      <vt:variant>
        <vt:i4>15</vt:i4>
      </vt:variant>
      <vt:variant>
        <vt:i4>0</vt:i4>
      </vt:variant>
      <vt:variant>
        <vt:i4>5</vt:i4>
      </vt:variant>
      <vt:variant>
        <vt:lpwstr>http://urbangis.com/</vt:lpwstr>
      </vt:variant>
      <vt:variant>
        <vt:lpwstr/>
      </vt:variant>
      <vt:variant>
        <vt:i4>6160397</vt:i4>
      </vt:variant>
      <vt:variant>
        <vt:i4>12</vt:i4>
      </vt:variant>
      <vt:variant>
        <vt:i4>0</vt:i4>
      </vt:variant>
      <vt:variant>
        <vt:i4>5</vt:i4>
      </vt:variant>
      <vt:variant>
        <vt:lpwstr>http://www.urisa.org/</vt:lpwstr>
      </vt:variant>
      <vt:variant>
        <vt:lpwstr/>
      </vt:variant>
      <vt:variant>
        <vt:i4>5046336</vt:i4>
      </vt:variant>
      <vt:variant>
        <vt:i4>9</vt:i4>
      </vt:variant>
      <vt:variant>
        <vt:i4>0</vt:i4>
      </vt:variant>
      <vt:variant>
        <vt:i4>5</vt:i4>
      </vt:variant>
      <vt:variant>
        <vt:lpwstr>http://www.kingcounty.gov/operations/GIS.aspx</vt:lpwstr>
      </vt:variant>
      <vt:variant>
        <vt:lpwstr/>
      </vt:variant>
      <vt:variant>
        <vt:i4>2818103</vt:i4>
      </vt:variant>
      <vt:variant>
        <vt:i4>6</vt:i4>
      </vt:variant>
      <vt:variant>
        <vt:i4>0</vt:i4>
      </vt:variant>
      <vt:variant>
        <vt:i4>5</vt:i4>
      </vt:variant>
      <vt:variant>
        <vt:lpwstr>http://www.seattle.gov/gis/default.htm</vt:lpwstr>
      </vt:variant>
      <vt:variant>
        <vt:lpwstr/>
      </vt:variant>
      <vt:variant>
        <vt:i4>3080233</vt:i4>
      </vt:variant>
      <vt:variant>
        <vt:i4>3</vt:i4>
      </vt:variant>
      <vt:variant>
        <vt:i4>0</vt:i4>
      </vt:variant>
      <vt:variant>
        <vt:i4>5</vt:i4>
      </vt:variant>
      <vt:variant>
        <vt:lpwstr>http://eres.lib.washington.edu/</vt:lpwstr>
      </vt:variant>
      <vt:variant>
        <vt:lpwstr/>
      </vt:variant>
      <vt:variant>
        <vt:i4>4980847</vt:i4>
      </vt:variant>
      <vt:variant>
        <vt:i4>0</vt:i4>
      </vt:variant>
      <vt:variant>
        <vt:i4>0</vt:i4>
      </vt:variant>
      <vt:variant>
        <vt:i4>5</vt:i4>
      </vt:variant>
      <vt:variant>
        <vt:lpwstr>mailto:rlburns@uw.edu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 233:  Comparative Urbanism</dc:title>
  <dc:subject/>
  <dc:creator>Geog Undergrad Advising</dc:creator>
  <cp:keywords/>
  <cp:lastModifiedBy>anon</cp:lastModifiedBy>
  <cp:revision>47</cp:revision>
  <cp:lastPrinted>2011-12-14T19:41:00Z</cp:lastPrinted>
  <dcterms:created xsi:type="dcterms:W3CDTF">2014-03-16T22:43:00Z</dcterms:created>
  <dcterms:modified xsi:type="dcterms:W3CDTF">2014-04-01T06:46:00Z</dcterms:modified>
</cp:coreProperties>
</file>