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905" w:rsidRPr="00C70905" w:rsidRDefault="00C70905" w:rsidP="00C70905">
      <w:pPr>
        <w:pStyle w:val="NormalWeb"/>
        <w:shd w:val="clear" w:color="auto" w:fill="FFFFFF"/>
        <w:spacing w:before="0" w:beforeAutospacing="0" w:after="0" w:afterAutospacing="0"/>
        <w:rPr>
          <w:rFonts w:ascii="Gill Sans MT" w:hAnsi="Gill Sans MT" w:cs="Helvetica"/>
          <w:color w:val="333333"/>
          <w:sz w:val="36"/>
          <w:szCs w:val="36"/>
        </w:rPr>
      </w:pPr>
      <w:r w:rsidRPr="00C70905">
        <w:rPr>
          <w:rFonts w:ascii="Gill Sans MT" w:hAnsi="Gill Sans MT" w:cs="Helvetica"/>
          <w:color w:val="333333"/>
          <w:sz w:val="36"/>
          <w:szCs w:val="36"/>
        </w:rPr>
        <w:t>Geography 465 –</w:t>
      </w:r>
      <w:r w:rsidRPr="00C70905">
        <w:rPr>
          <w:rStyle w:val="apple-converted-space"/>
          <w:rFonts w:ascii="Gill Sans MT" w:hAnsi="Gill Sans MT" w:cs="Helvetica"/>
          <w:color w:val="333333"/>
          <w:sz w:val="36"/>
          <w:szCs w:val="36"/>
        </w:rPr>
        <w:t> </w:t>
      </w:r>
      <w:r w:rsidRPr="00C70905">
        <w:rPr>
          <w:rStyle w:val="Emphasis"/>
          <w:rFonts w:ascii="Gill Sans MT" w:hAnsi="Gill Sans MT" w:cs="Helvetica"/>
          <w:color w:val="333333"/>
          <w:sz w:val="36"/>
          <w:szCs w:val="36"/>
        </w:rPr>
        <w:t>GIS Databases &amp; Programming</w:t>
      </w:r>
    </w:p>
    <w:p w:rsidR="00C70905" w:rsidRDefault="00C70905" w:rsidP="00C70905">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Spring 2015 – Smith 401</w:t>
      </w:r>
    </w:p>
    <w:p w:rsidR="00C70905" w:rsidRDefault="00C70905" w:rsidP="00C70905">
      <w:pPr>
        <w:pStyle w:val="NormalWeb"/>
        <w:shd w:val="clear" w:color="auto" w:fill="FFFFFF"/>
        <w:tabs>
          <w:tab w:val="left" w:pos="5760"/>
        </w:tabs>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Ryan Burns</w:t>
      </w:r>
      <w:r>
        <w:rPr>
          <w:rFonts w:ascii="Helvetica" w:hAnsi="Helvetica" w:cs="Helvetica"/>
          <w:color w:val="333333"/>
          <w:sz w:val="20"/>
          <w:szCs w:val="20"/>
        </w:rPr>
        <w:tab/>
      </w:r>
      <w:r>
        <w:rPr>
          <w:rFonts w:ascii="Helvetica" w:hAnsi="Helvetica" w:cs="Helvetica"/>
          <w:color w:val="333333"/>
          <w:sz w:val="20"/>
          <w:szCs w:val="20"/>
        </w:rPr>
        <w:t>Lecture: M/W/F 10:30-11:20</w:t>
      </w:r>
    </w:p>
    <w:p w:rsidR="00C70905" w:rsidRDefault="00C70905" w:rsidP="00C70905">
      <w:pPr>
        <w:pStyle w:val="NormalWeb"/>
        <w:shd w:val="clear" w:color="auto" w:fill="FFFFFF"/>
        <w:tabs>
          <w:tab w:val="left" w:pos="5760"/>
        </w:tabs>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Smith Hall 422</w:t>
      </w:r>
      <w:r>
        <w:rPr>
          <w:rFonts w:ascii="Helvetica" w:hAnsi="Helvetica" w:cs="Helvetica"/>
          <w:color w:val="333333"/>
          <w:sz w:val="20"/>
          <w:szCs w:val="20"/>
        </w:rPr>
        <w:tab/>
      </w:r>
      <w:r>
        <w:rPr>
          <w:rFonts w:ascii="Helvetica" w:hAnsi="Helvetica" w:cs="Helvetica"/>
          <w:color w:val="333333"/>
          <w:sz w:val="20"/>
          <w:szCs w:val="20"/>
        </w:rPr>
        <w:t>Lab M/W A: 11:30-12:20 B: 1:30-2:20</w:t>
      </w:r>
    </w:p>
    <w:p w:rsidR="00C70905" w:rsidRDefault="00C70905" w:rsidP="00C70905">
      <w:pPr>
        <w:pStyle w:val="NormalWeb"/>
        <w:shd w:val="clear" w:color="auto" w:fill="FFFFFF"/>
        <w:tabs>
          <w:tab w:val="left" w:pos="5760"/>
        </w:tabs>
        <w:spacing w:before="0" w:beforeAutospacing="0" w:after="0" w:afterAutospacing="0"/>
        <w:rPr>
          <w:rFonts w:ascii="Helvetica" w:hAnsi="Helvetica" w:cs="Helvetica"/>
          <w:color w:val="333333"/>
          <w:sz w:val="20"/>
          <w:szCs w:val="20"/>
        </w:rPr>
      </w:pPr>
      <w:r w:rsidRPr="00C70905">
        <w:rPr>
          <w:rFonts w:ascii="Helvetica" w:hAnsi="Helvetica" w:cs="Helvetica"/>
          <w:color w:val="333333"/>
          <w:sz w:val="20"/>
          <w:szCs w:val="20"/>
        </w:rPr>
        <w:t>rlburns@uw.edu</w:t>
      </w:r>
      <w:r>
        <w:rPr>
          <w:rFonts w:ascii="Helvetica" w:hAnsi="Helvetica" w:cs="Helvetica"/>
          <w:color w:val="333333"/>
          <w:sz w:val="20"/>
          <w:szCs w:val="20"/>
        </w:rPr>
        <w:tab/>
      </w:r>
      <w:r>
        <w:rPr>
          <w:rFonts w:ascii="Helvetica" w:hAnsi="Helvetica" w:cs="Helvetica"/>
          <w:color w:val="333333"/>
          <w:sz w:val="20"/>
          <w:szCs w:val="20"/>
        </w:rPr>
        <w:t>Office hours: by appointment only</w:t>
      </w:r>
    </w:p>
    <w:p w:rsidR="00C70905" w:rsidRDefault="00C70905" w:rsidP="00C70905">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___________________________________________________________________________________</w:t>
      </w:r>
    </w:p>
    <w:p w:rsidR="00C70905" w:rsidRDefault="00C70905" w:rsidP="00C70905">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rsidR="00C70905" w:rsidRDefault="00C70905" w:rsidP="00C70905">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“On the one hand, a given information artifact (a classification system, a database, an interface, and so forth) is partially constitutive of some social world. ... On the other hand, any given social world itself generates many interlinked information artifacts. ... Put briefly, information artifacts undergird social worlds, and social worlds undergird these same information resources.” –</w:t>
      </w:r>
      <w:proofErr w:type="spellStart"/>
      <w:r w:rsidRPr="00C70905">
        <w:rPr>
          <w:rFonts w:ascii="Garamond" w:hAnsi="Garamond" w:cs="Helvetica"/>
          <w:color w:val="333333"/>
          <w:sz w:val="26"/>
          <w:szCs w:val="26"/>
        </w:rPr>
        <w:t>Bowker</w:t>
      </w:r>
      <w:proofErr w:type="spellEnd"/>
      <w:r w:rsidRPr="00C70905">
        <w:rPr>
          <w:rFonts w:ascii="Garamond" w:hAnsi="Garamond" w:cs="Helvetica"/>
          <w:color w:val="333333"/>
          <w:sz w:val="26"/>
          <w:szCs w:val="26"/>
        </w:rPr>
        <w:t xml:space="preserve"> &amp; Star,</w:t>
      </w:r>
      <w:r w:rsidRPr="00C70905">
        <w:rPr>
          <w:rStyle w:val="apple-converted-space"/>
          <w:rFonts w:ascii="Garamond" w:hAnsi="Garamond" w:cs="Helvetica"/>
          <w:color w:val="333333"/>
          <w:sz w:val="26"/>
          <w:szCs w:val="26"/>
        </w:rPr>
        <w:t> </w:t>
      </w:r>
      <w:r w:rsidRPr="00C70905">
        <w:rPr>
          <w:rStyle w:val="Emphasis"/>
          <w:rFonts w:ascii="Garamond" w:hAnsi="Garamond" w:cs="Helvetica"/>
          <w:color w:val="333333"/>
          <w:sz w:val="26"/>
          <w:szCs w:val="26"/>
        </w:rPr>
        <w:t>Sorting Things Out</w:t>
      </w:r>
      <w:r w:rsidRPr="00C70905">
        <w:rPr>
          <w:rStyle w:val="apple-converted-space"/>
          <w:rFonts w:ascii="Garamond" w:hAnsi="Garamond" w:cs="Helvetica"/>
          <w:i/>
          <w:iCs/>
          <w:color w:val="333333"/>
          <w:sz w:val="26"/>
          <w:szCs w:val="26"/>
        </w:rPr>
        <w:t> </w:t>
      </w:r>
      <w:r w:rsidRPr="00C70905">
        <w:rPr>
          <w:rFonts w:ascii="Garamond" w:hAnsi="Garamond" w:cs="Helvetica"/>
          <w:color w:val="333333"/>
          <w:sz w:val="26"/>
          <w:szCs w:val="26"/>
        </w:rPr>
        <w:t>(2000, 82)</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Heading1"/>
        <w:shd w:val="clear" w:color="auto" w:fill="FFFFFF"/>
        <w:rPr>
          <w:rFonts w:cs="Helvetica"/>
          <w:b w:val="0"/>
          <w:color w:val="333333"/>
          <w:sz w:val="26"/>
          <w:szCs w:val="26"/>
        </w:rPr>
      </w:pPr>
      <w:r w:rsidRPr="00C70905">
        <w:rPr>
          <w:rFonts w:cs="Helvetica"/>
          <w:b w:val="0"/>
          <w:bCs/>
          <w:color w:val="333333"/>
          <w:sz w:val="26"/>
          <w:szCs w:val="26"/>
        </w:rPr>
        <w:t>I. Course Description</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xml:space="preserve">Our everyday lives and environments are more and more mediated by data: we produce it almost constantly (often unwittingly), engage it to make banal decisions (such as, in Seattle, where to get our vegan, organic, free-range, </w:t>
      </w:r>
      <w:proofErr w:type="gramStart"/>
      <w:r w:rsidRPr="00C70905">
        <w:rPr>
          <w:rFonts w:ascii="Garamond" w:hAnsi="Garamond" w:cs="Helvetica"/>
          <w:color w:val="333333"/>
          <w:sz w:val="26"/>
          <w:szCs w:val="26"/>
        </w:rPr>
        <w:t>gluten</w:t>
      </w:r>
      <w:proofErr w:type="gramEnd"/>
      <w:r w:rsidRPr="00C70905">
        <w:rPr>
          <w:rFonts w:ascii="Garamond" w:hAnsi="Garamond" w:cs="Helvetica"/>
          <w:color w:val="333333"/>
          <w:sz w:val="26"/>
          <w:szCs w:val="26"/>
        </w:rPr>
        <w:t>-free “</w:t>
      </w:r>
      <w:proofErr w:type="spellStart"/>
      <w:r w:rsidRPr="00C70905">
        <w:rPr>
          <w:rFonts w:ascii="Garamond" w:hAnsi="Garamond" w:cs="Helvetica"/>
          <w:color w:val="333333"/>
          <w:sz w:val="26"/>
          <w:szCs w:val="26"/>
        </w:rPr>
        <w:t>noms</w:t>
      </w:r>
      <w:proofErr w:type="spellEnd"/>
      <w:r w:rsidRPr="00C70905">
        <w:rPr>
          <w:rFonts w:ascii="Garamond" w:hAnsi="Garamond" w:cs="Helvetica"/>
          <w:color w:val="333333"/>
          <w:sz w:val="26"/>
          <w:szCs w:val="26"/>
        </w:rPr>
        <w:t>”), and are impacted by its analysis (e.g., urban resource/funds distribution). Data do not merely represent the world in which we live, however – they actively construct it. Knowing how and why to interact with that data, and reflecting on interactions’ implications, is therefore of utmost importance to a 21</w:t>
      </w:r>
      <w:r w:rsidRPr="00C70905">
        <w:rPr>
          <w:rFonts w:ascii="Garamond" w:hAnsi="Garamond" w:cs="Helvetica"/>
          <w:color w:val="333333"/>
          <w:sz w:val="26"/>
          <w:szCs w:val="26"/>
          <w:vertAlign w:val="superscript"/>
        </w:rPr>
        <w:t>st</w:t>
      </w:r>
      <w:r w:rsidRPr="00C70905">
        <w:rPr>
          <w:rFonts w:ascii="Garamond" w:hAnsi="Garamond" w:cs="Helvetica"/>
          <w:color w:val="333333"/>
          <w:sz w:val="26"/>
          <w:szCs w:val="26"/>
        </w:rPr>
        <w:t>-century citizen.</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In this course we will explore some answers to these provocations. The complex world of geographic data management changes rapidly and substantially, opening exciting opportunities for those who wish to explore geographic patterns and processes. To critically engage data can be empowering, as it expands your analytical, interpretive, and creative skills. Geographers are particularly keen to use this data to learn and communicate information about the world we live in.</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Databases are a fundamental technology to traditional GIS, but data management is quickly expanding beyond this approach. In this course we will learn how to develop and interact with databases and database management systems. However, this course will also explore exciting new ways of collecting, interacting with, and representing geographic data, such as web mapping and Big Data. Students will get hands-on experience with Python as the vehicle for data management, and will learn how to program/script both in ESRI’s ArcGIS suite as well as outside of it.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Heading1"/>
        <w:shd w:val="clear" w:color="auto" w:fill="FFFFFF"/>
        <w:rPr>
          <w:rFonts w:cs="Helvetica"/>
          <w:b w:val="0"/>
          <w:color w:val="333333"/>
          <w:sz w:val="26"/>
          <w:szCs w:val="26"/>
        </w:rPr>
      </w:pPr>
      <w:r w:rsidRPr="00C70905">
        <w:rPr>
          <w:rFonts w:cs="Helvetica"/>
          <w:b w:val="0"/>
          <w:bCs/>
          <w:color w:val="333333"/>
          <w:sz w:val="26"/>
          <w:szCs w:val="26"/>
        </w:rPr>
        <w:t>II. Learning Objectives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To learn to critically examine geographic data, both for its underlying social and spatial dynamics, but also to evaluate the most appropriate ways of interacting with it.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To learn the fundamental forms of geographic data management, and become familiar with new ways of developing, storing, and representing geographic data, including web-based formats.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lastRenderedPageBreak/>
        <w:t xml:space="preserve">-          To learn how to use and evaluate various methods of interacting with spatial databases, including Python, </w:t>
      </w:r>
      <w:proofErr w:type="spellStart"/>
      <w:r w:rsidRPr="00C70905">
        <w:rPr>
          <w:rFonts w:ascii="Garamond" w:hAnsi="Garamond" w:cs="Helvetica"/>
          <w:color w:val="333333"/>
          <w:sz w:val="26"/>
          <w:szCs w:val="26"/>
        </w:rPr>
        <w:t>ScraperWiki</w:t>
      </w:r>
      <w:proofErr w:type="spellEnd"/>
      <w:r w:rsidRPr="00C70905">
        <w:rPr>
          <w:rFonts w:ascii="Garamond" w:hAnsi="Garamond" w:cs="Helvetica"/>
          <w:color w:val="333333"/>
          <w:sz w:val="26"/>
          <w:szCs w:val="26"/>
        </w:rPr>
        <w:t xml:space="preserve">, and </w:t>
      </w:r>
      <w:proofErr w:type="spellStart"/>
      <w:r w:rsidRPr="00C70905">
        <w:rPr>
          <w:rFonts w:ascii="Garamond" w:hAnsi="Garamond" w:cs="Helvetica"/>
          <w:color w:val="333333"/>
          <w:sz w:val="26"/>
          <w:szCs w:val="26"/>
        </w:rPr>
        <w:t>TileMill</w:t>
      </w:r>
      <w:proofErr w:type="spellEnd"/>
      <w:r w:rsidRPr="00C70905">
        <w:rPr>
          <w:rFonts w:ascii="Garamond" w:hAnsi="Garamond" w:cs="Helvetica"/>
          <w:color w:val="333333"/>
          <w:sz w:val="26"/>
          <w:szCs w:val="26"/>
        </w:rPr>
        <w: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To develop advanced conceptual and Python programming/scripting tools necessary to interact with geographic and GIS data across a range of platforms.</w:t>
      </w:r>
    </w:p>
    <w:p w:rsidR="0058768F" w:rsidRDefault="0058768F" w:rsidP="00C70905">
      <w:pPr>
        <w:pStyle w:val="Heading1"/>
        <w:shd w:val="clear" w:color="auto" w:fill="FFFFFF"/>
        <w:rPr>
          <w:rFonts w:cs="Helvetica"/>
          <w:b w:val="0"/>
          <w:bCs/>
          <w:color w:val="333333"/>
          <w:sz w:val="26"/>
          <w:szCs w:val="26"/>
        </w:rPr>
      </w:pPr>
    </w:p>
    <w:p w:rsidR="00C70905" w:rsidRPr="00C70905" w:rsidRDefault="00C70905" w:rsidP="00C70905">
      <w:pPr>
        <w:pStyle w:val="Heading1"/>
        <w:shd w:val="clear" w:color="auto" w:fill="FFFFFF"/>
        <w:rPr>
          <w:rFonts w:cs="Helvetica"/>
          <w:b w:val="0"/>
          <w:color w:val="333333"/>
          <w:sz w:val="26"/>
          <w:szCs w:val="26"/>
        </w:rPr>
      </w:pPr>
      <w:bookmarkStart w:id="0" w:name="_GoBack"/>
      <w:bookmarkEnd w:id="0"/>
      <w:r w:rsidRPr="00C70905">
        <w:rPr>
          <w:rFonts w:cs="Helvetica"/>
          <w:b w:val="0"/>
          <w:bCs/>
          <w:color w:val="333333"/>
          <w:sz w:val="26"/>
          <w:szCs w:val="26"/>
        </w:rPr>
        <w:t>III. Format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This quarter we will be experimenting with a relatively new – yet growing exponentially – approach to learning technology. For this course, I am not the holder of knowledge who imparts it to the students. Instead, I am here to facilitate your own path to learning – it’s a lot less hand-</w:t>
      </w:r>
      <w:proofErr w:type="spellStart"/>
      <w:r w:rsidRPr="00C70905">
        <w:rPr>
          <w:rFonts w:ascii="Garamond" w:hAnsi="Garamond" w:cs="Helvetica"/>
          <w:color w:val="333333"/>
          <w:sz w:val="26"/>
          <w:szCs w:val="26"/>
        </w:rPr>
        <w:t>wavey</w:t>
      </w:r>
      <w:proofErr w:type="spellEnd"/>
      <w:r w:rsidRPr="00C70905">
        <w:rPr>
          <w:rFonts w:ascii="Garamond" w:hAnsi="Garamond" w:cs="Helvetica"/>
          <w:color w:val="333333"/>
          <w:sz w:val="26"/>
          <w:szCs w:val="26"/>
        </w:rPr>
        <w:t xml:space="preserve"> than it sounds: what it means, simply, is that I encourage everyone to think creatively and to turn in something meaningful for</w:t>
      </w:r>
      <w:r w:rsidRPr="00C70905">
        <w:rPr>
          <w:rStyle w:val="apple-converted-space"/>
          <w:rFonts w:ascii="Garamond" w:hAnsi="Garamond" w:cs="Helvetica"/>
          <w:color w:val="333333"/>
          <w:sz w:val="26"/>
          <w:szCs w:val="26"/>
        </w:rPr>
        <w:t> </w:t>
      </w:r>
      <w:r w:rsidRPr="00C70905">
        <w:rPr>
          <w:rStyle w:val="Emphasis"/>
          <w:rFonts w:ascii="Garamond" w:hAnsi="Garamond" w:cs="Helvetica"/>
          <w:color w:val="333333"/>
          <w:sz w:val="26"/>
          <w:szCs w:val="26"/>
        </w:rPr>
        <w:t>you</w:t>
      </w:r>
      <w:r w:rsidRPr="00C70905">
        <w:rPr>
          <w:rFonts w:ascii="Garamond" w:hAnsi="Garamond" w:cs="Helvetica"/>
          <w:color w:val="333333"/>
          <w:sz w:val="26"/>
          <w:szCs w:val="26"/>
        </w:rPr>
        <w:t xml:space="preserve">. Similarly, you should not think of your TA as an expert in the practical matters of the material, either; rather, </w:t>
      </w:r>
      <w:proofErr w:type="spellStart"/>
      <w:r w:rsidRPr="00C70905">
        <w:rPr>
          <w:rFonts w:ascii="Garamond" w:hAnsi="Garamond" w:cs="Helvetica"/>
          <w:color w:val="333333"/>
          <w:sz w:val="26"/>
          <w:szCs w:val="26"/>
        </w:rPr>
        <w:t>Yanning</w:t>
      </w:r>
      <w:proofErr w:type="spellEnd"/>
      <w:r w:rsidRPr="00C70905">
        <w:rPr>
          <w:rFonts w:ascii="Garamond" w:hAnsi="Garamond" w:cs="Helvetica"/>
          <w:color w:val="333333"/>
          <w:sz w:val="26"/>
          <w:szCs w:val="26"/>
        </w:rPr>
        <w:t xml:space="preserve"> is a treasure trove of knowledge about</w:t>
      </w:r>
      <w:r w:rsidRPr="00C70905">
        <w:rPr>
          <w:rStyle w:val="apple-converted-space"/>
          <w:rFonts w:ascii="Garamond" w:hAnsi="Garamond" w:cs="Helvetica"/>
          <w:color w:val="333333"/>
          <w:sz w:val="26"/>
          <w:szCs w:val="26"/>
        </w:rPr>
        <w:t> </w:t>
      </w:r>
      <w:r w:rsidRPr="00C70905">
        <w:rPr>
          <w:rStyle w:val="Emphasis"/>
          <w:rFonts w:ascii="Garamond" w:hAnsi="Garamond" w:cs="Helvetica"/>
          <w:color w:val="333333"/>
          <w:sz w:val="26"/>
          <w:szCs w:val="26"/>
        </w:rPr>
        <w:t>how to find answers</w:t>
      </w:r>
      <w:r w:rsidRPr="00C70905">
        <w:rPr>
          <w:rFonts w:ascii="Garamond" w:hAnsi="Garamond" w:cs="Helvetica"/>
          <w:color w:val="333333"/>
          <w:sz w:val="26"/>
          <w:szCs w:val="26"/>
        </w:rPr>
        <w: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What this means in a practical sense is that (1) you will be graded on labs and individual projects rather than exams; (2) if you can think of a more creative way to answer important questions (or tell an important story) than what you see in the assignments, I encourage you to talk with me about your ideas; (3) I hope to have classroom discussions and problem-solving challenges rather than lectures; (4) there will probably be lots of hiccups, as this is a new approach for all of us! You should also consider this syllabus a living document, subject to frequent and unpredictable change (of course, I’ll notify the class when such changes do occur).</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Heading1"/>
        <w:shd w:val="clear" w:color="auto" w:fill="FFFFFF"/>
        <w:rPr>
          <w:rFonts w:cs="Helvetica"/>
          <w:b w:val="0"/>
          <w:color w:val="333333"/>
          <w:sz w:val="26"/>
          <w:szCs w:val="26"/>
        </w:rPr>
      </w:pPr>
      <w:r w:rsidRPr="00C70905">
        <w:rPr>
          <w:rFonts w:cs="Helvetica"/>
          <w:b w:val="0"/>
          <w:bCs/>
          <w:color w:val="333333"/>
          <w:sz w:val="26"/>
          <w:szCs w:val="26"/>
        </w:rPr>
        <w:t>IV. Textbook</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This course will not have a traditional textbook, as much of the learning materials are freely available online. Where they are not, I will upload them to our Canvas site. Please be advised that by accessing some such electronic materials, you indicate you understand they are provided for the purposes of your study within this course and that additional uses may go beyond what is legally sanctioned.</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Pilgrim, M. 2004.</w:t>
      </w:r>
      <w:r w:rsidRPr="00C70905">
        <w:rPr>
          <w:rStyle w:val="apple-converted-space"/>
          <w:rFonts w:ascii="Garamond" w:hAnsi="Garamond" w:cs="Helvetica"/>
          <w:color w:val="333333"/>
          <w:sz w:val="26"/>
          <w:szCs w:val="26"/>
        </w:rPr>
        <w:t> </w:t>
      </w:r>
      <w:r w:rsidRPr="00C70905">
        <w:rPr>
          <w:rStyle w:val="Emphasis"/>
          <w:rFonts w:ascii="Garamond" w:hAnsi="Garamond" w:cs="Helvetica"/>
          <w:color w:val="333333"/>
          <w:sz w:val="26"/>
          <w:szCs w:val="26"/>
        </w:rPr>
        <w:t>Dive into Python</w:t>
      </w:r>
      <w:r w:rsidRPr="00C70905">
        <w:rPr>
          <w:rFonts w:ascii="Garamond" w:hAnsi="Garamond" w:cs="Helvetica"/>
          <w:color w:val="333333"/>
          <w:sz w:val="26"/>
          <w:szCs w:val="26"/>
        </w:rPr>
        <w:t>: http://www.diveintopython.net/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Other resources: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Official Python documentation: https://docs.python.org/2/library/index.html</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Downey, Allen. 2015.</w:t>
      </w:r>
      <w:r w:rsidRPr="00C70905">
        <w:rPr>
          <w:rStyle w:val="apple-converted-space"/>
          <w:rFonts w:ascii="Garamond" w:hAnsi="Garamond" w:cs="Helvetica"/>
          <w:color w:val="333333"/>
          <w:sz w:val="26"/>
          <w:szCs w:val="26"/>
        </w:rPr>
        <w:t> </w:t>
      </w:r>
      <w:r w:rsidRPr="00C70905">
        <w:rPr>
          <w:rStyle w:val="Emphasis"/>
          <w:rFonts w:ascii="Garamond" w:hAnsi="Garamond" w:cs="Helvetica"/>
          <w:color w:val="333333"/>
          <w:sz w:val="26"/>
          <w:szCs w:val="26"/>
        </w:rPr>
        <w:t xml:space="preserve">Think Python: How to Think </w:t>
      </w:r>
      <w:proofErr w:type="gramStart"/>
      <w:r w:rsidRPr="00C70905">
        <w:rPr>
          <w:rStyle w:val="Emphasis"/>
          <w:rFonts w:ascii="Garamond" w:hAnsi="Garamond" w:cs="Helvetica"/>
          <w:color w:val="333333"/>
          <w:sz w:val="26"/>
          <w:szCs w:val="26"/>
        </w:rPr>
        <w:t>Like</w:t>
      </w:r>
      <w:proofErr w:type="gramEnd"/>
      <w:r w:rsidRPr="00C70905">
        <w:rPr>
          <w:rStyle w:val="Emphasis"/>
          <w:rFonts w:ascii="Garamond" w:hAnsi="Garamond" w:cs="Helvetica"/>
          <w:color w:val="333333"/>
          <w:sz w:val="26"/>
          <w:szCs w:val="26"/>
        </w:rPr>
        <w:t xml:space="preserve"> a Computer Scientist</w:t>
      </w:r>
      <w:r w:rsidRPr="00C70905">
        <w:rPr>
          <w:rFonts w:ascii="Garamond" w:hAnsi="Garamond" w:cs="Helvetica"/>
          <w:color w:val="333333"/>
          <w:sz w:val="26"/>
          <w:szCs w:val="26"/>
        </w:rPr>
        <w:t>: http://www.greenteapress.com/thinkpython/html/index.html</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“Python for non-programmers”: https://wiki.python.org/moin/BeginnersGuide/NonProgrammers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Heading1"/>
        <w:shd w:val="clear" w:color="auto" w:fill="FFFFFF"/>
        <w:rPr>
          <w:rFonts w:cs="Helvetica"/>
          <w:b w:val="0"/>
          <w:color w:val="333333"/>
          <w:sz w:val="26"/>
          <w:szCs w:val="26"/>
        </w:rPr>
      </w:pPr>
      <w:r w:rsidRPr="00C70905">
        <w:rPr>
          <w:rFonts w:cs="Helvetica"/>
          <w:b w:val="0"/>
          <w:bCs/>
          <w:color w:val="333333"/>
          <w:sz w:val="26"/>
          <w:szCs w:val="26"/>
        </w:rPr>
        <w:t>V. Important Notices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Style w:val="Strong"/>
          <w:rFonts w:ascii="Garamond" w:hAnsi="Garamond" w:cs="Helvetica"/>
          <w:color w:val="333333"/>
          <w:sz w:val="26"/>
          <w:szCs w:val="26"/>
        </w:rPr>
        <w:t>Prepare yourself to succeed in this class: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xml:space="preserve">Review the syllabus and all assignment instructions regularly. Attend class and participate in discussions regularly. Check your UW email account– this is where I will send any electronic </w:t>
      </w:r>
      <w:r w:rsidRPr="00C70905">
        <w:rPr>
          <w:rFonts w:ascii="Garamond" w:hAnsi="Garamond" w:cs="Helvetica"/>
          <w:color w:val="333333"/>
          <w:sz w:val="26"/>
          <w:szCs w:val="26"/>
        </w:rPr>
        <w:lastRenderedPageBreak/>
        <w:t>class announcements. When you are confused about course material or expectations – ask questions! Asking questions well in advance of an assignment due date will increase the likelihood that I can help.</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Style w:val="Strong"/>
          <w:rFonts w:ascii="Garamond" w:hAnsi="Garamond" w:cs="Helvetica"/>
          <w:color w:val="333333"/>
          <w:sz w:val="26"/>
          <w:szCs w:val="26"/>
        </w:rPr>
        <w:t>Be responsible class members.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xml:space="preserve">No surprises here: treat one another with respect. When working with groupmates, understand </w:t>
      </w:r>
      <w:proofErr w:type="spellStart"/>
      <w:r w:rsidRPr="00C70905">
        <w:rPr>
          <w:rFonts w:ascii="Garamond" w:hAnsi="Garamond" w:cs="Helvetica"/>
          <w:color w:val="333333"/>
          <w:sz w:val="26"/>
          <w:szCs w:val="26"/>
        </w:rPr>
        <w:t>each others’</w:t>
      </w:r>
      <w:proofErr w:type="spellEnd"/>
      <w:r w:rsidRPr="00C70905">
        <w:rPr>
          <w:rFonts w:ascii="Garamond" w:hAnsi="Garamond" w:cs="Helvetica"/>
          <w:color w:val="333333"/>
          <w:sz w:val="26"/>
          <w:szCs w:val="26"/>
        </w:rPr>
        <w:t xml:space="preserve"> time and work limitations, and put in honest effort. Turn off your cell phone during class. Listen to each another. Welcome any guests we may have in class. Be a resource for your classmates. Threatening behavior of any kind will be handled according to the University’s Student Conduct Code:</w:t>
      </w:r>
      <w:r w:rsidRPr="00C70905">
        <w:rPr>
          <w:rStyle w:val="apple-converted-space"/>
          <w:rFonts w:ascii="Garamond" w:hAnsi="Garamond" w:cs="Helvetica"/>
          <w:color w:val="333333"/>
          <w:sz w:val="26"/>
          <w:szCs w:val="26"/>
        </w:rPr>
        <w:t> </w:t>
      </w:r>
      <w:r w:rsidRPr="00C70905">
        <w:rPr>
          <w:rFonts w:ascii="Garamond" w:hAnsi="Garamond" w:cs="Helvetica"/>
          <w:color w:val="333333"/>
          <w:sz w:val="26"/>
          <w:szCs w:val="26"/>
          <w:u w:val="single"/>
        </w:rPr>
        <w:t>http://www.washington.edu/students/handbook/conduct.html</w:t>
      </w:r>
      <w:r w:rsidRPr="00C70905">
        <w:rPr>
          <w:rFonts w:ascii="Garamond" w:hAnsi="Garamond" w:cs="Helvetica"/>
          <w:color w:val="333333"/>
          <w:sz w:val="26"/>
          <w:szCs w:val="26"/>
        </w:rPr>
        <w:t>. I tend to be stricter with classroom expectations than many of your other instructors: please arrive to class on time, attendance will be taken, and I will not tolerate disruptive or distractive behavior in class.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Style w:val="Strong"/>
          <w:rFonts w:ascii="Garamond" w:hAnsi="Garamond" w:cs="Helvetica"/>
          <w:color w:val="333333"/>
          <w:sz w:val="26"/>
          <w:szCs w:val="26"/>
        </w:rPr>
        <w:t>Complete assignments and exams on time.</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To be fair to your classmates who do their work in a timely fashion, unless a documented medical or personal emergency arises, any work turned in late will be penalized 10% of the total score per day that it is late.  That is, 10% for 1 day late, 20% for 2 days, and so on.  Extensions on papers or incompletes will not be granted unless exceptional circumstances require it and prior arrangements have been made. Everyone is expected to take the exams during class time on the day they are scheduled. See me in extreme cases of medical or personal difficulties.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Style w:val="Strong"/>
          <w:rFonts w:ascii="Garamond" w:hAnsi="Garamond" w:cs="Helvetica"/>
          <w:color w:val="333333"/>
          <w:sz w:val="26"/>
          <w:szCs w:val="26"/>
        </w:rPr>
        <w:t>Be honest.</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xml:space="preserve">Academic dishonesty, including but not limited to plagiarism, cheating, or submitting academic work that has previously been submitted (without citation or previous permission of instruction) will be penalized.  If you have questions about what might constitute a violation of the policy, please see me or review the materials available online </w:t>
      </w:r>
      <w:proofErr w:type="spellStart"/>
      <w:r w:rsidRPr="00C70905">
        <w:rPr>
          <w:rFonts w:ascii="Garamond" w:hAnsi="Garamond" w:cs="Helvetica"/>
          <w:color w:val="333333"/>
          <w:sz w:val="26"/>
          <w:szCs w:val="26"/>
        </w:rPr>
        <w:t>at:</w:t>
      </w:r>
      <w:r w:rsidRPr="00C70905">
        <w:rPr>
          <w:rFonts w:ascii="Garamond" w:hAnsi="Garamond" w:cs="Helvetica"/>
          <w:color w:val="333333"/>
          <w:sz w:val="26"/>
          <w:szCs w:val="26"/>
          <w:u w:val="single"/>
        </w:rPr>
        <w:t>http</w:t>
      </w:r>
      <w:proofErr w:type="spellEnd"/>
      <w:r w:rsidRPr="00C70905">
        <w:rPr>
          <w:rFonts w:ascii="Garamond" w:hAnsi="Garamond" w:cs="Helvetica"/>
          <w:color w:val="333333"/>
          <w:sz w:val="26"/>
          <w:szCs w:val="26"/>
          <w:u w:val="single"/>
        </w:rPr>
        <w:t>://depts.washington.edu/grading/issue1/honesty.htm</w:t>
      </w:r>
      <w:r w:rsidRPr="00C70905">
        <w:rPr>
          <w:rFonts w:ascii="Garamond" w:hAnsi="Garamond" w:cs="Helvetica"/>
          <w:color w:val="333333"/>
          <w:sz w:val="26"/>
          <w:szCs w:val="26"/>
        </w:rPr>
        <w:t xml:space="preserve">. Academic dishonesty will be handled according to the University’s Student Conduct </w:t>
      </w:r>
      <w:proofErr w:type="spellStart"/>
      <w:r w:rsidRPr="00C70905">
        <w:rPr>
          <w:rFonts w:ascii="Garamond" w:hAnsi="Garamond" w:cs="Helvetica"/>
          <w:color w:val="333333"/>
          <w:sz w:val="26"/>
          <w:szCs w:val="26"/>
        </w:rPr>
        <w:t>Code:</w:t>
      </w:r>
      <w:r w:rsidRPr="00C70905">
        <w:rPr>
          <w:rFonts w:ascii="Garamond" w:hAnsi="Garamond" w:cs="Helvetica"/>
          <w:color w:val="333333"/>
          <w:sz w:val="26"/>
          <w:szCs w:val="26"/>
          <w:u w:val="single"/>
        </w:rPr>
        <w:t>http</w:t>
      </w:r>
      <w:proofErr w:type="spellEnd"/>
      <w:r w:rsidRPr="00C70905">
        <w:rPr>
          <w:rFonts w:ascii="Garamond" w:hAnsi="Garamond" w:cs="Helvetica"/>
          <w:color w:val="333333"/>
          <w:sz w:val="26"/>
          <w:szCs w:val="26"/>
          <w:u w:val="single"/>
        </w:rPr>
        <w:t>://www.washington.edu/students/handbook/conduct.html</w:t>
      </w:r>
      <w:r w:rsidRPr="00C70905">
        <w:rPr>
          <w:rFonts w:ascii="Garamond" w:hAnsi="Garamond" w:cs="Helvetica"/>
          <w:color w:val="333333"/>
          <w:sz w:val="26"/>
          <w:szCs w:val="26"/>
        </w:rPr>
        <w:t>. We will have an in-class briefing on how to cite/reference, when to cite/reference, and why to cite/reference.</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Style w:val="Strong"/>
          <w:rFonts w:ascii="Garamond" w:hAnsi="Garamond" w:cs="Helvetica"/>
          <w:color w:val="333333"/>
          <w:sz w:val="26"/>
          <w:szCs w:val="26"/>
        </w:rPr>
        <w:t>Students with special needs</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If you know of any factors in your life that may hinder your ability to learn up to your potential in this course, please let me know.  If these factors are recognized disabilities under the ADA, please register with Disability Resources for Students (DSR) and bring your letter of accommodation to me as soon as possible so that we develop a plan to accommodate your needs. DSR can be contacted at: 448 Schmitz Hall; Phone: 206-543-8924 (V), 206-543-8925 (V/TTY), 206-616-8379 (FAX); or E-mail: uwdss@u.washington.edu</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Style w:val="Strong"/>
          <w:rFonts w:ascii="Garamond" w:hAnsi="Garamond" w:cs="Helvetica"/>
          <w:color w:val="333333"/>
          <w:sz w:val="26"/>
          <w:szCs w:val="26"/>
        </w:rPr>
        <w:t> </w:t>
      </w:r>
    </w:p>
    <w:p w:rsidR="00C70905" w:rsidRPr="00C70905" w:rsidRDefault="00C70905" w:rsidP="00C70905">
      <w:pPr>
        <w:pStyle w:val="Heading1"/>
        <w:shd w:val="clear" w:color="auto" w:fill="FFFFFF"/>
        <w:rPr>
          <w:rFonts w:cs="Helvetica"/>
          <w:b w:val="0"/>
          <w:color w:val="333333"/>
          <w:sz w:val="26"/>
          <w:szCs w:val="26"/>
        </w:rPr>
      </w:pPr>
      <w:r w:rsidRPr="00C70905">
        <w:rPr>
          <w:rFonts w:cs="Helvetica"/>
          <w:b w:val="0"/>
          <w:bCs/>
          <w:color w:val="333333"/>
          <w:sz w:val="26"/>
          <w:szCs w:val="26"/>
        </w:rPr>
        <w:t>VI. Assignments and grading</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lastRenderedPageBreak/>
        <w:t>6 labs                                                   120 (20 points each)</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Reading summary                                 20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Group project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Proposal                                    50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Presentation                              50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Reflection paper                        70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Maps/interpretation                   70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u w:val="single"/>
        </w:rPr>
        <w:t>Participation                                           20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Total:                                                    400</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Final grades for the course will be assigned based upon the following scale:</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shd w:val="clear" w:color="auto" w:fill="FFFFFF"/>
        <w:spacing w:after="0" w:line="240" w:lineRule="auto"/>
        <w:rPr>
          <w:rFonts w:ascii="Garamond" w:hAnsi="Garamond" w:cs="Helvetica"/>
          <w:color w:val="333333"/>
          <w:sz w:val="26"/>
          <w:szCs w:val="26"/>
        </w:rPr>
      </w:pPr>
      <w:r w:rsidRPr="00C70905">
        <w:rPr>
          <w:rFonts w:ascii="Garamond" w:hAnsi="Garamond" w:cs="Helvetica"/>
          <w:color w:val="333333"/>
          <w:sz w:val="26"/>
          <w:szCs w:val="26"/>
        </w:rPr>
        <w:t> </w:t>
      </w:r>
    </w:p>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p>
    <w:tbl>
      <w:tblPr>
        <w:tblW w:w="3705" w:type="dxa"/>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5"/>
        <w:gridCol w:w="2100"/>
      </w:tblGrid>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Style w:val="Strong"/>
                <w:rFonts w:ascii="Garamond" w:hAnsi="Garamond"/>
                <w:sz w:val="26"/>
                <w:szCs w:val="26"/>
              </w:rPr>
              <w:t>Points</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Style w:val="Strong"/>
                <w:rFonts w:ascii="Garamond" w:hAnsi="Garamond"/>
                <w:sz w:val="26"/>
                <w:szCs w:val="26"/>
              </w:rPr>
              <w:t>Grade</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378 – 400</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4.0-3.9</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356 – 377</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3.8-3.5</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342 - 352</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3.4-3.2</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332 – 341</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3.1-2.9</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306 – 328</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2.8-2.5</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292 - 305</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2.4-2.2</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Style w:val="Strong"/>
                <w:rFonts w:ascii="Garamond" w:hAnsi="Garamond"/>
                <w:sz w:val="26"/>
                <w:szCs w:val="26"/>
              </w:rPr>
              <w:t>Points</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Style w:val="Strong"/>
                <w:rFonts w:ascii="Garamond" w:hAnsi="Garamond"/>
                <w:sz w:val="26"/>
                <w:szCs w:val="26"/>
              </w:rPr>
              <w:t>Grade</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274 – 288</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2.1-1.9</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260 – 273</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1.8-1.5</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245 – 256</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1.4-1.2</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218 – 244</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1.1-0.9</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200 - 217</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0.8-0.7</w:t>
            </w:r>
          </w:p>
        </w:tc>
      </w:tr>
      <w:tr w:rsidR="00C70905" w:rsidRPr="00C70905" w:rsidTr="00C70905">
        <w:tc>
          <w:tcPr>
            <w:tcW w:w="160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Below 200</w:t>
            </w:r>
          </w:p>
        </w:tc>
        <w:tc>
          <w:tcPr>
            <w:tcW w:w="210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Pr="00C70905" w:rsidRDefault="00C70905" w:rsidP="00C70905">
            <w:pPr>
              <w:pStyle w:val="NormalWeb"/>
              <w:spacing w:before="0" w:beforeAutospacing="0" w:after="0" w:afterAutospacing="0"/>
              <w:rPr>
                <w:rFonts w:ascii="Garamond" w:hAnsi="Garamond"/>
                <w:sz w:val="26"/>
                <w:szCs w:val="26"/>
              </w:rPr>
            </w:pPr>
            <w:r w:rsidRPr="00C70905">
              <w:rPr>
                <w:rFonts w:ascii="Garamond" w:hAnsi="Garamond"/>
                <w:sz w:val="26"/>
                <w:szCs w:val="26"/>
              </w:rPr>
              <w:t>0.0</w:t>
            </w:r>
          </w:p>
        </w:tc>
      </w:tr>
    </w:tbl>
    <w:p w:rsidR="00C70905" w:rsidRPr="00C70905" w:rsidRDefault="00C70905" w:rsidP="00C70905">
      <w:pPr>
        <w:pStyle w:val="NormalWeb"/>
        <w:shd w:val="clear" w:color="auto" w:fill="FFFFFF"/>
        <w:spacing w:before="0" w:beforeAutospacing="0" w:after="0" w:afterAutospacing="0"/>
        <w:rPr>
          <w:rFonts w:ascii="Garamond" w:hAnsi="Garamond" w:cs="Helvetica"/>
          <w:color w:val="333333"/>
          <w:sz w:val="26"/>
          <w:szCs w:val="26"/>
        </w:rPr>
      </w:pPr>
      <w:r w:rsidRPr="00C70905">
        <w:rPr>
          <w:rFonts w:ascii="Garamond" w:hAnsi="Garamond" w:cs="Helvetica"/>
          <w:color w:val="333333"/>
          <w:sz w:val="26"/>
          <w:szCs w:val="26"/>
        </w:rPr>
        <w:t> </w:t>
      </w:r>
    </w:p>
    <w:p w:rsidR="00C70905" w:rsidRDefault="00C70905">
      <w:pPr>
        <w:rPr>
          <w:rFonts w:ascii="inherit" w:eastAsia="Times New Roman" w:hAnsi="inherit" w:cs="Helvetica"/>
          <w:bCs/>
          <w:color w:val="333333"/>
          <w:sz w:val="36"/>
          <w:szCs w:val="36"/>
        </w:rPr>
      </w:pPr>
      <w:r>
        <w:rPr>
          <w:rFonts w:ascii="inherit" w:hAnsi="inherit" w:cs="Helvetica"/>
          <w:b/>
          <w:bCs/>
          <w:color w:val="333333"/>
          <w:sz w:val="36"/>
          <w:szCs w:val="36"/>
        </w:rPr>
        <w:br w:type="page"/>
      </w:r>
    </w:p>
    <w:p w:rsidR="00C70905" w:rsidRDefault="00C70905" w:rsidP="00C70905">
      <w:pPr>
        <w:pStyle w:val="Heading1"/>
        <w:shd w:val="clear" w:color="auto" w:fill="FFFFFF"/>
        <w:rPr>
          <w:rFonts w:ascii="inherit" w:hAnsi="inherit" w:cs="Helvetica"/>
          <w:b w:val="0"/>
          <w:color w:val="333333"/>
          <w:sz w:val="36"/>
          <w:szCs w:val="36"/>
        </w:rPr>
      </w:pPr>
      <w:r>
        <w:rPr>
          <w:rFonts w:ascii="inherit" w:hAnsi="inherit" w:cs="Helvetica"/>
          <w:b w:val="0"/>
          <w:bCs/>
          <w:color w:val="333333"/>
          <w:sz w:val="36"/>
          <w:szCs w:val="36"/>
        </w:rPr>
        <w:lastRenderedPageBreak/>
        <w:t>VII. Calendar:</w:t>
      </w:r>
    </w:p>
    <w:tbl>
      <w:tblPr>
        <w:tblW w:w="0" w:type="auto"/>
        <w:tblInd w:w="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5"/>
        <w:gridCol w:w="1466"/>
        <w:gridCol w:w="1844"/>
        <w:gridCol w:w="3314"/>
      </w:tblGrid>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Date/topic</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Assignments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Notes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Readings</w:t>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March 30</w:t>
            </w:r>
          </w:p>
          <w:p w:rsidR="00C70905" w:rsidRDefault="00C70905" w:rsidP="00C70905">
            <w:pPr>
              <w:pStyle w:val="NormalWeb"/>
              <w:spacing w:before="0" w:beforeAutospacing="0" w:after="0" w:afterAutospacing="0"/>
            </w:pPr>
            <w:r>
              <w:t>Big picture stuff (what we’re covering in the course)</w:t>
            </w:r>
          </w:p>
          <w:p w:rsidR="00C70905" w:rsidRDefault="00C70905" w:rsidP="00C70905">
            <w:pPr>
              <w:pStyle w:val="NormalWeb"/>
              <w:spacing w:before="0" w:beforeAutospacing="0" w:after="0" w:afterAutospacing="0"/>
            </w:pPr>
            <w:r>
              <w:t>Intro to GitHub, Python, SQL</w:t>
            </w:r>
          </w:p>
          <w:p w:rsidR="00C70905" w:rsidRDefault="00C70905" w:rsidP="00C70905">
            <w:pPr>
              <w:pStyle w:val="NormalWeb"/>
              <w:spacing w:before="0" w:beforeAutospacing="0" w:after="0" w:afterAutospacing="0"/>
            </w:pPr>
            <w:r>
              <w:t> </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Lab 1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xml:space="preserve">Crampton's (2010) "Maps 2.0: Map Mashups and New Spatial Media." This is Chapter 3 in Crampton's book, Mapping: A Critical Introduction to Cartography and GIS, available </w:t>
            </w:r>
            <w:proofErr w:type="spellStart"/>
            <w:r>
              <w:t>here</w:t>
            </w:r>
            <w:proofErr w:type="gramStart"/>
            <w:r>
              <w:t>:</w:t>
            </w:r>
            <w:proofErr w:type="gramEnd"/>
            <w:r>
              <w:fldChar w:fldCharType="begin"/>
            </w:r>
            <w:r>
              <w:instrText xml:space="preserve"> HYPERLINK "http://bit.ly/1G340oK" \t "_blank" </w:instrText>
            </w:r>
            <w:r>
              <w:fldChar w:fldCharType="separate"/>
            </w:r>
            <w:r>
              <w:rPr>
                <w:rStyle w:val="Hyperlink"/>
                <w:color w:val="0081BD"/>
              </w:rPr>
              <w:t>http</w:t>
            </w:r>
            <w:proofErr w:type="spellEnd"/>
            <w:r>
              <w:rPr>
                <w:rStyle w:val="Hyperlink"/>
                <w:color w:val="0081BD"/>
              </w:rPr>
              <w:t>://bit.ly/1G340oK</w:t>
            </w:r>
            <w:r>
              <w:rPr>
                <w:rStyle w:val="screenreader-only"/>
                <w:color w:val="0081BD"/>
                <w:bdr w:val="none" w:sz="0" w:space="0" w:color="auto" w:frame="1"/>
              </w:rPr>
              <w:t> (Links to an external site.)</w:t>
            </w:r>
            <w:r>
              <w:fldChar w:fldCharType="end"/>
            </w:r>
            <w:r>
              <w:t>.</w:t>
            </w:r>
          </w:p>
          <w:p w:rsidR="00C70905" w:rsidRDefault="00C70905" w:rsidP="00C70905">
            <w:pPr>
              <w:pStyle w:val="NormalWeb"/>
              <w:spacing w:before="0" w:beforeAutospacing="0" w:after="0" w:afterAutospacing="0"/>
            </w:pPr>
            <w:r>
              <w:t>Chapters 2-3 from </w:t>
            </w:r>
            <w:r>
              <w:rPr>
                <w:rStyle w:val="Emphasis"/>
              </w:rPr>
              <w:t>Dive into Python</w:t>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April 6</w:t>
            </w:r>
          </w:p>
          <w:p w:rsidR="00C70905" w:rsidRDefault="00C70905" w:rsidP="00C70905">
            <w:pPr>
              <w:pStyle w:val="NormalWeb"/>
              <w:spacing w:before="0" w:beforeAutospacing="0" w:after="0" w:afterAutospacing="0"/>
            </w:pPr>
            <w:proofErr w:type="spellStart"/>
            <w:r>
              <w:t>Geoprocessing</w:t>
            </w:r>
            <w:proofErr w:type="spellEnd"/>
          </w:p>
          <w:p w:rsidR="00C70905" w:rsidRDefault="00C70905" w:rsidP="00C70905">
            <w:pPr>
              <w:pStyle w:val="NormalWeb"/>
              <w:spacing w:before="0" w:beforeAutospacing="0" w:after="0" w:afterAutospacing="0"/>
            </w:pPr>
            <w:proofErr w:type="spellStart"/>
            <w:r>
              <w:t>ArcPy</w:t>
            </w:r>
            <w:proofErr w:type="spellEnd"/>
            <w:r>
              <w:t>, Fiona/Shapely</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Lab 2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1: </w:t>
            </w:r>
            <w:hyperlink r:id="rId5" w:tgtFrame="_blank" w:history="1">
              <w:r>
                <w:rPr>
                  <w:rStyle w:val="Hyperlink"/>
                  <w:color w:val="0081BD"/>
                </w:rPr>
                <w:t>A Feminist &amp;&amp; A Programmer</w:t>
              </w:r>
              <w:r>
                <w:rPr>
                  <w:rStyle w:val="screenreader-only"/>
                  <w:color w:val="0081BD"/>
                  <w:bdr w:val="none" w:sz="0" w:space="0" w:color="auto" w:frame="1"/>
                </w:rPr>
                <w:t> (Links to an external site.)</w:t>
              </w:r>
            </w:hyperlink>
            <w:r>
              <w:t> /</w:t>
            </w:r>
            <w:hyperlink r:id="rId6" w:tgtFrame="_blank" w:history="1">
              <w:r>
                <w:rPr>
                  <w:rStyle w:val="Hyperlink"/>
                  <w:color w:val="0081BD"/>
                </w:rPr>
                <w:t>Feminism and Programming Languages</w:t>
              </w:r>
              <w:r>
                <w:rPr>
                  <w:rStyle w:val="screenreader-only"/>
                  <w:color w:val="0081BD"/>
                  <w:bdr w:val="none" w:sz="0" w:space="0" w:color="auto" w:frame="1"/>
                </w:rPr>
                <w:t> (Links to an external site.)</w:t>
              </w:r>
            </w:hyperlink>
          </w:p>
          <w:p w:rsidR="00C70905" w:rsidRDefault="00C70905" w:rsidP="00C70905">
            <w:pPr>
              <w:pStyle w:val="NormalWeb"/>
              <w:spacing w:before="0" w:beforeAutospacing="0" w:after="0" w:afterAutospacing="0"/>
            </w:pPr>
            <w:r>
              <w:t>2: Chapter 2 (parts</w:t>
            </w:r>
            <w:r>
              <w:rPr>
                <w:rStyle w:val="apple-converted-space"/>
              </w:rPr>
              <w:t> </w:t>
            </w:r>
            <w:hyperlink r:id="rId7" w:tooltip="Dodge, Kitchin - Code_Space ch2a.pdf" w:history="1">
              <w:r>
                <w:rPr>
                  <w:rStyle w:val="Hyperlink"/>
                  <w:color w:val="0081BD"/>
                </w:rPr>
                <w:t>A</w:t>
              </w:r>
            </w:hyperlink>
            <w:r>
              <w:rPr>
                <w:noProof/>
                <w:color w:val="0081BD"/>
              </w:rPr>
              <w:drawing>
                <wp:inline distT="0" distB="0" distL="0" distR="0">
                  <wp:extent cx="152400" cy="152400"/>
                  <wp:effectExtent l="0" t="0" r="0" b="0"/>
                  <wp:docPr id="38" name="Picture 38"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37" name="Picture 37"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pple-converted-space"/>
              </w:rPr>
              <w:t> </w:t>
            </w:r>
            <w:r>
              <w:t>and</w:t>
            </w:r>
            <w:hyperlink r:id="rId10" w:tooltip="Dodge, Kitchin - Code_Space ch2b.pdf" w:history="1">
              <w:r>
                <w:rPr>
                  <w:rStyle w:val="apple-converted-space"/>
                  <w:color w:val="0081BD"/>
                </w:rPr>
                <w:t> </w:t>
              </w:r>
              <w:r>
                <w:rPr>
                  <w:rStyle w:val="Hyperlink"/>
                  <w:color w:val="0081BD"/>
                </w:rPr>
                <w:t>B</w:t>
              </w:r>
            </w:hyperlink>
            <w:r>
              <w:rPr>
                <w:noProof/>
                <w:color w:val="0081BD"/>
              </w:rPr>
              <w:drawing>
                <wp:inline distT="0" distB="0" distL="0" distR="0">
                  <wp:extent cx="152400" cy="152400"/>
                  <wp:effectExtent l="0" t="0" r="0" b="0"/>
                  <wp:docPr id="36" name="Picture 36"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35" name="Picture 35"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10"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from </w:t>
            </w:r>
            <w:proofErr w:type="spellStart"/>
            <w:r>
              <w:t>Kitchin</w:t>
            </w:r>
            <w:proofErr w:type="spellEnd"/>
            <w:r>
              <w:t>, Dodge -</w:t>
            </w:r>
            <w:r>
              <w:rPr>
                <w:rStyle w:val="Emphasis"/>
              </w:rPr>
              <w:t>Code/Space</w:t>
            </w:r>
          </w:p>
          <w:p w:rsidR="00C70905" w:rsidRDefault="00C70905" w:rsidP="00C70905">
            <w:pPr>
              <w:pStyle w:val="NormalWeb"/>
              <w:spacing w:before="0" w:beforeAutospacing="0" w:after="0" w:afterAutospacing="0"/>
            </w:pPr>
            <w:r>
              <w:t>------</w:t>
            </w:r>
          </w:p>
          <w:p w:rsidR="00C70905" w:rsidRDefault="00C70905" w:rsidP="00C70905">
            <w:pPr>
              <w:numPr>
                <w:ilvl w:val="0"/>
                <w:numId w:val="7"/>
              </w:numPr>
              <w:spacing w:after="0" w:line="240" w:lineRule="auto"/>
              <w:ind w:left="375"/>
            </w:pPr>
            <w:hyperlink r:id="rId11" w:tgtFrame="_blank" w:history="1">
              <w:r>
                <w:rPr>
                  <w:rStyle w:val="Hyperlink"/>
                  <w:color w:val="0081BD"/>
                </w:rPr>
                <w:t xml:space="preserve">What is </w:t>
              </w:r>
              <w:proofErr w:type="spellStart"/>
              <w:r>
                <w:rPr>
                  <w:rStyle w:val="Hyperlink"/>
                  <w:color w:val="0081BD"/>
                </w:rPr>
                <w:t>ArcPy</w:t>
              </w:r>
              <w:proofErr w:type="spellEnd"/>
              <w:r>
                <w:rPr>
                  <w:rStyle w:val="Hyperlink"/>
                  <w:color w:val="0081BD"/>
                </w:rPr>
                <w:t>?</w:t>
              </w:r>
              <w:r>
                <w:rPr>
                  <w:rStyle w:val="screenreader-only"/>
                  <w:color w:val="0081BD"/>
                  <w:bdr w:val="none" w:sz="0" w:space="0" w:color="auto" w:frame="1"/>
                </w:rPr>
                <w:t> (Links to an external site.)</w:t>
              </w:r>
            </w:hyperlink>
            <w:r>
              <w:t> </w:t>
            </w:r>
          </w:p>
          <w:p w:rsidR="00C70905" w:rsidRDefault="00C70905" w:rsidP="00C70905">
            <w:pPr>
              <w:numPr>
                <w:ilvl w:val="0"/>
                <w:numId w:val="7"/>
              </w:numPr>
              <w:spacing w:after="0" w:line="240" w:lineRule="auto"/>
              <w:ind w:left="375"/>
            </w:pPr>
            <w:hyperlink r:id="rId12" w:tgtFrame="_blank" w:history="1">
              <w:r>
                <w:rPr>
                  <w:rStyle w:val="Hyperlink"/>
                  <w:color w:val="0081BD"/>
                </w:rPr>
                <w:t xml:space="preserve">Using </w:t>
              </w:r>
              <w:proofErr w:type="spellStart"/>
              <w:r>
                <w:rPr>
                  <w:rStyle w:val="Hyperlink"/>
                  <w:color w:val="0081BD"/>
                </w:rPr>
                <w:t>ArcPy</w:t>
              </w:r>
              <w:proofErr w:type="spellEnd"/>
              <w:r>
                <w:rPr>
                  <w:rStyle w:val="screenreader-only"/>
                  <w:color w:val="0081BD"/>
                  <w:bdr w:val="none" w:sz="0" w:space="0" w:color="auto" w:frame="1"/>
                </w:rPr>
                <w:t> (Links to an external site.)</w:t>
              </w:r>
            </w:hyperlink>
            <w:r>
              <w:t>:</w:t>
            </w:r>
          </w:p>
          <w:p w:rsidR="00C70905" w:rsidRDefault="00C70905" w:rsidP="00C70905">
            <w:pPr>
              <w:numPr>
                <w:ilvl w:val="0"/>
                <w:numId w:val="7"/>
              </w:numPr>
              <w:spacing w:after="0" w:line="240" w:lineRule="auto"/>
              <w:ind w:left="375"/>
            </w:pPr>
            <w:hyperlink r:id="rId13" w:tgtFrame="_blank" w:history="1">
              <w:r>
                <w:rPr>
                  <w:rStyle w:val="Hyperlink"/>
                  <w:color w:val="0081BD"/>
                </w:rPr>
                <w:t xml:space="preserve">7 Ways to Use </w:t>
              </w:r>
              <w:proofErr w:type="spellStart"/>
              <w:r>
                <w:rPr>
                  <w:rStyle w:val="Hyperlink"/>
                  <w:color w:val="0081BD"/>
                </w:rPr>
                <w:t>Github</w:t>
              </w:r>
              <w:proofErr w:type="spellEnd"/>
              <w:r>
                <w:rPr>
                  <w:rStyle w:val="Hyperlink"/>
                  <w:color w:val="0081BD"/>
                </w:rPr>
                <w:t xml:space="preserve"> that Aren't Coding</w:t>
              </w:r>
              <w:r>
                <w:rPr>
                  <w:rStyle w:val="screenreader-only"/>
                  <w:color w:val="0081BD"/>
                  <w:bdr w:val="none" w:sz="0" w:space="0" w:color="auto" w:frame="1"/>
                </w:rPr>
                <w:t> (Links to an external site.)</w:t>
              </w:r>
            </w:hyperlink>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April 13</w:t>
            </w:r>
          </w:p>
          <w:p w:rsidR="00C70905" w:rsidRDefault="00C70905" w:rsidP="00C70905">
            <w:pPr>
              <w:pStyle w:val="NormalWeb"/>
              <w:spacing w:before="0" w:beforeAutospacing="0" w:after="0" w:afterAutospacing="0"/>
            </w:pPr>
            <w:r>
              <w:t>Designing a spatial database</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Lab 3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Assign groups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8"/>
              </w:numPr>
              <w:spacing w:after="0" w:line="240" w:lineRule="auto"/>
              <w:ind w:left="375"/>
            </w:pPr>
            <w:r>
              <w:t> </w:t>
            </w:r>
            <w:hyperlink r:id="rId14" w:tooltip="burns - moments of closure in the knowledge politics of digital humanitarianism.pdf" w:history="1">
              <w:r>
                <w:rPr>
                  <w:rStyle w:val="Hyperlink"/>
                  <w:color w:val="0081BD"/>
                </w:rPr>
                <w:t>Burns - Moments of Closure</w:t>
              </w:r>
            </w:hyperlink>
            <w:r>
              <w:rPr>
                <w:noProof/>
                <w:color w:val="0081BD"/>
              </w:rPr>
              <w:drawing>
                <wp:inline distT="0" distB="0" distL="0" distR="0">
                  <wp:extent cx="152400" cy="152400"/>
                  <wp:effectExtent l="0" t="0" r="0" b="0"/>
                  <wp:docPr id="34" name="Picture 34" descr="Preview the document">
                    <a:hlinkClick xmlns:a="http://schemas.openxmlformats.org/drawingml/2006/main" r:id="rId1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4"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33" name="Picture 33" descr="View in a new window">
                    <a:hlinkClick xmlns:a="http://schemas.openxmlformats.org/drawingml/2006/main" r:id="rId1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14"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8"/>
              </w:numPr>
              <w:spacing w:after="0" w:line="240" w:lineRule="auto"/>
              <w:ind w:left="375"/>
            </w:pPr>
            <w:hyperlink r:id="rId15" w:tooltip="schuurman - database ethnographies.pdf" w:history="1">
              <w:proofErr w:type="spellStart"/>
              <w:r>
                <w:rPr>
                  <w:rStyle w:val="Hyperlink"/>
                  <w:color w:val="0081BD"/>
                </w:rPr>
                <w:t>Schuurman</w:t>
              </w:r>
              <w:proofErr w:type="spellEnd"/>
              <w:r>
                <w:rPr>
                  <w:rStyle w:val="Hyperlink"/>
                  <w:color w:val="0081BD"/>
                </w:rPr>
                <w:t xml:space="preserve"> - Database Ethnographies</w:t>
              </w:r>
            </w:hyperlink>
            <w:r>
              <w:rPr>
                <w:noProof/>
                <w:color w:val="0081BD"/>
              </w:rPr>
              <w:drawing>
                <wp:inline distT="0" distB="0" distL="0" distR="0">
                  <wp:extent cx="152400" cy="152400"/>
                  <wp:effectExtent l="0" t="0" r="0" b="0"/>
                  <wp:docPr id="32" name="Picture 32" descr="Preview the document">
                    <a:hlinkClick xmlns:a="http://schemas.openxmlformats.org/drawingml/2006/main" r:id="rId1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the document">
                            <a:hlinkClick r:id="rId15"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31" name="Picture 31" descr="View in a new window">
                    <a:hlinkClick xmlns:a="http://schemas.openxmlformats.org/drawingml/2006/main" r:id="rId1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w in a new window">
                            <a:hlinkClick r:id="rId15"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8"/>
              </w:numPr>
              <w:spacing w:after="0" w:line="240" w:lineRule="auto"/>
              <w:ind w:left="375"/>
            </w:pPr>
            <w:hyperlink r:id="rId16" w:tgtFrame="_blank" w:history="1">
              <w:r>
                <w:rPr>
                  <w:rStyle w:val="Hyperlink"/>
                  <w:color w:val="0081BD"/>
                </w:rPr>
                <w:t>Thatcher and Dalton - What Does a Critical Data Studies Look Like?</w:t>
              </w:r>
              <w:r>
                <w:rPr>
                  <w:rStyle w:val="screenreader-only"/>
                  <w:color w:val="0081BD"/>
                  <w:bdr w:val="none" w:sz="0" w:space="0" w:color="auto" w:frame="1"/>
                </w:rPr>
                <w:t> (Links to an external site.)</w:t>
              </w:r>
            </w:hyperlink>
          </w:p>
          <w:p w:rsidR="00C70905" w:rsidRDefault="00C70905" w:rsidP="00C70905">
            <w:pPr>
              <w:pStyle w:val="NormalWeb"/>
              <w:spacing w:before="0" w:beforeAutospacing="0" w:after="0" w:afterAutospacing="0"/>
            </w:pPr>
            <w:r>
              <w:t>----------</w:t>
            </w:r>
          </w:p>
          <w:p w:rsidR="00C70905" w:rsidRDefault="00C70905" w:rsidP="00C70905">
            <w:pPr>
              <w:pStyle w:val="NormalWeb"/>
              <w:spacing w:before="0" w:beforeAutospacing="0" w:after="0" w:afterAutospacing="0"/>
            </w:pPr>
            <w:hyperlink r:id="rId17" w:anchor="//003n000000r4000000" w:tgtFrame="_blank" w:history="1">
              <w:proofErr w:type="spellStart"/>
              <w:r>
                <w:rPr>
                  <w:rStyle w:val="Hyperlink"/>
                  <w:color w:val="0081BD"/>
                </w:rPr>
                <w:t>Esri</w:t>
              </w:r>
              <w:proofErr w:type="spellEnd"/>
              <w:r>
                <w:rPr>
                  <w:rStyle w:val="Hyperlink"/>
                  <w:color w:val="0081BD"/>
                </w:rPr>
                <w:t xml:space="preserve"> Geodatabase architecture</w:t>
              </w:r>
              <w:r>
                <w:rPr>
                  <w:rStyle w:val="screenreader-only"/>
                  <w:color w:val="0081BD"/>
                  <w:bdr w:val="none" w:sz="0" w:space="0" w:color="auto" w:frame="1"/>
                </w:rPr>
                <w:t> (Links to an external site.)</w:t>
              </w:r>
            </w:hyperlink>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April 20</w:t>
            </w:r>
          </w:p>
          <w:p w:rsidR="00C70905" w:rsidRDefault="00C70905" w:rsidP="00C70905">
            <w:pPr>
              <w:pStyle w:val="NormalWeb"/>
              <w:spacing w:before="0" w:beforeAutospacing="0" w:after="0" w:afterAutospacing="0"/>
            </w:pPr>
            <w:r>
              <w:rPr>
                <w:rStyle w:val="Emphasis"/>
              </w:rPr>
              <w:t>AAG week; meet in labs</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Lab 4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Meet w/group, plan/strategize</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April 27</w:t>
            </w:r>
          </w:p>
          <w:p w:rsidR="00C70905" w:rsidRDefault="00C70905" w:rsidP="00C70905">
            <w:pPr>
              <w:pStyle w:val="NormalWeb"/>
              <w:spacing w:before="0" w:beforeAutospacing="0" w:after="0" w:afterAutospacing="0"/>
            </w:pPr>
            <w:r>
              <w:lastRenderedPageBreak/>
              <w:t xml:space="preserve">Volunteered Geographic Information, the </w:t>
            </w:r>
            <w:proofErr w:type="spellStart"/>
            <w:r>
              <w:t>geoweb</w:t>
            </w:r>
            <w:proofErr w:type="spellEnd"/>
            <w:r>
              <w:t>, and digital humanitarianism</w:t>
            </w:r>
          </w:p>
          <w:p w:rsidR="00C70905" w:rsidRDefault="00C70905" w:rsidP="00C70905">
            <w:pPr>
              <w:pStyle w:val="NormalWeb"/>
              <w:spacing w:before="0" w:beforeAutospacing="0" w:after="0" w:afterAutospacing="0"/>
            </w:pPr>
            <w:r>
              <w:t xml:space="preserve">HTML, CSS, </w:t>
            </w:r>
            <w:proofErr w:type="spellStart"/>
            <w:r>
              <w:t>Javascript</w:t>
            </w:r>
            <w:proofErr w:type="spellEnd"/>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lastRenderedPageBreak/>
              <w:t>Lab 5 due</w:t>
            </w:r>
          </w:p>
          <w:p w:rsidR="00C70905" w:rsidRDefault="00C70905" w:rsidP="00C70905">
            <w:pPr>
              <w:pStyle w:val="NormalWeb"/>
              <w:spacing w:before="0" w:beforeAutospacing="0" w:after="0" w:afterAutospacing="0"/>
            </w:pPr>
            <w:r>
              <w:lastRenderedPageBreak/>
              <w:t>Proposal due Friday, May 1</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lastRenderedPageBreak/>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9"/>
              </w:numPr>
              <w:spacing w:after="0" w:line="240" w:lineRule="auto"/>
              <w:ind w:left="375"/>
            </w:pPr>
            <w:r>
              <w:t> </w:t>
            </w:r>
            <w:hyperlink r:id="rId18" w:tooltip="sui - the wikification of gis and its consequences.pdf" w:history="1">
              <w:r>
                <w:rPr>
                  <w:rStyle w:val="Hyperlink"/>
                  <w:color w:val="0081BD"/>
                </w:rPr>
                <w:t>Sui - Angelina Jolie's Tattoo</w:t>
              </w:r>
            </w:hyperlink>
            <w:r>
              <w:rPr>
                <w:noProof/>
                <w:color w:val="0081BD"/>
              </w:rPr>
              <w:drawing>
                <wp:inline distT="0" distB="0" distL="0" distR="0">
                  <wp:extent cx="152400" cy="152400"/>
                  <wp:effectExtent l="0" t="0" r="0" b="0"/>
                  <wp:docPr id="30" name="Picture 30" descr="Preview the document">
                    <a:hlinkClick xmlns:a="http://schemas.openxmlformats.org/drawingml/2006/main" r:id="rId1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the document">
                            <a:hlinkClick r:id="rId18"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29" name="Picture 29" descr="View in a new window">
                    <a:hlinkClick xmlns:a="http://schemas.openxmlformats.org/drawingml/2006/main" r:id="rId1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 in a new window">
                            <a:hlinkClick r:id="rId18"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9"/>
              </w:numPr>
              <w:spacing w:after="0" w:line="240" w:lineRule="auto"/>
              <w:ind w:left="375"/>
            </w:pPr>
            <w:hyperlink r:id="rId19" w:tooltip="Corbett - I don't come from anywhere.pdf" w:history="1">
              <w:r>
                <w:rPr>
                  <w:rStyle w:val="Hyperlink"/>
                  <w:color w:val="0081BD"/>
                </w:rPr>
                <w:t>Corbett - I don't come from anywhere</w:t>
              </w:r>
            </w:hyperlink>
            <w:r>
              <w:rPr>
                <w:noProof/>
                <w:color w:val="0081BD"/>
              </w:rPr>
              <w:drawing>
                <wp:inline distT="0" distB="0" distL="0" distR="0">
                  <wp:extent cx="152400" cy="152400"/>
                  <wp:effectExtent l="0" t="0" r="0" b="0"/>
                  <wp:docPr id="28" name="Picture 28" descr="Preview the document">
                    <a:hlinkClick xmlns:a="http://schemas.openxmlformats.org/drawingml/2006/main" r:id="rId1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the document">
                            <a:hlinkClick r:id="rId19"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27" name="Picture 27" descr="View in a new window">
                    <a:hlinkClick xmlns:a="http://schemas.openxmlformats.org/drawingml/2006/main" r:id="rId1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in a new window">
                            <a:hlinkClick r:id="rId19"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9"/>
              </w:numPr>
              <w:spacing w:after="0" w:line="240" w:lineRule="auto"/>
              <w:ind w:left="375"/>
            </w:pPr>
            <w:hyperlink r:id="rId20" w:tooltip="liu, palen - the new cartographers.pdf" w:history="1">
              <w:r>
                <w:rPr>
                  <w:rStyle w:val="Hyperlink"/>
                  <w:color w:val="0081BD"/>
                </w:rPr>
                <w:t xml:space="preserve">Liu and </w:t>
              </w:r>
              <w:proofErr w:type="spellStart"/>
              <w:r>
                <w:rPr>
                  <w:rStyle w:val="Hyperlink"/>
                  <w:color w:val="0081BD"/>
                </w:rPr>
                <w:t>Palen</w:t>
              </w:r>
              <w:proofErr w:type="spellEnd"/>
              <w:r>
                <w:rPr>
                  <w:rStyle w:val="Hyperlink"/>
                  <w:color w:val="0081BD"/>
                </w:rPr>
                <w:t xml:space="preserve"> - The New Cartographers</w:t>
              </w:r>
            </w:hyperlink>
            <w:r>
              <w:rPr>
                <w:noProof/>
                <w:color w:val="0081BD"/>
              </w:rPr>
              <w:drawing>
                <wp:inline distT="0" distB="0" distL="0" distR="0">
                  <wp:extent cx="152400" cy="152400"/>
                  <wp:effectExtent l="0" t="0" r="0" b="0"/>
                  <wp:docPr id="26" name="Picture 26" descr="Preview the document">
                    <a:hlinkClick xmlns:a="http://schemas.openxmlformats.org/drawingml/2006/main" r:id="rId2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the document">
                            <a:hlinkClick r:id="rId2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25" name="Picture 25" descr="View in a new window">
                    <a:hlinkClick xmlns:a="http://schemas.openxmlformats.org/drawingml/2006/main" r:id="rId2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w in a new window">
                            <a:hlinkClick r:id="rId20"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lastRenderedPageBreak/>
              <w:t>May 4</w:t>
            </w:r>
          </w:p>
          <w:p w:rsidR="00C70905" w:rsidRDefault="00C70905" w:rsidP="00C70905">
            <w:pPr>
              <w:pStyle w:val="NormalWeb"/>
              <w:spacing w:before="0" w:beforeAutospacing="0" w:after="0" w:afterAutospacing="0"/>
            </w:pPr>
            <w:r>
              <w:rPr>
                <w:rStyle w:val="Emphasis"/>
              </w:rPr>
              <w:t>May 9 (Friday) I will be out of town</w:t>
            </w:r>
          </w:p>
          <w:p w:rsidR="00C70905" w:rsidRDefault="00C70905" w:rsidP="00C70905">
            <w:pPr>
              <w:pStyle w:val="NormalWeb"/>
              <w:spacing w:before="0" w:beforeAutospacing="0" w:after="0" w:afterAutospacing="0"/>
            </w:pPr>
            <w:r>
              <w:t>Scraping, APIs</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Lab 6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10"/>
              </w:numPr>
              <w:spacing w:after="0" w:line="240" w:lineRule="auto"/>
              <w:ind w:left="375"/>
            </w:pPr>
            <w:r>
              <w:t> </w:t>
            </w:r>
            <w:proofErr w:type="spellStart"/>
            <w:r>
              <w:rPr>
                <w:rStyle w:val="instructurescribdfileholder"/>
              </w:rPr>
              <w:fldChar w:fldCharType="begin"/>
            </w:r>
            <w:r>
              <w:rPr>
                <w:rStyle w:val="instructurescribdfileholder"/>
              </w:rPr>
              <w:instrText xml:space="preserve"> HYPERLINK "https://canvas.uw.edu/courses/980848/files/31491973/download?wrap=1" \o "zook et al - vgi and crowdsourced disaster relief.pdf" </w:instrText>
            </w:r>
            <w:r>
              <w:rPr>
                <w:rStyle w:val="instructurescribdfileholder"/>
              </w:rPr>
              <w:fldChar w:fldCharType="separate"/>
            </w:r>
            <w:r>
              <w:rPr>
                <w:rStyle w:val="Hyperlink"/>
                <w:color w:val="0081BD"/>
              </w:rPr>
              <w:t>Zook</w:t>
            </w:r>
            <w:proofErr w:type="spellEnd"/>
            <w:r>
              <w:rPr>
                <w:rStyle w:val="Hyperlink"/>
                <w:color w:val="0081BD"/>
              </w:rPr>
              <w:t> </w:t>
            </w:r>
            <w:r>
              <w:rPr>
                <w:rStyle w:val="Emphasis"/>
                <w:color w:val="0081BD"/>
              </w:rPr>
              <w:t>et al</w:t>
            </w:r>
            <w:r>
              <w:rPr>
                <w:rStyle w:val="Hyperlink"/>
                <w:color w:val="0081BD"/>
              </w:rPr>
              <w:t> - VGI and Crowdsourcing Disaster Relief</w:t>
            </w:r>
            <w:r>
              <w:rPr>
                <w:rStyle w:val="instructurescribdfileholder"/>
              </w:rPr>
              <w:fldChar w:fldCharType="end"/>
            </w:r>
            <w:r>
              <w:rPr>
                <w:noProof/>
                <w:color w:val="0081BD"/>
              </w:rPr>
              <w:drawing>
                <wp:inline distT="0" distB="0" distL="0" distR="0">
                  <wp:extent cx="152400" cy="152400"/>
                  <wp:effectExtent l="0" t="0" r="0" b="0"/>
                  <wp:docPr id="24" name="Picture 24" descr="Preview the document">
                    <a:hlinkClick xmlns:a="http://schemas.openxmlformats.org/drawingml/2006/main" r:id="rId2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view the document">
                            <a:hlinkClick r:id="rId21"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23" name="Picture 23" descr="View in a new window">
                    <a:hlinkClick xmlns:a="http://schemas.openxmlformats.org/drawingml/2006/main" r:id="rId2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 in a new window">
                            <a:hlinkClick r:id="rId21"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0"/>
              </w:numPr>
              <w:spacing w:after="0" w:line="240" w:lineRule="auto"/>
              <w:ind w:left="375"/>
            </w:pPr>
            <w:hyperlink r:id="rId22" w:tooltip="boyd, crawford - six provocations for big data.pdf" w:history="1">
              <w:proofErr w:type="spellStart"/>
              <w:proofErr w:type="gramStart"/>
              <w:r>
                <w:rPr>
                  <w:rStyle w:val="Hyperlink"/>
                  <w:color w:val="0081BD"/>
                </w:rPr>
                <w:t>boyd</w:t>
              </w:r>
              <w:proofErr w:type="spellEnd"/>
              <w:proofErr w:type="gramEnd"/>
              <w:r>
                <w:rPr>
                  <w:rStyle w:val="Hyperlink"/>
                  <w:color w:val="0081BD"/>
                </w:rPr>
                <w:t xml:space="preserve"> and Crawford - Six Provocations for Big Data.</w:t>
              </w:r>
            </w:hyperlink>
            <w:r>
              <w:rPr>
                <w:noProof/>
                <w:color w:val="0081BD"/>
              </w:rPr>
              <w:drawing>
                <wp:inline distT="0" distB="0" distL="0" distR="0">
                  <wp:extent cx="152400" cy="152400"/>
                  <wp:effectExtent l="0" t="0" r="0" b="0"/>
                  <wp:docPr id="22" name="Picture 22" descr="Preview the document">
                    <a:hlinkClick xmlns:a="http://schemas.openxmlformats.org/drawingml/2006/main" r:id="rId2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iew the document">
                            <a:hlinkClick r:id="rId22"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21" name="Picture 21" descr="View in a new window">
                    <a:hlinkClick xmlns:a="http://schemas.openxmlformats.org/drawingml/2006/main" r:id="rId22"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w in a new window">
                            <a:hlinkClick r:id="rId22"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0"/>
              </w:numPr>
              <w:spacing w:after="0" w:line="240" w:lineRule="auto"/>
              <w:ind w:left="375"/>
            </w:pPr>
            <w:hyperlink r:id="rId23" w:tooltip="hsu - digital ethnography.pdf" w:history="1">
              <w:r>
                <w:rPr>
                  <w:rStyle w:val="Hyperlink"/>
                  <w:color w:val="0081BD"/>
                </w:rPr>
                <w:t>Hsu - Digital Ethnography</w:t>
              </w:r>
            </w:hyperlink>
            <w:r>
              <w:rPr>
                <w:noProof/>
                <w:color w:val="0081BD"/>
              </w:rPr>
              <w:drawing>
                <wp:inline distT="0" distB="0" distL="0" distR="0">
                  <wp:extent cx="152400" cy="152400"/>
                  <wp:effectExtent l="0" t="0" r="0" b="0"/>
                  <wp:docPr id="20" name="Picture 20" descr="Preview the document">
                    <a:hlinkClick xmlns:a="http://schemas.openxmlformats.org/drawingml/2006/main" r:id="rId2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view the document">
                            <a:hlinkClick r:id="rId23"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19" name="Picture 19" descr="View in a new window">
                    <a:hlinkClick xmlns:a="http://schemas.openxmlformats.org/drawingml/2006/main" r:id="rId23"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ew in a new window">
                            <a:hlinkClick r:id="rId23"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spacing w:after="0" w:line="240" w:lineRule="auto"/>
            </w:pPr>
            <w:hyperlink r:id="rId24" w:tgtFrame="_blank" w:history="1">
              <w:r>
                <w:rPr>
                  <w:rStyle w:val="Hyperlink"/>
                  <w:color w:val="0081BD"/>
                </w:rPr>
                <w:t>Collecting real-time Twitter data with the Streaming API</w:t>
              </w:r>
              <w:r>
                <w:rPr>
                  <w:rStyle w:val="screenreader-only"/>
                  <w:color w:val="0081BD"/>
                  <w:bdr w:val="none" w:sz="0" w:space="0" w:color="auto" w:frame="1"/>
                </w:rPr>
                <w:t> (Links to an external site.)</w:t>
              </w:r>
            </w:hyperlink>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May 11</w:t>
            </w:r>
          </w:p>
          <w:p w:rsidR="00C70905" w:rsidRDefault="00C70905" w:rsidP="00C70905">
            <w:pPr>
              <w:pStyle w:val="NormalWeb"/>
              <w:spacing w:before="0" w:beforeAutospacing="0" w:after="0" w:afterAutospacing="0"/>
            </w:pPr>
            <w:r>
              <w:t>Re-imagining “GIS” databases &amp; data in 2015</w:t>
            </w:r>
          </w:p>
          <w:p w:rsidR="00C70905" w:rsidRDefault="00C70905" w:rsidP="00C70905">
            <w:pPr>
              <w:pStyle w:val="NormalWeb"/>
              <w:spacing w:before="0" w:beforeAutospacing="0" w:after="0" w:afterAutospacing="0"/>
            </w:pPr>
            <w:proofErr w:type="spellStart"/>
            <w:r>
              <w:t>TileMill</w:t>
            </w:r>
            <w:proofErr w:type="spellEnd"/>
            <w:r>
              <w:t xml:space="preserve">, QGIS, </w:t>
            </w:r>
            <w:proofErr w:type="spellStart"/>
            <w:r>
              <w:t>Neatline</w:t>
            </w:r>
            <w:proofErr w:type="spellEnd"/>
            <w:r>
              <w:t xml:space="preserve">, </w:t>
            </w:r>
            <w:proofErr w:type="spellStart"/>
            <w:r>
              <w:t>GeoJSON</w:t>
            </w:r>
            <w:proofErr w:type="spellEnd"/>
            <w:r>
              <w:t xml:space="preserve">, </w:t>
            </w:r>
            <w:proofErr w:type="spellStart"/>
            <w:r>
              <w:t>Omeka</w:t>
            </w:r>
            <w:proofErr w:type="spellEnd"/>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Final project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11"/>
              </w:numPr>
              <w:spacing w:after="0" w:line="240" w:lineRule="auto"/>
              <w:ind w:left="375"/>
            </w:pPr>
            <w:hyperlink r:id="rId25" w:tooltip="jenny, jenny, raber - map design for the internet.pdf" w:history="1">
              <w:r>
                <w:rPr>
                  <w:rStyle w:val="Hyperlink"/>
                  <w:color w:val="0081BD"/>
                </w:rPr>
                <w:t xml:space="preserve"> Jenny, Jenny, </w:t>
              </w:r>
              <w:proofErr w:type="spellStart"/>
              <w:r>
                <w:rPr>
                  <w:rStyle w:val="Hyperlink"/>
                  <w:color w:val="0081BD"/>
                </w:rPr>
                <w:t>Raber</w:t>
              </w:r>
              <w:proofErr w:type="spellEnd"/>
              <w:r>
                <w:rPr>
                  <w:rStyle w:val="Hyperlink"/>
                  <w:color w:val="0081BD"/>
                </w:rPr>
                <w:t xml:space="preserve"> - Map Design for the Internet</w:t>
              </w:r>
            </w:hyperlink>
            <w:r>
              <w:rPr>
                <w:noProof/>
                <w:color w:val="0081BD"/>
              </w:rPr>
              <w:drawing>
                <wp:inline distT="0" distB="0" distL="0" distR="0">
                  <wp:extent cx="152400" cy="152400"/>
                  <wp:effectExtent l="0" t="0" r="0" b="0"/>
                  <wp:docPr id="18" name="Picture 18" descr="Preview the document">
                    <a:hlinkClick xmlns:a="http://schemas.openxmlformats.org/drawingml/2006/main" r:id="rId2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view the document">
                            <a:hlinkClick r:id="rId25"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17" name="Picture 17" descr="View in a new window">
                    <a:hlinkClick xmlns:a="http://schemas.openxmlformats.org/drawingml/2006/main" r:id="rId2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w in a new window">
                            <a:hlinkClick r:id="rId25"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1"/>
              </w:numPr>
              <w:spacing w:after="0" w:line="240" w:lineRule="auto"/>
              <w:ind w:left="375"/>
            </w:pPr>
            <w:hyperlink r:id="rId26" w:tooltip="zhao - the geoprocessing web.pdf" w:history="1">
              <w:r>
                <w:rPr>
                  <w:rStyle w:val="Hyperlink"/>
                  <w:color w:val="0081BD"/>
                </w:rPr>
                <w:t xml:space="preserve">Zhao - The </w:t>
              </w:r>
              <w:proofErr w:type="spellStart"/>
              <w:r>
                <w:rPr>
                  <w:rStyle w:val="Hyperlink"/>
                  <w:color w:val="0081BD"/>
                </w:rPr>
                <w:t>Geoprocessing</w:t>
              </w:r>
              <w:proofErr w:type="spellEnd"/>
              <w:r>
                <w:rPr>
                  <w:rStyle w:val="Hyperlink"/>
                  <w:color w:val="0081BD"/>
                </w:rPr>
                <w:t xml:space="preserve"> Web</w:t>
              </w:r>
            </w:hyperlink>
            <w:r>
              <w:rPr>
                <w:noProof/>
                <w:color w:val="0081BD"/>
              </w:rPr>
              <w:drawing>
                <wp:inline distT="0" distB="0" distL="0" distR="0">
                  <wp:extent cx="152400" cy="152400"/>
                  <wp:effectExtent l="0" t="0" r="0" b="0"/>
                  <wp:docPr id="16" name="Picture 16" descr="Preview the document">
                    <a:hlinkClick xmlns:a="http://schemas.openxmlformats.org/drawingml/2006/main" r:id="rId2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view the document">
                            <a:hlinkClick r:id="rId26"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15" name="Picture 15" descr="View in a new window">
                    <a:hlinkClick xmlns:a="http://schemas.openxmlformats.org/drawingml/2006/main" r:id="rId26"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ew in a new window">
                            <a:hlinkClick r:id="rId26"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May 18</w:t>
            </w:r>
          </w:p>
          <w:p w:rsidR="00C70905" w:rsidRDefault="00C70905" w:rsidP="00C70905">
            <w:pPr>
              <w:pStyle w:val="NormalWeb"/>
              <w:spacing w:before="0" w:beforeAutospacing="0" w:after="0" w:afterAutospacing="0"/>
            </w:pPr>
            <w:r>
              <w:t>Batch, iterative, and textual processing</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Final project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12"/>
              </w:numPr>
              <w:spacing w:after="0" w:line="240" w:lineRule="auto"/>
              <w:ind w:left="375"/>
            </w:pPr>
            <w:hyperlink r:id="rId27" w:tooltip="elwood, cope - qualitative gis - ch2.pdf" w:history="1">
              <w:r>
                <w:rPr>
                  <w:rStyle w:val="Hyperlink"/>
                  <w:color w:val="0081BD"/>
                </w:rPr>
                <w:t>Chapter 2 from Elwood -</w:t>
              </w:r>
              <w:r>
                <w:rPr>
                  <w:rStyle w:val="Emphasis"/>
                  <w:color w:val="0081BD"/>
                </w:rPr>
                <w:t>Qualitative GIS</w:t>
              </w:r>
            </w:hyperlink>
            <w:r>
              <w:rPr>
                <w:noProof/>
                <w:color w:val="0081BD"/>
              </w:rPr>
              <w:drawing>
                <wp:inline distT="0" distB="0" distL="0" distR="0">
                  <wp:extent cx="152400" cy="152400"/>
                  <wp:effectExtent l="0" t="0" r="0" b="0"/>
                  <wp:docPr id="14" name="Picture 14" descr="Preview the document">
                    <a:hlinkClick xmlns:a="http://schemas.openxmlformats.org/drawingml/2006/main" r:id="rId2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eview the document">
                            <a:hlinkClick r:id="rId2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13" name="Picture 13" descr="View in a new window">
                    <a:hlinkClick xmlns:a="http://schemas.openxmlformats.org/drawingml/2006/main" r:id="rId2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ew in a new window">
                            <a:hlinkClick r:id="rId27"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2"/>
              </w:numPr>
              <w:spacing w:after="0" w:line="240" w:lineRule="auto"/>
              <w:ind w:left="375"/>
            </w:pPr>
            <w:hyperlink r:id="rId28" w:tooltip="torget et al - mapping texts.pdf" w:history="1">
              <w:proofErr w:type="spellStart"/>
              <w:r>
                <w:rPr>
                  <w:rStyle w:val="Hyperlink"/>
                  <w:color w:val="0081BD"/>
                </w:rPr>
                <w:t>Torget</w:t>
              </w:r>
              <w:proofErr w:type="spellEnd"/>
              <w:r>
                <w:rPr>
                  <w:rStyle w:val="Hyperlink"/>
                  <w:color w:val="0081BD"/>
                </w:rPr>
                <w:t> </w:t>
              </w:r>
              <w:r>
                <w:rPr>
                  <w:rStyle w:val="Emphasis"/>
                  <w:color w:val="0081BD"/>
                </w:rPr>
                <w:t>et al</w:t>
              </w:r>
              <w:r>
                <w:rPr>
                  <w:rStyle w:val="apple-converted-space"/>
                  <w:color w:val="0081BD"/>
                </w:rPr>
                <w:t> </w:t>
              </w:r>
              <w:r>
                <w:rPr>
                  <w:rStyle w:val="Hyperlink"/>
                  <w:color w:val="0081BD"/>
                </w:rPr>
                <w:t>- Mapping Texts</w:t>
              </w:r>
            </w:hyperlink>
            <w:r>
              <w:rPr>
                <w:noProof/>
                <w:color w:val="0081BD"/>
              </w:rPr>
              <w:drawing>
                <wp:inline distT="0" distB="0" distL="0" distR="0">
                  <wp:extent cx="152400" cy="152400"/>
                  <wp:effectExtent l="0" t="0" r="0" b="0"/>
                  <wp:docPr id="12" name="Picture 12" descr="Preview the document">
                    <a:hlinkClick xmlns:a="http://schemas.openxmlformats.org/drawingml/2006/main" r:id="rId2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view the document">
                            <a:hlinkClick r:id="rId28"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11" name="Picture 11" descr="View in a new window">
                    <a:hlinkClick xmlns:a="http://schemas.openxmlformats.org/drawingml/2006/main" r:id="rId2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ew in a new window">
                            <a:hlinkClick r:id="rId28"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2"/>
              </w:numPr>
              <w:spacing w:after="0" w:line="240" w:lineRule="auto"/>
              <w:ind w:left="375"/>
            </w:pPr>
            <w:hyperlink r:id="rId29" w:tooltip="hardy - the geographic nature of wikipedia authorship.pdf" w:history="1">
              <w:r>
                <w:rPr>
                  <w:rStyle w:val="Hyperlink"/>
                  <w:color w:val="0081BD"/>
                </w:rPr>
                <w:t>Hardy - The geographic nature of Wikipedia authorship</w:t>
              </w:r>
            </w:hyperlink>
            <w:r>
              <w:rPr>
                <w:noProof/>
                <w:color w:val="0081BD"/>
              </w:rPr>
              <w:drawing>
                <wp:inline distT="0" distB="0" distL="0" distR="0">
                  <wp:extent cx="152400" cy="152400"/>
                  <wp:effectExtent l="0" t="0" r="0" b="0"/>
                  <wp:docPr id="10" name="Picture 10" descr="Preview the document">
                    <a:hlinkClick xmlns:a="http://schemas.openxmlformats.org/drawingml/2006/main" r:id="rId2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eview the document">
                            <a:hlinkClick r:id="rId29"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9" name="Picture 9" descr="View in a new window">
                    <a:hlinkClick xmlns:a="http://schemas.openxmlformats.org/drawingml/2006/main" r:id="rId2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ew in a new window">
                            <a:hlinkClick r:id="rId29"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May 25</w:t>
            </w:r>
          </w:p>
          <w:p w:rsidR="00C70905" w:rsidRDefault="00C70905" w:rsidP="00C70905">
            <w:pPr>
              <w:pStyle w:val="NormalWeb"/>
              <w:spacing w:before="0" w:beforeAutospacing="0" w:after="0" w:afterAutospacing="0"/>
            </w:pPr>
            <w:r>
              <w:t>Returning to ESRI: Advanced data/base manipulation</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Final project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13"/>
              </w:numPr>
              <w:spacing w:after="0" w:line="240" w:lineRule="auto"/>
              <w:ind w:left="375"/>
            </w:pPr>
            <w:hyperlink r:id="rId30" w:tooltip="shelton, poorthuis, zook - social media and the city.pdf" w:history="1">
              <w:r>
                <w:rPr>
                  <w:rStyle w:val="Hyperlink"/>
                  <w:color w:val="0081BD"/>
                </w:rPr>
                <w:t xml:space="preserve">Shelton, </w:t>
              </w:r>
              <w:proofErr w:type="spellStart"/>
              <w:r>
                <w:rPr>
                  <w:rStyle w:val="Hyperlink"/>
                  <w:color w:val="0081BD"/>
                </w:rPr>
                <w:t>Poorthuis</w:t>
              </w:r>
              <w:proofErr w:type="spellEnd"/>
              <w:r>
                <w:rPr>
                  <w:rStyle w:val="Hyperlink"/>
                  <w:color w:val="0081BD"/>
                </w:rPr>
                <w:t xml:space="preserve">, </w:t>
              </w:r>
              <w:proofErr w:type="spellStart"/>
              <w:r>
                <w:rPr>
                  <w:rStyle w:val="Hyperlink"/>
                  <w:color w:val="0081BD"/>
                </w:rPr>
                <w:t>Zook</w:t>
              </w:r>
              <w:proofErr w:type="spellEnd"/>
              <w:r>
                <w:rPr>
                  <w:rStyle w:val="Hyperlink"/>
                  <w:color w:val="0081BD"/>
                </w:rPr>
                <w:t xml:space="preserve"> - Social Media and the City</w:t>
              </w:r>
            </w:hyperlink>
            <w:r>
              <w:rPr>
                <w:noProof/>
                <w:color w:val="0081BD"/>
              </w:rPr>
              <w:drawing>
                <wp:inline distT="0" distB="0" distL="0" distR="0">
                  <wp:extent cx="152400" cy="152400"/>
                  <wp:effectExtent l="0" t="0" r="0" b="0"/>
                  <wp:docPr id="8" name="Picture 8" descr="Preview the document">
                    <a:hlinkClick xmlns:a="http://schemas.openxmlformats.org/drawingml/2006/main" r:id="rId3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eview the document">
                            <a:hlinkClick r:id="rId3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7" name="Picture 7" descr="View in a new window">
                    <a:hlinkClick xmlns:a="http://schemas.openxmlformats.org/drawingml/2006/main" r:id="rId3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iew in a new window">
                            <a:hlinkClick r:id="rId30"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3"/>
              </w:numPr>
              <w:spacing w:after="0" w:line="240" w:lineRule="auto"/>
              <w:ind w:left="375"/>
            </w:pPr>
            <w:hyperlink r:id="rId31" w:tgtFrame="_blank" w:history="1">
              <w:r>
                <w:rPr>
                  <w:rStyle w:val="Hyperlink"/>
                  <w:color w:val="0081BD"/>
                </w:rPr>
                <w:t>Gao </w:t>
              </w:r>
              <w:r>
                <w:rPr>
                  <w:rStyle w:val="Emphasis"/>
                  <w:color w:val="0081BD"/>
                </w:rPr>
                <w:t xml:space="preserve">et </w:t>
              </w:r>
              <w:proofErr w:type="gramStart"/>
              <w:r>
                <w:rPr>
                  <w:rStyle w:val="Emphasis"/>
                  <w:color w:val="0081BD"/>
                </w:rPr>
                <w:t>al</w:t>
              </w:r>
              <w:proofErr w:type="gramEnd"/>
              <w:r>
                <w:rPr>
                  <w:rStyle w:val="apple-converted-space"/>
                  <w:color w:val="0081BD"/>
                </w:rPr>
                <w:t> </w:t>
              </w:r>
              <w:r>
                <w:rPr>
                  <w:rStyle w:val="Hyperlink"/>
                  <w:color w:val="0081BD"/>
                </w:rPr>
                <w:t>- Constructing Gazetteers from Volunteered Geo-Data Based on Hadoop (ONLY SECTIONS 1, 3, and 4)</w:t>
              </w:r>
              <w:r>
                <w:rPr>
                  <w:rStyle w:val="screenreader-only"/>
                  <w:color w:val="0081BD"/>
                  <w:bdr w:val="none" w:sz="0" w:space="0" w:color="auto" w:frame="1"/>
                </w:rPr>
                <w:t> (Links to an external site.)</w:t>
              </w:r>
            </w:hyperlink>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June 1</w:t>
            </w:r>
          </w:p>
          <w:p w:rsidR="00C70905" w:rsidRDefault="00C70905" w:rsidP="00C70905">
            <w:pPr>
              <w:pStyle w:val="NormalWeb"/>
              <w:spacing w:before="0" w:beforeAutospacing="0" w:after="0" w:afterAutospacing="0"/>
            </w:pPr>
            <w:r>
              <w:t>Social, political impacts of technologies</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Final project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numPr>
                <w:ilvl w:val="0"/>
                <w:numId w:val="14"/>
              </w:numPr>
              <w:spacing w:after="0" w:line="240" w:lineRule="auto"/>
              <w:ind w:left="375"/>
            </w:pPr>
            <w:proofErr w:type="spellStart"/>
            <w:r>
              <w:t>G</w:t>
            </w:r>
            <w:hyperlink r:id="rId32" w:tooltip="glasze, perkins -Social and Political Dimensions of the OpenStreetMap project.pdf" w:history="1">
              <w:r>
                <w:rPr>
                  <w:rStyle w:val="Hyperlink"/>
                  <w:color w:val="0081BD"/>
                </w:rPr>
                <w:t>lasze</w:t>
              </w:r>
              <w:proofErr w:type="spellEnd"/>
              <w:r>
                <w:rPr>
                  <w:rStyle w:val="Hyperlink"/>
                  <w:color w:val="0081BD"/>
                </w:rPr>
                <w:t xml:space="preserve">, Perkins -Social and Political Dimensions of the </w:t>
              </w:r>
              <w:proofErr w:type="spellStart"/>
              <w:r>
                <w:rPr>
                  <w:rStyle w:val="Hyperlink"/>
                  <w:color w:val="0081BD"/>
                </w:rPr>
                <w:t>OpenStreetMap</w:t>
              </w:r>
              <w:proofErr w:type="spellEnd"/>
              <w:r>
                <w:rPr>
                  <w:rStyle w:val="Hyperlink"/>
                  <w:color w:val="0081BD"/>
                </w:rPr>
                <w:t xml:space="preserve"> project</w:t>
              </w:r>
            </w:hyperlink>
            <w:r>
              <w:rPr>
                <w:noProof/>
                <w:color w:val="0081BD"/>
              </w:rPr>
              <w:drawing>
                <wp:inline distT="0" distB="0" distL="0" distR="0">
                  <wp:extent cx="152400" cy="152400"/>
                  <wp:effectExtent l="0" t="0" r="0" b="0"/>
                  <wp:docPr id="6" name="Picture 6" descr="Preview the document">
                    <a:hlinkClick xmlns:a="http://schemas.openxmlformats.org/drawingml/2006/main" r:id="rId32"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eview the document">
                            <a:hlinkClick r:id="rId32"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5" name="Picture 5" descr="View in a new window">
                    <a:hlinkClick xmlns:a="http://schemas.openxmlformats.org/drawingml/2006/main" r:id="rId32"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ew in a new window">
                            <a:hlinkClick r:id="rId32"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4"/>
              </w:numPr>
              <w:spacing w:after="0" w:line="240" w:lineRule="auto"/>
              <w:ind w:left="375"/>
            </w:pPr>
            <w:hyperlink r:id="rId33" w:tooltip="thatcher - living on fumes _ digital footprints, data fumes, and the limitations of spatial big data.pdf" w:history="1">
              <w:r>
                <w:rPr>
                  <w:rStyle w:val="Hyperlink"/>
                  <w:color w:val="0081BD"/>
                </w:rPr>
                <w:t>Thatcher - Data Fumes</w:t>
              </w:r>
            </w:hyperlink>
            <w:r>
              <w:rPr>
                <w:noProof/>
                <w:color w:val="0081BD"/>
              </w:rPr>
              <w:drawing>
                <wp:inline distT="0" distB="0" distL="0" distR="0">
                  <wp:extent cx="152400" cy="152400"/>
                  <wp:effectExtent l="0" t="0" r="0" b="0"/>
                  <wp:docPr id="4" name="Picture 4" descr="Preview the document">
                    <a:hlinkClick xmlns:a="http://schemas.openxmlformats.org/drawingml/2006/main" r:id="rId33"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eview the document">
                            <a:hlinkClick r:id="rId33"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3" name="Picture 3" descr="View in a new window">
                    <a:hlinkClick xmlns:a="http://schemas.openxmlformats.org/drawingml/2006/main" r:id="rId33"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ew in a new window">
                            <a:hlinkClick r:id="rId33"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C70905" w:rsidRDefault="00C70905" w:rsidP="00C70905">
            <w:pPr>
              <w:numPr>
                <w:ilvl w:val="0"/>
                <w:numId w:val="14"/>
              </w:numPr>
              <w:spacing w:after="0" w:line="240" w:lineRule="auto"/>
              <w:ind w:left="375"/>
            </w:pPr>
            <w:hyperlink r:id="rId34" w:tooltip="stephens - gender and the geoweb _ divisions in the production of user-generated cartographci information.pdf" w:history="1">
              <w:r>
                <w:rPr>
                  <w:rStyle w:val="Hyperlink"/>
                  <w:color w:val="0081BD"/>
                </w:rPr>
                <w:t xml:space="preserve">Stephens - Gender and the </w:t>
              </w:r>
              <w:proofErr w:type="spellStart"/>
              <w:r>
                <w:rPr>
                  <w:rStyle w:val="Hyperlink"/>
                  <w:color w:val="0081BD"/>
                </w:rPr>
                <w:t>Geoweb</w:t>
              </w:r>
              <w:proofErr w:type="spellEnd"/>
            </w:hyperlink>
            <w:r>
              <w:rPr>
                <w:noProof/>
                <w:color w:val="0081BD"/>
              </w:rPr>
              <w:drawing>
                <wp:inline distT="0" distB="0" distL="0" distR="0">
                  <wp:extent cx="152400" cy="152400"/>
                  <wp:effectExtent l="0" t="0" r="0" b="0"/>
                  <wp:docPr id="2" name="Picture 2" descr="Preview the document">
                    <a:hlinkClick xmlns:a="http://schemas.openxmlformats.org/drawingml/2006/main" r:id="rId3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eview the document">
                            <a:hlinkClick r:id="rId34"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noProof/>
                <w:color w:val="0081BD"/>
              </w:rPr>
              <w:drawing>
                <wp:inline distT="0" distB="0" distL="0" distR="0">
                  <wp:extent cx="95250" cy="95250"/>
                  <wp:effectExtent l="0" t="0" r="0" b="0"/>
                  <wp:docPr id="1" name="Picture 1" descr="View in a new window">
                    <a:hlinkClick xmlns:a="http://schemas.openxmlformats.org/drawingml/2006/main" r:id="rId34"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iew in a new window">
                            <a:hlinkClick r:id="rId34"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C70905" w:rsidTr="00C70905">
        <w:tc>
          <w:tcPr>
            <w:tcW w:w="382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rPr>
                <w:rStyle w:val="Strong"/>
              </w:rPr>
              <w:t>June 8</w:t>
            </w:r>
          </w:p>
          <w:p w:rsidR="00C70905" w:rsidRDefault="00C70905" w:rsidP="00C70905">
            <w:pPr>
              <w:pStyle w:val="NormalWeb"/>
              <w:spacing w:before="0" w:beforeAutospacing="0" w:after="0" w:afterAutospacing="0"/>
            </w:pPr>
            <w:r>
              <w:rPr>
                <w:rStyle w:val="Strong"/>
              </w:rPr>
              <w:t>8:30-10:20am</w:t>
            </w:r>
          </w:p>
        </w:tc>
        <w:tc>
          <w:tcPr>
            <w:tcW w:w="154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Final “exam”:</w:t>
            </w:r>
          </w:p>
          <w:p w:rsidR="00C70905" w:rsidRDefault="00C70905" w:rsidP="00C70905">
            <w:pPr>
              <w:pStyle w:val="NormalWeb"/>
              <w:spacing w:before="0" w:beforeAutospacing="0" w:after="0" w:afterAutospacing="0"/>
            </w:pPr>
            <w:r>
              <w:t>Presentations, maps, paper due</w:t>
            </w:r>
          </w:p>
        </w:tc>
        <w:tc>
          <w:tcPr>
            <w:tcW w:w="231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C70905" w:rsidRDefault="00C70905" w:rsidP="00C70905">
            <w:pPr>
              <w:pStyle w:val="NormalWeb"/>
              <w:spacing w:before="0" w:beforeAutospacing="0" w:after="0" w:afterAutospacing="0"/>
            </w:pPr>
            <w:r>
              <w:t> </w:t>
            </w:r>
          </w:p>
        </w:tc>
      </w:tr>
    </w:tbl>
    <w:p w:rsidR="00645FCA" w:rsidRPr="00C70905" w:rsidRDefault="00C70905" w:rsidP="00C70905">
      <w:pPr>
        <w:shd w:val="clear" w:color="auto" w:fill="FFFFFF"/>
        <w:spacing w:after="0" w:line="240" w:lineRule="auto"/>
        <w:rPr>
          <w:rFonts w:ascii="Helvetica" w:hAnsi="Helvetica" w:cs="Helvetica"/>
          <w:color w:val="333333"/>
          <w:sz w:val="20"/>
          <w:szCs w:val="20"/>
        </w:rPr>
      </w:pPr>
      <w:r>
        <w:rPr>
          <w:rFonts w:ascii="Helvetica" w:hAnsi="Helvetica" w:cs="Helvetica"/>
          <w:color w:val="333333"/>
          <w:sz w:val="20"/>
          <w:szCs w:val="20"/>
        </w:rPr>
        <w:br/>
      </w:r>
    </w:p>
    <w:sectPr w:rsidR="00645FCA" w:rsidRPr="00C7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0992"/>
    <w:multiLevelType w:val="hybridMultilevel"/>
    <w:tmpl w:val="7FE04B8A"/>
    <w:lvl w:ilvl="0" w:tplc="513275B8">
      <w:start w:val="1"/>
      <w:numFmt w:val="upperRoman"/>
      <w:lvlText w:val="%1."/>
      <w:lvlJc w:val="left"/>
      <w:pPr>
        <w:ind w:left="1080" w:hanging="720"/>
      </w:pPr>
      <w:rPr>
        <w:rFonts w:cs="Tahom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0355"/>
    <w:multiLevelType w:val="multilevel"/>
    <w:tmpl w:val="036E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F1AAE"/>
    <w:multiLevelType w:val="multilevel"/>
    <w:tmpl w:val="5D4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23C84"/>
    <w:multiLevelType w:val="multilevel"/>
    <w:tmpl w:val="C30AC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9766A"/>
    <w:multiLevelType w:val="multilevel"/>
    <w:tmpl w:val="31ECA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01487"/>
    <w:multiLevelType w:val="hybridMultilevel"/>
    <w:tmpl w:val="84345C16"/>
    <w:lvl w:ilvl="0" w:tplc="59323AB0">
      <w:numFmt w:val="bullet"/>
      <w:lvlText w:val="-"/>
      <w:lvlJc w:val="left"/>
      <w:pPr>
        <w:ind w:left="1080" w:hanging="360"/>
      </w:pPr>
      <w:rPr>
        <w:rFonts w:ascii="Garamond" w:eastAsiaTheme="minorHAnsi"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AB6A27"/>
    <w:multiLevelType w:val="hybridMultilevel"/>
    <w:tmpl w:val="BC103DEC"/>
    <w:lvl w:ilvl="0" w:tplc="59323AB0">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81865"/>
    <w:multiLevelType w:val="multilevel"/>
    <w:tmpl w:val="1CF0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102539"/>
    <w:multiLevelType w:val="multilevel"/>
    <w:tmpl w:val="5822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47163"/>
    <w:multiLevelType w:val="hybridMultilevel"/>
    <w:tmpl w:val="4C84E92E"/>
    <w:lvl w:ilvl="0" w:tplc="59323AB0">
      <w:numFmt w:val="bullet"/>
      <w:lvlText w:val="-"/>
      <w:lvlJc w:val="left"/>
      <w:pPr>
        <w:ind w:left="1080" w:hanging="360"/>
      </w:pPr>
      <w:rPr>
        <w:rFonts w:ascii="Garamond" w:eastAsiaTheme="minorHAnsi"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0D472D"/>
    <w:multiLevelType w:val="hybridMultilevel"/>
    <w:tmpl w:val="9CF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45F6F"/>
    <w:multiLevelType w:val="multilevel"/>
    <w:tmpl w:val="EDDC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FF604A"/>
    <w:multiLevelType w:val="multilevel"/>
    <w:tmpl w:val="5DB4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5537BB"/>
    <w:multiLevelType w:val="hybridMultilevel"/>
    <w:tmpl w:val="9B1E3520"/>
    <w:lvl w:ilvl="0" w:tplc="59323AB0">
      <w:numFmt w:val="bullet"/>
      <w:lvlText w:val="-"/>
      <w:lvlJc w:val="left"/>
      <w:pPr>
        <w:ind w:left="1080" w:hanging="360"/>
      </w:pPr>
      <w:rPr>
        <w:rFonts w:ascii="Garamond" w:eastAsiaTheme="minorHAnsi"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6"/>
  </w:num>
  <w:num w:numId="4">
    <w:abstractNumId w:val="13"/>
  </w:num>
  <w:num w:numId="5">
    <w:abstractNumId w:val="5"/>
  </w:num>
  <w:num w:numId="6">
    <w:abstractNumId w:val="9"/>
  </w:num>
  <w:num w:numId="7">
    <w:abstractNumId w:val="1"/>
  </w:num>
  <w:num w:numId="8">
    <w:abstractNumId w:val="3"/>
  </w:num>
  <w:num w:numId="9">
    <w:abstractNumId w:val="11"/>
  </w:num>
  <w:num w:numId="10">
    <w:abstractNumId w:val="2"/>
  </w:num>
  <w:num w:numId="11">
    <w:abstractNumId w:val="12"/>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EF"/>
    <w:rsid w:val="000075AC"/>
    <w:rsid w:val="00072C8C"/>
    <w:rsid w:val="000D120B"/>
    <w:rsid w:val="00186118"/>
    <w:rsid w:val="00191458"/>
    <w:rsid w:val="001E19CD"/>
    <w:rsid w:val="00233CF4"/>
    <w:rsid w:val="00245094"/>
    <w:rsid w:val="002B2F13"/>
    <w:rsid w:val="002E233C"/>
    <w:rsid w:val="00337A9F"/>
    <w:rsid w:val="00354C19"/>
    <w:rsid w:val="004139E2"/>
    <w:rsid w:val="00497CA0"/>
    <w:rsid w:val="004A3F8C"/>
    <w:rsid w:val="004E1774"/>
    <w:rsid w:val="00515351"/>
    <w:rsid w:val="00521AA9"/>
    <w:rsid w:val="00536158"/>
    <w:rsid w:val="0058768F"/>
    <w:rsid w:val="005C4B88"/>
    <w:rsid w:val="00610090"/>
    <w:rsid w:val="00645FCA"/>
    <w:rsid w:val="006A136A"/>
    <w:rsid w:val="006D059A"/>
    <w:rsid w:val="006F59C1"/>
    <w:rsid w:val="00757FA1"/>
    <w:rsid w:val="00785D80"/>
    <w:rsid w:val="007C1E27"/>
    <w:rsid w:val="007F004B"/>
    <w:rsid w:val="007F2D40"/>
    <w:rsid w:val="007F5AC3"/>
    <w:rsid w:val="00840210"/>
    <w:rsid w:val="0085302D"/>
    <w:rsid w:val="00890E25"/>
    <w:rsid w:val="00897546"/>
    <w:rsid w:val="0092190D"/>
    <w:rsid w:val="00922539"/>
    <w:rsid w:val="00936F2E"/>
    <w:rsid w:val="00957826"/>
    <w:rsid w:val="00980C5A"/>
    <w:rsid w:val="00A547F1"/>
    <w:rsid w:val="00A63ECA"/>
    <w:rsid w:val="00A9422C"/>
    <w:rsid w:val="00A95A50"/>
    <w:rsid w:val="00AF781E"/>
    <w:rsid w:val="00B00217"/>
    <w:rsid w:val="00B0125E"/>
    <w:rsid w:val="00B206F3"/>
    <w:rsid w:val="00B27D26"/>
    <w:rsid w:val="00B27FEF"/>
    <w:rsid w:val="00B325A5"/>
    <w:rsid w:val="00B52F89"/>
    <w:rsid w:val="00B83C09"/>
    <w:rsid w:val="00B853A6"/>
    <w:rsid w:val="00C053B3"/>
    <w:rsid w:val="00C46D21"/>
    <w:rsid w:val="00C70905"/>
    <w:rsid w:val="00C750D9"/>
    <w:rsid w:val="00CC4D07"/>
    <w:rsid w:val="00D161B8"/>
    <w:rsid w:val="00D407D0"/>
    <w:rsid w:val="00D66221"/>
    <w:rsid w:val="00D726A0"/>
    <w:rsid w:val="00DB36D7"/>
    <w:rsid w:val="00DF3A25"/>
    <w:rsid w:val="00E07908"/>
    <w:rsid w:val="00E56947"/>
    <w:rsid w:val="00E56E79"/>
    <w:rsid w:val="00E65AEF"/>
    <w:rsid w:val="00E74C0E"/>
    <w:rsid w:val="00E74CF2"/>
    <w:rsid w:val="00E83C5A"/>
    <w:rsid w:val="00EE3C5C"/>
    <w:rsid w:val="00F276DC"/>
    <w:rsid w:val="00F367D7"/>
    <w:rsid w:val="00F60211"/>
    <w:rsid w:val="00F92D75"/>
    <w:rsid w:val="00FA7244"/>
    <w:rsid w:val="00FD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2A64-8ECB-4549-BF5C-19B15A6A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75AC"/>
    <w:pPr>
      <w:spacing w:after="0" w:line="240" w:lineRule="auto"/>
      <w:outlineLvl w:val="0"/>
    </w:pPr>
    <w:rPr>
      <w:rFonts w:ascii="Garamond" w:eastAsia="Times New Roman" w:hAnsi="Garamond" w:cs="Tahoma"/>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276DC"/>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F276DC"/>
    <w:rPr>
      <w:rFonts w:ascii="Times New Roman" w:eastAsia="Times New Roman" w:hAnsi="Times New Roman" w:cs="Times New Roman"/>
      <w:sz w:val="24"/>
      <w:szCs w:val="20"/>
    </w:rPr>
  </w:style>
  <w:style w:type="paragraph" w:styleId="ListParagraph">
    <w:name w:val="List Paragraph"/>
    <w:basedOn w:val="Normal"/>
    <w:uiPriority w:val="34"/>
    <w:qFormat/>
    <w:rsid w:val="00521AA9"/>
    <w:pPr>
      <w:ind w:left="720"/>
      <w:contextualSpacing/>
    </w:pPr>
  </w:style>
  <w:style w:type="table" w:styleId="TableGrid">
    <w:name w:val="Table Grid"/>
    <w:basedOn w:val="TableNormal"/>
    <w:uiPriority w:val="39"/>
    <w:rsid w:val="00A63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75AC"/>
    <w:rPr>
      <w:rFonts w:ascii="Garamond" w:eastAsia="Times New Roman" w:hAnsi="Garamond" w:cs="Tahoma"/>
      <w:b/>
      <w:color w:val="000000"/>
      <w:sz w:val="24"/>
      <w:szCs w:val="24"/>
    </w:rPr>
  </w:style>
  <w:style w:type="paragraph" w:styleId="NormalWeb">
    <w:name w:val="Normal (Web)"/>
    <w:basedOn w:val="Normal"/>
    <w:uiPriority w:val="99"/>
    <w:semiHidden/>
    <w:unhideWhenUsed/>
    <w:rsid w:val="00C70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0905"/>
  </w:style>
  <w:style w:type="character" w:styleId="Emphasis">
    <w:name w:val="Emphasis"/>
    <w:basedOn w:val="DefaultParagraphFont"/>
    <w:uiPriority w:val="20"/>
    <w:qFormat/>
    <w:rsid w:val="00C70905"/>
    <w:rPr>
      <w:i/>
      <w:iCs/>
    </w:rPr>
  </w:style>
  <w:style w:type="character" w:styleId="Strong">
    <w:name w:val="Strong"/>
    <w:basedOn w:val="DefaultParagraphFont"/>
    <w:uiPriority w:val="22"/>
    <w:qFormat/>
    <w:rsid w:val="00C70905"/>
    <w:rPr>
      <w:b/>
      <w:bCs/>
    </w:rPr>
  </w:style>
  <w:style w:type="character" w:styleId="Hyperlink">
    <w:name w:val="Hyperlink"/>
    <w:basedOn w:val="DefaultParagraphFont"/>
    <w:uiPriority w:val="99"/>
    <w:unhideWhenUsed/>
    <w:rsid w:val="00C70905"/>
    <w:rPr>
      <w:color w:val="0000FF"/>
      <w:u w:val="single"/>
    </w:rPr>
  </w:style>
  <w:style w:type="character" w:customStyle="1" w:styleId="screenreader-only">
    <w:name w:val="screenreader-only"/>
    <w:basedOn w:val="DefaultParagraphFont"/>
    <w:rsid w:val="00C70905"/>
  </w:style>
  <w:style w:type="character" w:customStyle="1" w:styleId="instructurefilelinkholder">
    <w:name w:val="instructure_file_link_holder"/>
    <w:basedOn w:val="DefaultParagraphFont"/>
    <w:rsid w:val="00C70905"/>
  </w:style>
  <w:style w:type="character" w:customStyle="1" w:styleId="instructurescribdfileholder">
    <w:name w:val="instructure_scribd_file_holder"/>
    <w:basedOn w:val="DefaultParagraphFont"/>
    <w:rsid w:val="00C7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41482">
      <w:bodyDiv w:val="1"/>
      <w:marLeft w:val="0"/>
      <w:marRight w:val="0"/>
      <w:marTop w:val="0"/>
      <w:marBottom w:val="0"/>
      <w:divBdr>
        <w:top w:val="none" w:sz="0" w:space="0" w:color="auto"/>
        <w:left w:val="none" w:sz="0" w:space="0" w:color="auto"/>
        <w:bottom w:val="none" w:sz="0" w:space="0" w:color="auto"/>
        <w:right w:val="none" w:sz="0" w:space="0" w:color="auto"/>
      </w:divBdr>
    </w:div>
    <w:div w:id="396826416">
      <w:bodyDiv w:val="1"/>
      <w:marLeft w:val="0"/>
      <w:marRight w:val="0"/>
      <w:marTop w:val="0"/>
      <w:marBottom w:val="0"/>
      <w:divBdr>
        <w:top w:val="none" w:sz="0" w:space="0" w:color="auto"/>
        <w:left w:val="none" w:sz="0" w:space="0" w:color="auto"/>
        <w:bottom w:val="none" w:sz="0" w:space="0" w:color="auto"/>
        <w:right w:val="none" w:sz="0" w:space="0" w:color="auto"/>
      </w:divBdr>
      <w:divsChild>
        <w:div w:id="2511885">
          <w:marLeft w:val="0"/>
          <w:marRight w:val="0"/>
          <w:marTop w:val="0"/>
          <w:marBottom w:val="150"/>
          <w:divBdr>
            <w:top w:val="none" w:sz="0" w:space="0" w:color="auto"/>
            <w:left w:val="none" w:sz="0" w:space="0" w:color="auto"/>
            <w:bottom w:val="none" w:sz="0" w:space="0" w:color="auto"/>
            <w:right w:val="none" w:sz="0" w:space="0" w:color="auto"/>
          </w:divBdr>
          <w:divsChild>
            <w:div w:id="2107573158">
              <w:marLeft w:val="0"/>
              <w:marRight w:val="0"/>
              <w:marTop w:val="0"/>
              <w:marBottom w:val="0"/>
              <w:divBdr>
                <w:top w:val="none" w:sz="0" w:space="0" w:color="auto"/>
                <w:left w:val="none" w:sz="0" w:space="0" w:color="auto"/>
                <w:bottom w:val="none" w:sz="0" w:space="0" w:color="auto"/>
                <w:right w:val="none" w:sz="0" w:space="0" w:color="auto"/>
              </w:divBdr>
              <w:divsChild>
                <w:div w:id="550843355">
                  <w:marLeft w:val="0"/>
                  <w:marRight w:val="0"/>
                  <w:marTop w:val="0"/>
                  <w:marBottom w:val="0"/>
                  <w:divBdr>
                    <w:top w:val="none" w:sz="0" w:space="0" w:color="auto"/>
                    <w:left w:val="none" w:sz="0" w:space="0" w:color="auto"/>
                    <w:bottom w:val="none" w:sz="0" w:space="0" w:color="auto"/>
                    <w:right w:val="none" w:sz="0" w:space="0" w:color="auto"/>
                  </w:divBdr>
                </w:div>
                <w:div w:id="1922444327">
                  <w:marLeft w:val="0"/>
                  <w:marRight w:val="0"/>
                  <w:marTop w:val="0"/>
                  <w:marBottom w:val="0"/>
                  <w:divBdr>
                    <w:top w:val="none" w:sz="0" w:space="0" w:color="auto"/>
                    <w:left w:val="none" w:sz="0" w:space="0" w:color="auto"/>
                    <w:bottom w:val="none" w:sz="0" w:space="0" w:color="auto"/>
                    <w:right w:val="none" w:sz="0" w:space="0" w:color="auto"/>
                  </w:divBdr>
                </w:div>
                <w:div w:id="17849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9187">
      <w:bodyDiv w:val="1"/>
      <w:marLeft w:val="0"/>
      <w:marRight w:val="0"/>
      <w:marTop w:val="0"/>
      <w:marBottom w:val="0"/>
      <w:divBdr>
        <w:top w:val="none" w:sz="0" w:space="0" w:color="auto"/>
        <w:left w:val="none" w:sz="0" w:space="0" w:color="auto"/>
        <w:bottom w:val="none" w:sz="0" w:space="0" w:color="auto"/>
        <w:right w:val="none" w:sz="0" w:space="0" w:color="auto"/>
      </w:divBdr>
    </w:div>
    <w:div w:id="668169003">
      <w:bodyDiv w:val="1"/>
      <w:marLeft w:val="0"/>
      <w:marRight w:val="0"/>
      <w:marTop w:val="0"/>
      <w:marBottom w:val="0"/>
      <w:divBdr>
        <w:top w:val="none" w:sz="0" w:space="0" w:color="auto"/>
        <w:left w:val="none" w:sz="0" w:space="0" w:color="auto"/>
        <w:bottom w:val="none" w:sz="0" w:space="0" w:color="auto"/>
        <w:right w:val="none" w:sz="0" w:space="0" w:color="auto"/>
      </w:divBdr>
      <w:divsChild>
        <w:div w:id="999037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adwrite.com/2013/11/08/seven-ways-to-use-github-that-arent-coding" TargetMode="External"/><Relationship Id="rId18" Type="http://schemas.openxmlformats.org/officeDocument/2006/relationships/hyperlink" Target="https://canvas.uw.edu/courses/980848/files/31174349/download?wrap=1" TargetMode="External"/><Relationship Id="rId26" Type="http://schemas.openxmlformats.org/officeDocument/2006/relationships/hyperlink" Target="https://canvas.uw.edu/courses/980848/files/31598849/download?wrap=1" TargetMode="External"/><Relationship Id="rId3" Type="http://schemas.openxmlformats.org/officeDocument/2006/relationships/settings" Target="settings.xml"/><Relationship Id="rId21" Type="http://schemas.openxmlformats.org/officeDocument/2006/relationships/hyperlink" Target="https://canvas.uw.edu/courses/980848/files/31491973/download?wrap=1" TargetMode="External"/><Relationship Id="rId34" Type="http://schemas.openxmlformats.org/officeDocument/2006/relationships/hyperlink" Target="https://canvas.uw.edu/courses/980848/files/31822851/download?wrap=1" TargetMode="External"/><Relationship Id="rId7" Type="http://schemas.openxmlformats.org/officeDocument/2006/relationships/hyperlink" Target="https://canvas.uw.edu/courses/980848/files/31106493/download?wrap=1" TargetMode="External"/><Relationship Id="rId12" Type="http://schemas.openxmlformats.org/officeDocument/2006/relationships/hyperlink" Target="http://arcg.is/1H3JiWy" TargetMode="External"/><Relationship Id="rId17" Type="http://schemas.openxmlformats.org/officeDocument/2006/relationships/hyperlink" Target="http://resources.arcgis.com/en/help/main/10.2/index.html" TargetMode="External"/><Relationship Id="rId25" Type="http://schemas.openxmlformats.org/officeDocument/2006/relationships/hyperlink" Target="https://canvas.uw.edu/courses/980848/files/31598843/download?wrap=1" TargetMode="External"/><Relationship Id="rId33" Type="http://schemas.openxmlformats.org/officeDocument/2006/relationships/hyperlink" Target="https://canvas.uw.edu/courses/980848/files/31119652/download?wrap=1" TargetMode="External"/><Relationship Id="rId2" Type="http://schemas.openxmlformats.org/officeDocument/2006/relationships/styles" Target="styles.xml"/><Relationship Id="rId16" Type="http://schemas.openxmlformats.org/officeDocument/2006/relationships/hyperlink" Target="http://bit.ly/1gMNMXa" TargetMode="External"/><Relationship Id="rId20" Type="http://schemas.openxmlformats.org/officeDocument/2006/relationships/hyperlink" Target="https://canvas.uw.edu/courses/980848/files/31174311/download?wrap=1" TargetMode="External"/><Relationship Id="rId29" Type="http://schemas.openxmlformats.org/officeDocument/2006/relationships/hyperlink" Target="https://canvas.uw.edu/courses/980848/files/31665730/download?wrap=1" TargetMode="External"/><Relationship Id="rId1" Type="http://schemas.openxmlformats.org/officeDocument/2006/relationships/numbering" Target="numbering.xml"/><Relationship Id="rId6" Type="http://schemas.openxmlformats.org/officeDocument/2006/relationships/hyperlink" Target="http://www.hastac.org/blogs/ari-schlesinger/2013/11/26/re-feminism-and-programming-languages" TargetMode="External"/><Relationship Id="rId11" Type="http://schemas.openxmlformats.org/officeDocument/2006/relationships/hyperlink" Target="http://arcg.is/1CkaXPP" TargetMode="External"/><Relationship Id="rId24" Type="http://schemas.openxmlformats.org/officeDocument/2006/relationships/hyperlink" Target="http://badhessian.org/2012/10/collecting-real-time-twitter-data-with-the-streaming-api/" TargetMode="External"/><Relationship Id="rId32" Type="http://schemas.openxmlformats.org/officeDocument/2006/relationships/hyperlink" Target="https://canvas.uw.edu/courses/980848/files/31106394/download?wrap=1" TargetMode="External"/><Relationship Id="rId5" Type="http://schemas.openxmlformats.org/officeDocument/2006/relationships/hyperlink" Target="http://www.hastac.org/blogs/ari-schlesinger/2013/12/13/feminist-programmer" TargetMode="External"/><Relationship Id="rId15" Type="http://schemas.openxmlformats.org/officeDocument/2006/relationships/hyperlink" Target="https://canvas.uw.edu/courses/980848/files/31174168/download?wrap=1" TargetMode="External"/><Relationship Id="rId23" Type="http://schemas.openxmlformats.org/officeDocument/2006/relationships/hyperlink" Target="https://canvas.uw.edu/courses/980848/files/31491977/download?wrap=1" TargetMode="External"/><Relationship Id="rId28" Type="http://schemas.openxmlformats.org/officeDocument/2006/relationships/hyperlink" Target="https://canvas.uw.edu/courses/980848/files/31668789/download?wrap=1" TargetMode="External"/><Relationship Id="rId36" Type="http://schemas.openxmlformats.org/officeDocument/2006/relationships/theme" Target="theme/theme1.xml"/><Relationship Id="rId10" Type="http://schemas.openxmlformats.org/officeDocument/2006/relationships/hyperlink" Target="https://canvas.uw.edu/courses/980848/files/31106495/download?wrap=1" TargetMode="External"/><Relationship Id="rId19" Type="http://schemas.openxmlformats.org/officeDocument/2006/relationships/hyperlink" Target="https://canvas.uw.edu/courses/980848/files/31119520/download?wrap=1" TargetMode="External"/><Relationship Id="rId31" Type="http://schemas.openxmlformats.org/officeDocument/2006/relationships/hyperlink" Target="http://arxiv.org/ftp/arxiv/papers/1311/1311.7676.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nvas.uw.edu/courses/980848/files/31119504/download?wrap=1" TargetMode="External"/><Relationship Id="rId22" Type="http://schemas.openxmlformats.org/officeDocument/2006/relationships/hyperlink" Target="https://canvas.uw.edu/courses/980848/files/31491975/download?wrap=1" TargetMode="External"/><Relationship Id="rId27" Type="http://schemas.openxmlformats.org/officeDocument/2006/relationships/hyperlink" Target="https://canvas.uw.edu/courses/980848/files/31681933/download?wrap=1" TargetMode="External"/><Relationship Id="rId30" Type="http://schemas.openxmlformats.org/officeDocument/2006/relationships/hyperlink" Target="https://canvas.uw.edu/courses/980848/files/31119551/download?wrap=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6648</TotalTime>
  <Pages>6</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burns</dc:creator>
  <cp:keywords/>
  <dc:description/>
  <cp:lastModifiedBy>Ryan Burns</cp:lastModifiedBy>
  <cp:revision>56</cp:revision>
  <dcterms:created xsi:type="dcterms:W3CDTF">2015-03-18T20:08:00Z</dcterms:created>
  <dcterms:modified xsi:type="dcterms:W3CDTF">2015-09-14T18:06:00Z</dcterms:modified>
</cp:coreProperties>
</file>