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footer2.xml" ContentType="application/vnd.openxmlformats-officedocument.wordprocessingml.footer+xml"/>
  <Override PartName="/word/styles.xml" ContentType="application/vnd.openxmlformats-officedocument.wordprocessingml.styles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before="0" w:after="1500"/>
        <w:rPr/>
      </w:pPr>
      <w:r>
        <w:rPr/>
      </w:r>
    </w:p>
    <w:p>
      <w:pPr>
        <w:pStyle w:val="Normal"/>
        <w:rPr/>
      </w:pPr>
      <w:r>
        <w:rPr>
          <w:rFonts w:eastAsia="Calibri" w:cs="Calibri"/>
          <w:b/>
          <w:bCs/>
          <w:caps/>
          <w:color w:val="747B8A"/>
          <w:sz w:val="16"/>
          <w:szCs w:val="16"/>
        </w:rPr>
        <w:t>A BRAND TEMPLATE</w:t>
      </w:r>
    </w:p>
    <w:p>
      <w:pPr>
        <w:pStyle w:val="Normal"/>
        <w:rPr/>
      </w:pPr>
      <w:r>
        <w:rPr>
          <w:rFonts w:eastAsia="Georgia" w:cs="Georgia" w:ascii="Georgia" w:hAnsi="Georgia"/>
          <w:b/>
          <w:bCs/>
          <w:color w:val="23262F"/>
          <w:sz w:val="60"/>
          <w:szCs w:val="60"/>
        </w:rPr>
        <w:t>Document Title</w:t>
      </w:r>
    </w:p>
    <w:p>
      <w:pPr>
        <w:pStyle w:val="Normal"/>
        <w:rPr/>
      </w:pPr>
      <w:r>
        <w:rPr>
          <w:rFonts w:eastAsia="Georgia" w:cs="Georgia" w:ascii="Georgia" w:hAnsi="Georgia"/>
          <w:i/>
          <w:iCs/>
          <w:color w:val="747B8A"/>
          <w:sz w:val="26"/>
          <w:szCs w:val="26"/>
        </w:rPr>
        <w:t>Subtitle or one-line context</w:t>
      </w:r>
    </w:p>
    <w:p>
      <w:pPr>
        <w:pStyle w:val="Normal"/>
        <w:spacing w:before="0" w:after="1200"/>
        <w:rPr/>
      </w:pPr>
      <w:r>
        <w:rPr/>
      </w:r>
    </w:p>
    <w:p>
      <w:pPr>
        <w:pStyle w:val="Normal"/>
        <w:rPr/>
      </w:pPr>
      <w:r>
        <w:rPr>
          <w:rFonts w:eastAsia="Calibri" w:cs="Calibri"/>
          <w:color w:val="747B8A"/>
          <w:sz w:val="18"/>
          <w:szCs w:val="18"/>
        </w:rPr>
        <w:t>Mohammed Nadir Mostefaoui — Product Designer</w:t>
      </w:r>
    </w:p>
    <w:p>
      <w:pPr>
        <w:pStyle w:val="Normal"/>
        <w:rPr/>
      </w:pPr>
      <w:r>
        <w:rPr>
          <w:rFonts w:eastAsia="Calibri" w:cs="Calibri"/>
          <w:color w:val="747B8A"/>
          <w:sz w:val="18"/>
          <w:szCs w:val="18"/>
        </w:rPr>
        <w:t>[Date]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adirChapterNumber"/>
        <w:spacing w:before="0" w:after="160"/>
        <w:rPr/>
      </w:pPr>
      <w:r>
        <w:rPr/>
        <w:t>00</w:t>
      </w:r>
    </w:p>
    <w:p>
      <w:pPr>
        <w:pStyle w:val="NadirHeading1"/>
        <w:rPr/>
      </w:pPr>
      <w:r>
        <w:rPr/>
        <w:t>How to Use This</w:t>
      </w:r>
    </w:p>
    <w:p>
      <w:pPr>
        <w:pStyle w:val="Normal"/>
        <w:rPr/>
      </w:pPr>
      <w:r>
        <w:rPr/>
        <w:t>Read once. Then just start typing.</w:t>
      </w:r>
    </w:p>
    <w:p>
      <w:pPr>
        <w:pStyle w:val="Normal"/>
        <w:rPr/>
      </w:pPr>
      <w:r>
        <w:rPr/>
        <w:t>This is a kit of parts, not a fixed form. One accent color, two typefaces, generous space — reused across every document under the brand so anything with this name on it looks and reads like it came from the same hand.</w:t>
      </w:r>
    </w:p>
    <w:p>
      <w:pPr>
        <w:pStyle w:val="NadirHeading2"/>
        <w:rPr/>
      </w:pPr>
      <w:r>
        <w:rPr/>
        <w:t>RULES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Duplicate this file for every new document. Never edit the original — keep a clean copy as the source.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Delete whatever a given document doesn't need — cover page, north star, table, code block. Nothing here is mandatory.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Every element is a named style in the Styles pane, prefixed “Nadir.” Apply the style; don't hand-format.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If a document feels crowded, remove content before shrinking type or margins.</w:t>
      </w:r>
    </w:p>
    <w:p>
      <w:pPr>
        <w:pStyle w:val="NadirHeading2"/>
        <w:rPr/>
      </w:pPr>
      <w:r>
        <w:rPr/>
        <w:t>WHAT THIS COVERS</w:t>
      </w:r>
    </w:p>
    <w:p>
      <w:pPr>
        <w:pStyle w:val="Normal"/>
        <w:rPr/>
      </w:pPr>
      <w:r>
        <w:rPr/>
        <w:t>Strategy notes and manifestos, case studies, proposals and pitches, letters and memos, meeting notes, process guides and how-tos, data-heavy reports, and anything quoting someone else. The patterns below combine to fit all of them.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ormal"/>
        <w:spacing w:before="0" w:after="500"/>
        <w:rPr/>
      </w:pPr>
      <w:r>
        <w:rPr/>
      </w:r>
    </w:p>
    <w:p>
      <w:pPr>
        <w:pStyle w:val="Normal"/>
        <w:rPr/>
      </w:pPr>
      <w:r>
        <w:rPr/>
        <w:t>OPENING STATEMENT — OPTIONAL</w:t>
      </w:r>
    </w:p>
    <w:p>
      <w:pPr>
        <w:pStyle w:val="Normal"/>
        <w:spacing w:before="0" w:after="100"/>
        <w:rPr/>
      </w:pPr>
      <w:r>
        <w:rPr/>
      </w:r>
    </w:p>
    <w:p>
      <w:pPr>
        <w:pStyle w:val="Normal"/>
        <w:spacing w:lineRule="auto" w:line="379" w:before="0" w:after="60"/>
        <w:jc w:val="center"/>
        <w:rPr/>
      </w:pPr>
      <w:r>
        <w:rPr>
          <w:rFonts w:eastAsia="Georgia" w:cs="Georgia" w:ascii="Georgia" w:hAnsi="Georgia"/>
          <w:i/>
          <w:iCs/>
          <w:color w:val="23262F"/>
          <w:sz w:val="30"/>
          <w:szCs w:val="30"/>
        </w:rPr>
        <w:t>One sentence naming the problem.</w:t>
      </w:r>
    </w:p>
    <w:p>
      <w:pPr>
        <w:pStyle w:val="Normal"/>
        <w:spacing w:lineRule="auto" w:line="379" w:before="0" w:after="60"/>
        <w:jc w:val="center"/>
        <w:rPr/>
      </w:pPr>
      <w:r>
        <w:rPr>
          <w:rFonts w:eastAsia="Georgia" w:cs="Georgia" w:ascii="Georgia" w:hAnsi="Georgia"/>
          <w:i/>
          <w:iCs/>
          <w:color w:val="23262F"/>
          <w:sz w:val="30"/>
          <w:szCs w:val="30"/>
        </w:rPr>
        <w:t>One sentence naming the stakes.</w:t>
      </w:r>
    </w:p>
    <w:p>
      <w:pPr>
        <w:pStyle w:val="Normal"/>
        <w:spacing w:lineRule="auto" w:line="379" w:before="0" w:after="0"/>
        <w:jc w:val="center"/>
        <w:rPr/>
      </w:pPr>
      <w:r>
        <w:rPr>
          <w:rFonts w:eastAsia="Georgia" w:cs="Georgia" w:ascii="Georgia" w:hAnsi="Georgia"/>
          <w:i/>
          <w:iCs/>
          <w:color w:val="23262F"/>
          <w:sz w:val="30"/>
          <w:szCs w:val="30"/>
        </w:rPr>
        <w:t>One sentence naming the shift.</w:t>
      </w:r>
    </w:p>
    <w:p>
      <w:pPr>
        <w:pStyle w:val="Normal"/>
        <w:spacing w:before="0" w:after="400"/>
        <w:rPr/>
      </w:pPr>
      <w:r>
        <w:rPr/>
      </w:r>
    </w:p>
    <w:p>
      <w:pPr>
        <w:pStyle w:val="Normal"/>
        <w:spacing w:before="0" w:after="90"/>
        <w:jc w:val="center"/>
        <w:rPr/>
      </w:pPr>
      <w:r>
        <w:rPr>
          <w:rFonts w:eastAsia="Calibri" w:cs="Calibri"/>
          <w:b/>
          <w:bCs/>
          <w:color w:val="747B8A"/>
          <w:sz w:val="17"/>
          <w:szCs w:val="17"/>
        </w:rPr>
        <w:t>CONTEXT · SCOPE · AUDIENCE</w:t>
      </w:r>
    </w:p>
    <w:p>
      <w:pPr>
        <w:pStyle w:val="Normal"/>
        <w:spacing w:before="0" w:after="300"/>
        <w:rPr/>
      </w:pPr>
      <w:r>
        <w:rPr/>
      </w:r>
    </w:p>
    <w:p>
      <w:pPr>
        <w:pStyle w:val="Normal"/>
        <w:rPr/>
      </w:pPr>
      <w:r>
        <w:rPr/>
        <w:t xml:space="preserve">↳ </w:t>
      </w:r>
      <w:r>
        <w:rPr/>
        <w:t>Use this opener for anything meant to persuade or motivate re-reading — strategy docs, manifestos, pitches with a stake to name. Skip it entirely for neutral references like meeting notes; go straight to a numbered section instead.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adirChapterNumber"/>
        <w:spacing w:before="0" w:after="160"/>
        <w:rPr/>
      </w:pPr>
      <w:r>
        <w:rPr/>
        <w:t>01</w:t>
      </w:r>
    </w:p>
    <w:p>
      <w:pPr>
        <w:pStyle w:val="NadirHeading1"/>
        <w:rPr/>
      </w:pPr>
      <w:r>
        <w:rPr/>
        <w:t>A Section, However Long</w:t>
      </w:r>
    </w:p>
    <w:p>
      <w:pPr>
        <w:pStyle w:val="Normal"/>
        <w:rPr/>
      </w:pPr>
      <w:r>
        <w:rPr/>
        <w:t>One line that frames what follows.</w:t>
      </w:r>
    </w:p>
    <w:p>
      <w:pPr>
        <w:pStyle w:val="NadirHeading2"/>
        <w:rPr/>
      </w:pPr>
      <w:r>
        <w:rPr/>
        <w:t>A SUBHEAD, WHEN A SECTION HAS PARTS</w:t>
      </w:r>
    </w:p>
    <w:p>
      <w:pPr>
        <w:pStyle w:val="Normal"/>
        <w:rPr/>
      </w:pPr>
      <w:r>
        <w:rPr/>
        <w:t>Body text is for anything that needs to be read in full — context, reasoning, a paragraph of explanation. Keep paragraphs short: three or four sentences before the eye wants a break. This is the default style for the document — start typing and it applies automatically.</w:t>
      </w:r>
    </w:p>
    <w:p>
      <w:pPr>
        <w:pStyle w:val="NadirHeading2"/>
        <w:rPr/>
      </w:pPr>
      <w:r>
        <w:rPr/>
        <w:t>DASH LIST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Flat statements, options, or notes — no sub-levels.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If content needs a hierarchy, it needs a table instead, not a nested bullet.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—  </w:t>
      </w:r>
      <w:r>
        <w:rPr/>
        <w:t>Good for: findings, decisions, quick facts.</w:t>
      </w:r>
    </w:p>
    <w:p>
      <w:pPr>
        <w:pStyle w:val="NadirHeading2"/>
        <w:rPr/>
      </w:pPr>
      <w:r>
        <w:rPr/>
        <w:t>CHECKLIST</w:t>
      </w:r>
    </w:p>
    <w:p>
      <w:pPr>
        <w:pStyle w:val="Normal"/>
        <w:rPr/>
      </w:pPr>
      <w:r>
        <w:rPr>
          <w:rFonts w:eastAsia="Calibri" w:cs="Calibri"/>
          <w:color w:val="1D4ED8"/>
          <w:sz w:val="24"/>
          <w:szCs w:val="24"/>
        </w:rPr>
        <w:t xml:space="preserve">○   </w:t>
      </w:r>
      <w:r>
        <w:rPr/>
        <w:t>Recurring actions or anything a reader will physically check off</w:t>
      </w:r>
    </w:p>
    <w:p>
      <w:pPr>
        <w:pStyle w:val="Normal"/>
        <w:rPr/>
      </w:pPr>
      <w:r>
        <w:rPr>
          <w:rFonts w:eastAsia="Calibri" w:cs="Calibri"/>
          <w:color w:val="1D4ED8"/>
          <w:sz w:val="24"/>
          <w:szCs w:val="24"/>
        </w:rPr>
        <w:t xml:space="preserve">○   </w:t>
      </w:r>
      <w:r>
        <w:rPr/>
        <w:t>A ritual, not a reference — use for weekly routines, launch checklists, onboarding</w:t>
      </w:r>
    </w:p>
    <w:p>
      <w:pPr>
        <w:pStyle w:val="NadirHeading2"/>
        <w:rPr/>
      </w:pPr>
      <w:r>
        <w:rPr/>
        <w:t>NUMBERED STEPS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1.  </w:t>
      </w:r>
      <w:r>
        <w:rPr/>
        <w:t>Sequences where order matters — a process, a setup, an instruction set.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2.  </w:t>
      </w:r>
      <w:r>
        <w:rPr/>
        <w:t>Each step stays one sentence where possible.</w:t>
      </w:r>
    </w:p>
    <w:p>
      <w:pPr>
        <w:pStyle w:val="Normal"/>
        <w:rPr/>
      </w:pPr>
      <w:r>
        <w:rPr>
          <w:rFonts w:eastAsia="Calibri" w:cs="Calibri"/>
          <w:b/>
          <w:bCs/>
          <w:color w:val="1D4ED8"/>
          <w:sz w:val="21"/>
          <w:szCs w:val="21"/>
        </w:rPr>
        <w:t xml:space="preserve">3.  </w:t>
      </w:r>
      <w:r>
        <w:rPr/>
        <w:t>Renumber by hand; there's no auto-numbering trick here on purpose — it keeps steps deliberate.</w:t>
      </w:r>
    </w:p>
    <w:p>
      <w:pPr>
        <w:pStyle w:val="NadirHeading2"/>
        <w:rPr/>
      </w:pPr>
      <w:r>
        <w:rPr/>
        <w:t>CALLOUT</w:t>
      </w:r>
    </w:p>
    <w:p>
      <w:pPr>
        <w:pStyle w:val="Normal"/>
        <w:rPr/>
      </w:pPr>
      <w:r>
        <w:rPr/>
        <w:t>One sentence worth remembering more than the paragraph around it.</w:t>
      </w:r>
    </w:p>
    <w:p>
      <w:pPr>
        <w:pStyle w:val="Normal"/>
        <w:rPr/>
      </w:pPr>
      <w:r>
        <w:rPr/>
        <w:t xml:space="preserve">↳ </w:t>
      </w:r>
      <w:r>
        <w:rPr/>
        <w:t>Use sparingly — one, maybe two per document. If everything is a callout, nothing is.</w:t>
      </w:r>
    </w:p>
    <w:p>
      <w:pPr>
        <w:pStyle w:val="NadirHeading2"/>
        <w:rPr/>
      </w:pPr>
      <w:r>
        <w:rPr/>
        <w:t>QUOTING SOMEONE ELSE</w:t>
      </w:r>
    </w:p>
    <w:p>
      <w:pPr>
        <w:pStyle w:val="Normal"/>
        <w:rPr/>
      </w:pPr>
      <w:r>
        <w:rPr/>
        <w:t>“</w:t>
      </w:r>
      <w:r>
        <w:rPr/>
        <w:t>This is what the client actually said, word for word, kept exactly as spoken.”</w:t>
      </w:r>
    </w:p>
    <w:p>
      <w:pPr>
        <w:pStyle w:val="Normal"/>
        <w:rPr/>
      </w:pPr>
      <w:r>
        <w:rPr/>
        <w:t xml:space="preserve">— </w:t>
      </w:r>
      <w:r>
        <w:rPr/>
        <w:t>Name, Role — Company</w:t>
      </w:r>
    </w:p>
    <w:p>
      <w:pPr>
        <w:pStyle w:val="Normal"/>
        <w:rPr/>
      </w:pPr>
      <w:r>
        <w:rPr/>
        <w:t xml:space="preserve">↳ </w:t>
      </w:r>
      <w:r>
        <w:rPr/>
        <w:t>Distinct from a Callout, which is your own words. Use this only for someone else's.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adirHeading2"/>
        <w:spacing w:before="0" w:after="140"/>
        <w:rPr/>
      </w:pPr>
      <w:r>
        <w:rPr/>
        <w:t>TABLE</w:t>
      </w:r>
    </w:p>
    <w:tbl>
      <w:tblPr>
        <w:tblW w:w="9040" w:type="dxa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3500"/>
        <w:gridCol w:w="3499"/>
        <w:gridCol w:w="2041"/>
      </w:tblGrid>
      <w:tr>
        <w:trPr/>
        <w:tc>
          <w:tcPr>
            <w:tcW w:w="3500" w:type="dxa"/>
            <w:tcBorders>
              <w:bottom w:val="single" w:sz="8" w:space="0" w:color="1D4ED8"/>
            </w:tcBorders>
            <w:shd w:fill="F2F5FC" w:val="clear"/>
          </w:tcPr>
          <w:p>
            <w:pPr>
              <w:pStyle w:val="Normal"/>
              <w:spacing w:before="90" w:after="90"/>
              <w:rPr/>
            </w:pPr>
            <w:r>
              <w:rPr>
                <w:rFonts w:eastAsia="Calibri" w:cs="Calibri"/>
                <w:b/>
                <w:bCs/>
                <w:caps/>
                <w:color w:val="23262F"/>
                <w:sz w:val="18"/>
                <w:szCs w:val="18"/>
              </w:rPr>
              <w:t>Item</w:t>
            </w:r>
          </w:p>
        </w:tc>
        <w:tc>
          <w:tcPr>
            <w:tcW w:w="3499" w:type="dxa"/>
            <w:tcBorders>
              <w:bottom w:val="single" w:sz="8" w:space="0" w:color="1D4ED8"/>
            </w:tcBorders>
            <w:shd w:fill="F2F5FC" w:val="clear"/>
          </w:tcPr>
          <w:p>
            <w:pPr>
              <w:pStyle w:val="Normal"/>
              <w:spacing w:before="90" w:after="90"/>
              <w:rPr/>
            </w:pPr>
            <w:r>
              <w:rPr>
                <w:rFonts w:eastAsia="Calibri" w:cs="Calibri"/>
                <w:b/>
                <w:bCs/>
                <w:caps/>
                <w:color w:val="23262F"/>
                <w:sz w:val="18"/>
                <w:szCs w:val="18"/>
              </w:rPr>
              <w:t>Detail</w:t>
            </w:r>
          </w:p>
        </w:tc>
        <w:tc>
          <w:tcPr>
            <w:tcW w:w="2041" w:type="dxa"/>
            <w:tcBorders>
              <w:bottom w:val="single" w:sz="8" w:space="0" w:color="1D4ED8"/>
            </w:tcBorders>
            <w:shd w:fill="F2F5FC" w:val="clear"/>
          </w:tcPr>
          <w:p>
            <w:pPr>
              <w:pStyle w:val="Normal"/>
              <w:spacing w:before="90" w:after="90"/>
              <w:rPr/>
            </w:pPr>
            <w:r>
              <w:rPr>
                <w:rFonts w:eastAsia="Calibri" w:cs="Calibri"/>
                <w:b/>
                <w:bCs/>
                <w:caps/>
                <w:color w:val="23262F"/>
                <w:sz w:val="18"/>
                <w:szCs w:val="18"/>
              </w:rPr>
              <w:t>Status</w:t>
            </w:r>
          </w:p>
        </w:tc>
      </w:tr>
      <w:tr>
        <w:trPr/>
        <w:tc>
          <w:tcPr>
            <w:tcW w:w="3500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Design system audit</w:t>
            </w:r>
          </w:p>
        </w:tc>
        <w:tc>
          <w:tcPr>
            <w:tcW w:w="3499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Token coverage, component gaps</w:t>
            </w:r>
          </w:p>
        </w:tc>
        <w:tc>
          <w:tcPr>
            <w:tcW w:w="2041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In progress</w:t>
            </w:r>
          </w:p>
        </w:tc>
      </w:tr>
      <w:tr>
        <w:trPr/>
        <w:tc>
          <w:tcPr>
            <w:tcW w:w="3500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Client walkthrough</w:t>
            </w:r>
          </w:p>
        </w:tc>
        <w:tc>
          <w:tcPr>
            <w:tcW w:w="3499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Iksir case study, live demo</w:t>
            </w:r>
          </w:p>
        </w:tc>
        <w:tc>
          <w:tcPr>
            <w:tcW w:w="2041" w:type="dxa"/>
            <w:tcBorders>
              <w:bottom w:val="single" w:sz="4" w:space="0" w:color="E3E7EF"/>
            </w:tcBorders>
          </w:tcPr>
          <w:p>
            <w:pPr>
              <w:pStyle w:val="Normal"/>
              <w:spacing w:before="80" w:after="80"/>
              <w:rPr/>
            </w:pPr>
            <w:r>
              <w:rPr>
                <w:rFonts w:eastAsia="Calibri" w:cs="Calibri"/>
                <w:color w:val="23262F"/>
                <w:sz w:val="19"/>
                <w:szCs w:val="19"/>
              </w:rPr>
              <w:t>Scheduled</w:t>
            </w:r>
          </w:p>
        </w:tc>
      </w:tr>
    </w:tbl>
    <w:p>
      <w:pPr>
        <w:pStyle w:val="Normal"/>
        <w:rPr/>
      </w:pPr>
      <w:r>
        <w:rPr/>
        <w:t xml:space="preserve">↳ </w:t>
      </w:r>
      <w:r>
        <w:rPr/>
        <w:t>For comparisons, specs, or anything status-tracked. Header row carries the only heavy rule in the whole system — keep it that way.</w:t>
      </w:r>
    </w:p>
    <w:p>
      <w:pPr>
        <w:pStyle w:val="NadirHeading2"/>
        <w:rPr/>
      </w:pPr>
      <w:r>
        <w:rPr/>
        <w:t>CODE OR TECHNICAL TEXT</w:t>
      </w:r>
    </w:p>
    <w:p>
      <w:pPr>
        <w:pStyle w:val="Normal"/>
        <w:rPr/>
      </w:pPr>
      <w:r>
        <w:rPr/>
        <w:t>npm install docx   ·   /Personal website V2/case-studies/iksir/</w:t>
      </w:r>
    </w:p>
    <w:p>
      <w:pPr>
        <w:pStyle w:val="Normal"/>
        <w:rPr/>
      </w:pPr>
      <w:r>
        <w:rPr/>
        <w:t xml:space="preserve">↳ </w:t>
      </w:r>
      <w:r>
        <w:rPr/>
        <w:t>File paths, commands, snippets — anything that should read as literal, not prose.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adirChapterNumber"/>
        <w:spacing w:before="0" w:after="160"/>
        <w:rPr/>
      </w:pPr>
      <w:r>
        <w:rPr/>
        <w:t>02</w:t>
      </w:r>
    </w:p>
    <w:p>
      <w:pPr>
        <w:pStyle w:val="NadirHeading1"/>
        <w:rPr/>
      </w:pPr>
      <w:r>
        <w:rPr/>
        <w:t>Letter or Memo</w:t>
      </w:r>
    </w:p>
    <w:p>
      <w:pPr>
        <w:pStyle w:val="Normal"/>
        <w:rPr/>
      </w:pPr>
      <w:r>
        <w:rPr/>
        <w:t>For anything addressed to someone in particular.</w:t>
      </w:r>
    </w:p>
    <w:p>
      <w:pPr>
        <w:pStyle w:val="Normal"/>
        <w:rPr/>
      </w:pPr>
      <w:r>
        <w:rPr>
          <w:rFonts w:eastAsia="Calibri" w:cs="Calibri"/>
          <w:b/>
          <w:bCs/>
          <w:color w:val="747B8A"/>
          <w:sz w:val="20"/>
          <w:szCs w:val="20"/>
        </w:rPr>
        <w:t>To:    </w:t>
      </w:r>
      <w:r>
        <w:rPr>
          <w:rFonts w:eastAsia="Calibri" w:cs="Calibri"/>
          <w:color w:val="23262F"/>
          <w:sz w:val="20"/>
          <w:szCs w:val="20"/>
        </w:rPr>
        <w:t>[Name, Title, Company]</w:t>
      </w:r>
    </w:p>
    <w:p>
      <w:pPr>
        <w:pStyle w:val="Normal"/>
        <w:rPr/>
      </w:pPr>
      <w:r>
        <w:rPr>
          <w:rFonts w:eastAsia="Calibri" w:cs="Calibri"/>
          <w:b/>
          <w:bCs/>
          <w:color w:val="747B8A"/>
          <w:sz w:val="20"/>
          <w:szCs w:val="20"/>
        </w:rPr>
        <w:t>From:  </w:t>
      </w:r>
      <w:r>
        <w:rPr>
          <w:rFonts w:eastAsia="Calibri" w:cs="Calibri"/>
          <w:color w:val="23262F"/>
          <w:sz w:val="20"/>
          <w:szCs w:val="20"/>
        </w:rPr>
        <w:t>Mohammed Nadir Mostefaoui — Product Designer</w:t>
      </w:r>
    </w:p>
    <w:p>
      <w:pPr>
        <w:pStyle w:val="Normal"/>
        <w:rPr/>
      </w:pPr>
      <w:r>
        <w:rPr>
          <w:rFonts w:eastAsia="Calibri" w:cs="Calibri"/>
          <w:b/>
          <w:bCs/>
          <w:color w:val="747B8A"/>
          <w:sz w:val="20"/>
          <w:szCs w:val="20"/>
        </w:rPr>
        <w:t>Date:  </w:t>
      </w:r>
      <w:r>
        <w:rPr>
          <w:rFonts w:eastAsia="Calibri" w:cs="Calibri"/>
          <w:color w:val="23262F"/>
          <w:sz w:val="20"/>
          <w:szCs w:val="20"/>
        </w:rPr>
        <w:t>[Date]</w:t>
      </w:r>
    </w:p>
    <w:p>
      <w:pPr>
        <w:pStyle w:val="Normal"/>
        <w:rPr/>
      </w:pPr>
      <w:r>
        <w:rPr>
          <w:rFonts w:eastAsia="Calibri" w:cs="Calibri"/>
          <w:b/>
          <w:bCs/>
          <w:color w:val="747B8A"/>
          <w:sz w:val="20"/>
          <w:szCs w:val="20"/>
        </w:rPr>
        <w:t>Re:    </w:t>
      </w:r>
      <w:r>
        <w:rPr>
          <w:rFonts w:eastAsia="Calibri" w:cs="Calibri"/>
          <w:color w:val="23262F"/>
          <w:sz w:val="20"/>
          <w:szCs w:val="20"/>
        </w:rPr>
        <w:t>[Subject line]</w:t>
      </w:r>
    </w:p>
    <w:p>
      <w:pPr>
        <w:pStyle w:val="Normal"/>
        <w:pBdr>
          <w:bottom w:val="single" w:sz="4" w:space="1" w:color="E3E7EF"/>
        </w:pBdr>
        <w:spacing w:before="80" w:after="260"/>
        <w:rPr/>
      </w:pPr>
      <w:r>
        <w:rPr/>
      </w:r>
    </w:p>
    <w:p>
      <w:pPr>
        <w:pStyle w:val="Normal"/>
        <w:rPr/>
      </w:pPr>
      <w:r>
        <w:rPr/>
        <w:t>Dear [Name],</w:t>
      </w:r>
    </w:p>
    <w:p>
      <w:pPr>
        <w:pStyle w:val="Normal"/>
        <w:rPr/>
      </w:pPr>
      <w:r>
        <w:rPr/>
        <w:t>Open with the one thing they most need to know, then support it. Close with a clear, single next step — not a summary of everything already said above.</w:t>
      </w:r>
    </w:p>
    <w:p>
      <w:pPr>
        <w:pStyle w:val="Normal"/>
        <w:rPr/>
      </w:pPr>
      <w:r>
        <w:rPr/>
        <w:t>Mohammed Nadir Mostefaoui</w:t>
      </w:r>
    </w:p>
    <w:p>
      <w:pPr>
        <w:pStyle w:val="Normal"/>
        <w:rPr/>
      </w:pPr>
      <w:r>
        <w:rPr/>
        <w:t xml:space="preserve">↳ </w:t>
      </w:r>
      <w:r>
        <w:rPr/>
        <w:t>Cover letters, client memos, formal notes. Drop the meta block entirely for anything not addressed to a specific person.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Normal"/>
        <w:spacing w:before="0" w:after="3400"/>
        <w:rPr/>
      </w:pPr>
      <w:r>
        <w:rPr/>
      </w:r>
    </w:p>
    <w:p>
      <w:pPr>
        <w:pStyle w:val="Normal"/>
        <w:rPr/>
      </w:pPr>
      <w:r>
        <w:rPr/>
        <w:t>One line that lands.</w:t>
      </w:r>
    </w:p>
    <w:p>
      <w:pPr>
        <w:pStyle w:val="Normal"/>
        <w:rPr/>
      </w:pPr>
      <w:r>
        <w:rPr/>
        <w:t>A second, shorter one — only if it earns its place.</w:t>
      </w:r>
    </w:p>
    <w:p>
      <w:pPr>
        <w:pStyle w:val="Normal"/>
        <w:spacing w:before="0" w:after="500"/>
        <w:rPr/>
      </w:pPr>
      <w:r>
        <w:rPr/>
      </w:r>
    </w:p>
    <w:p>
      <w:pPr>
        <w:pStyle w:val="Normal"/>
        <w:spacing w:before="0" w:after="160"/>
        <w:jc w:val="center"/>
        <w:rPr/>
      </w:pPr>
      <w:r>
        <w:rPr>
          <w:rFonts w:eastAsia="Calibri" w:cs="Calibri"/>
          <w:i/>
          <w:iCs/>
          <w:color w:val="9CA3AF"/>
          <w:sz w:val="17"/>
          <w:szCs w:val="17"/>
        </w:rPr>
        <w:t xml:space="preserve">↳ </w:t>
      </w:r>
      <w:r>
        <w:rPr>
          <w:rFonts w:eastAsia="Calibri" w:cs="Calibri"/>
          <w:i/>
          <w:iCs/>
          <w:color w:val="9CA3AF"/>
          <w:sz w:val="17"/>
          <w:szCs w:val="17"/>
        </w:rPr>
        <w:t>Use for anything meant to be re-read: strategy notes, manifestos, proposals with a call to action. Most documents don't need one — leave it out rather than force it.</w:t>
      </w:r>
    </w:p>
    <w:sectPr>
      <w:footerReference w:type="even" r:id="rId2"/>
      <w:footerReference w:type="default" r:id="rId3"/>
      <w:footerReference w:type="first" r:id="rId4"/>
      <w:type w:val="nextPage"/>
      <w:pgSz w:w="12240" w:h="15840"/>
      <w:pgMar w:left="1600" w:right="1600" w:gutter="0" w:header="0" w:top="1700" w:footer="708" w:bottom="170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Calibri"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Georgia">
    <w:charset w:val="01" w:characterSet="utf-8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0" w:after="160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160"/>
      <w:jc w:val="center"/>
      <w:rPr/>
    </w:pPr>
    <w:r>
      <w:rPr>
        <w:rFonts w:eastAsia="Calibri" w:cs="Calibri"/>
        <w:i/>
        <w:iCs/>
        <w:color w:val="9CA3AF"/>
        <w:sz w:val="17"/>
        <w:szCs w:val="17"/>
      </w:rPr>
      <w:fldChar w:fldCharType="begin"/>
    </w:r>
    <w:r>
      <w:rPr>
        <w:rFonts w:eastAsia="Calibri" w:cs="Calibri"/>
        <w:i/>
        <w:iCs/>
        <w:color w:val="9CA3AF"/>
        <w:sz w:val="17"/>
        <w:szCs w:val="17"/>
      </w:rPr>
      <w:instrText xml:space="preserve"> PAGE </w:instrText>
    </w:r>
    <w:r>
      <w:rPr>
        <w:rFonts w:eastAsia="Calibri" w:cs="Calibri"/>
        <w:i/>
        <w:iCs/>
        <w:color w:val="9CA3AF"/>
        <w:sz w:val="17"/>
        <w:szCs w:val="17"/>
      </w:rPr>
      <w:fldChar w:fldCharType="separate"/>
    </w:r>
    <w:r>
      <w:rPr>
        <w:rFonts w:eastAsia="Calibri" w:cs="Calibri"/>
        <w:i/>
        <w:iCs/>
        <w:color w:val="9CA3AF"/>
        <w:sz w:val="17"/>
        <w:szCs w:val="17"/>
      </w:rPr>
      <w:t>8</w:t>
    </w:r>
    <w:r>
      <w:rPr>
        <w:rFonts w:eastAsia="Calibri" w:cs="Calibri"/>
        <w:i/>
        <w:iCs/>
        <w:color w:val="9CA3AF"/>
        <w:sz w:val="17"/>
        <w:szCs w:val="17"/>
      </w:rPr>
      <w:fldChar w:fldCharType="end"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160"/>
      <w:jc w:val="center"/>
      <w:rPr/>
    </w:pPr>
    <w:r>
      <w:rPr>
        <w:rFonts w:eastAsia="Calibri" w:cs="Calibri"/>
        <w:i/>
        <w:iCs/>
        <w:color w:val="9CA3AF"/>
        <w:sz w:val="17"/>
        <w:szCs w:val="17"/>
      </w:rPr>
      <w:fldChar w:fldCharType="begin"/>
    </w:r>
    <w:r>
      <w:rPr>
        <w:rFonts w:eastAsia="Calibri" w:cs="Calibri"/>
        <w:i/>
        <w:iCs/>
        <w:color w:val="9CA3AF"/>
        <w:sz w:val="17"/>
        <w:szCs w:val="17"/>
      </w:rPr>
      <w:instrText xml:space="preserve"> PAGE </w:instrText>
    </w:r>
    <w:r>
      <w:rPr>
        <w:rFonts w:eastAsia="Calibri" w:cs="Calibri"/>
        <w:i/>
        <w:iCs/>
        <w:color w:val="9CA3AF"/>
        <w:sz w:val="17"/>
        <w:szCs w:val="17"/>
      </w:rPr>
      <w:fldChar w:fldCharType="separate"/>
    </w:r>
    <w:r>
      <w:rPr>
        <w:rFonts w:eastAsia="Calibri" w:cs="Calibri"/>
        <w:i/>
        <w:iCs/>
        <w:color w:val="9CA3AF"/>
        <w:sz w:val="17"/>
        <w:szCs w:val="17"/>
      </w:rPr>
      <w:t>8</w:t>
    </w:r>
    <w:r>
      <w:rPr>
        <w:rFonts w:eastAsia="Calibri" w:cs="Calibri"/>
        <w:i/>
        <w:iCs/>
        <w:color w:val="9CA3AF"/>
        <w:sz w:val="17"/>
        <w:szCs w:val="17"/>
      </w:rPr>
      <w:fldChar w:fldCharType="end"/>
    </w:r>
  </w:p>
</w:ftr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Calibri"/>
        <w:color w:val="23262F"/>
        <w:sz w:val="21"/>
        <w:szCs w:val="21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spacing w:lineRule="auto" w:line="319" w:before="0" w:after="160"/>
      <w:jc w:val="start"/>
    </w:pPr>
    <w:rPr>
      <w:rFonts w:ascii="Calibri" w:hAnsi="Calibri" w:eastAsia="Calibri" w:cs="Calibri"/>
      <w:color w:val="23262F"/>
      <w:kern w:val="0"/>
      <w:sz w:val="21"/>
      <w:szCs w:val="21"/>
      <w:lang w:val="en-US" w:eastAsia="zh-CN" w:bidi="hi-IN"/>
    </w:rPr>
  </w:style>
  <w:style w:type="paragraph" w:styleId="Heading1">
    <w:name w:val="heading 1"/>
    <w:basedOn w:val="Normal"/>
    <w:qFormat/>
    <w:pPr/>
    <w:rPr>
      <w:color w:val="2E74B5"/>
      <w:sz w:val="32"/>
      <w:szCs w:val="32"/>
    </w:rPr>
  </w:style>
  <w:style w:type="paragraph" w:styleId="Heading2">
    <w:name w:val="heading 2"/>
    <w:basedOn w:val="Normal"/>
    <w:qFormat/>
    <w:pPr/>
    <w:rPr>
      <w:color w:val="2E74B5"/>
      <w:sz w:val="26"/>
      <w:szCs w:val="26"/>
    </w:rPr>
  </w:style>
  <w:style w:type="paragraph" w:styleId="Heading3">
    <w:name w:val="heading 3"/>
    <w:basedOn w:val="Normal"/>
    <w:qFormat/>
    <w:pPr/>
    <w:rPr>
      <w:color w:val="1F4D78"/>
      <w:sz w:val="24"/>
      <w:szCs w:val="24"/>
    </w:rPr>
  </w:style>
  <w:style w:type="paragraph" w:styleId="Heading4">
    <w:name w:val="heading 4"/>
    <w:basedOn w:val="Normal"/>
    <w:qFormat/>
    <w:pPr/>
    <w:rPr>
      <w:i/>
      <w:iCs/>
      <w:color w:val="2E74B5"/>
    </w:rPr>
  </w:style>
  <w:style w:type="paragraph" w:styleId="Heading5">
    <w:name w:val="heading 5"/>
    <w:basedOn w:val="Normal"/>
    <w:qFormat/>
    <w:pPr/>
    <w:rPr>
      <w:color w:val="2E74B5"/>
    </w:rPr>
  </w:style>
  <w:style w:type="paragraph" w:styleId="Heading6">
    <w:name w:val="heading 6"/>
    <w:basedOn w:val="Normal"/>
    <w:qFormat/>
    <w:pPr/>
    <w:rPr>
      <w:color w:val="1F4D78"/>
    </w:rPr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Characters">
    <w:name w:val="Footnote Characters"/>
    <w:uiPriority w:val="99"/>
    <w:semiHidden/>
    <w:unhideWhenUsed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FootnoteTextChar">
    <w:name w:val="Footnote Text Char"/>
    <w:uiPriority w:val="99"/>
    <w:semiHidden/>
    <w:unhideWhenUsed/>
    <w:qFormat/>
    <w:rPr>
      <w:sz w:val="20"/>
      <w:szCs w:val="20"/>
    </w:rPr>
  </w:style>
  <w:style w:type="character" w:styleId="EndnoteCharacters">
    <w:name w:val="Endnote Characters"/>
    <w:uiPriority w:val="99"/>
    <w:semiHidden/>
    <w:unhideWhenUsed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TextChar">
    <w:name w:val="Endnote Text Char"/>
    <w:uiPriority w:val="99"/>
    <w:semiHidden/>
    <w:unhideWhenUsed/>
    <w:qFormat/>
    <w:rPr>
      <w:sz w:val="20"/>
      <w:szCs w:val="20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DejaVu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DejaVu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ejaVu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ejaVu Sans"/>
    </w:rPr>
  </w:style>
  <w:style w:type="paragraph" w:styleId="Title">
    <w:name w:val="Title"/>
    <w:basedOn w:val="Normal"/>
    <w:qFormat/>
    <w:pPr/>
    <w:rPr>
      <w:sz w:val="56"/>
      <w:szCs w:val="56"/>
    </w:rPr>
  </w:style>
  <w:style w:type="paragraph" w:styleId="StrongEmphasis">
    <w:name w:val="Strong Emphasis"/>
    <w:basedOn w:val="Normal"/>
    <w:qFormat/>
    <w:pPr/>
    <w:rPr>
      <w:b/>
      <w:bCs/>
    </w:rPr>
  </w:style>
  <w:style w:type="paragraph" w:styleId="ListParagraph">
    <w:name w:val="List Paragraph"/>
    <w:basedOn w:val="Normal"/>
    <w:qFormat/>
    <w:pPr/>
    <w:rPr/>
  </w:style>
  <w:style w:type="paragraph" w:styleId="FootnoteText">
    <w:name w:val="footnote text"/>
    <w:basedOn w:val="Normal"/>
    <w:uiPriority w:val="99"/>
    <w:semiHidden/>
    <w:unhideWhenUsed/>
    <w:pPr>
      <w:spacing w:lineRule="auto" w:line="240" w:before="0" w:after="0"/>
    </w:pPr>
    <w:rPr>
      <w:sz w:val="20"/>
      <w:szCs w:val="20"/>
    </w:rPr>
  </w:style>
  <w:style w:type="paragraph" w:styleId="EndnoteText">
    <w:name w:val="endnote text"/>
    <w:basedOn w:val="Normal"/>
    <w:uiPriority w:val="99"/>
    <w:semiHidden/>
    <w:unhideWhenUsed/>
    <w:pPr>
      <w:spacing w:lineRule="auto" w:line="240" w:before="0" w:after="0"/>
    </w:pPr>
    <w:rPr>
      <w:sz w:val="20"/>
      <w:szCs w:val="20"/>
    </w:rPr>
  </w:style>
  <w:style w:type="paragraph" w:styleId="NadirHeading1">
    <w:name w:val="Nadir Heading 1"/>
    <w:basedOn w:val="Normal"/>
    <w:qFormat/>
    <w:pPr>
      <w:spacing w:before="0" w:after="100"/>
      <w:outlineLvl w:val="0"/>
    </w:pPr>
    <w:rPr>
      <w:rFonts w:ascii="Georgia" w:hAnsi="Georgia" w:eastAsia="Georgia" w:cs="Georgia"/>
      <w:b/>
      <w:bCs/>
      <w:color w:val="23262F"/>
      <w:sz w:val="40"/>
      <w:szCs w:val="40"/>
    </w:rPr>
  </w:style>
  <w:style w:type="paragraph" w:styleId="NadirHeading2">
    <w:name w:val="Nadir Heading 2"/>
    <w:basedOn w:val="Normal"/>
    <w:qFormat/>
    <w:pPr>
      <w:spacing w:before="260" w:after="140"/>
      <w:outlineLvl w:val="1"/>
    </w:pPr>
    <w:rPr>
      <w:rFonts w:ascii="Calibri" w:hAnsi="Calibri" w:eastAsia="Calibri" w:cs="Calibri"/>
      <w:b/>
      <w:bCs/>
      <w:color w:val="1D4ED8"/>
      <w:sz w:val="19"/>
      <w:szCs w:val="19"/>
    </w:rPr>
  </w:style>
  <w:style w:type="paragraph" w:styleId="NadirChapterNumber">
    <w:name w:val="Nadir Chapter Number"/>
    <w:basedOn w:val="Normal"/>
    <w:qFormat/>
    <w:pPr/>
    <w:rPr>
      <w:rFonts w:ascii="Georgia" w:hAnsi="Georgia" w:eastAsia="Georgia" w:cs="Georgia"/>
      <w:b/>
      <w:bCs/>
      <w:color w:val="DCE1EC"/>
      <w:sz w:val="96"/>
      <w:szCs w:val="96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HeaderandFooter"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oter" Target="footer2.xml"/><Relationship Id="rId4" Type="http://schemas.openxmlformats.org/officeDocument/2006/relationships/footer" Target="footer3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LibreOffice/26.2.4.2$Linux_AARCH64 LibreOffice_project/620$Build-2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2026-07-24T14:48:49Z</dcterms:created>
  <dc:creator>Un-named</dc:creator>
  <dc:description/>
  <dc:language>en-US</dc:language>
  <cp:lastModifiedBy>Un-named</cp:lastModifiedBy>
  <dcterms:modified xsi:type="dcterms:W3CDTF">2026-07-24T14:48:49Z</dcterms:modified>
  <cp:revision>1</cp:revision>
  <dc:subject/>
  <dc:title/>
</cp:coreProperties>
</file>