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Rule="auto"/>
        <w:rPr/>
      </w:pPr>
      <w:bookmarkStart w:colFirst="0" w:colLast="0" w:name="_ys33llvfdsru" w:id="0"/>
      <w:bookmarkEnd w:id="0"/>
      <w:r w:rsidDel="00000000" w:rsidR="00000000" w:rsidRPr="00000000">
        <w:rPr>
          <w:rtl w:val="0"/>
        </w:rPr>
        <w:t xml:space="preserve">Design Token Strategy: Web &amp; Mobile Implementation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bookmarkStart w:colFirst="0" w:colLast="0" w:name="_360whjizpm9y" w:id="1"/>
      <w:bookmarkEnd w:id="1"/>
      <w:r w:rsidDel="00000000" w:rsidR="00000000" w:rsidRPr="00000000">
        <w:rPr>
          <w:rtl w:val="0"/>
        </w:rPr>
        <w:t xml:space="preserve">0. Global Language &amp; Bidirectional (LTR/RTL) Strategy</w:t>
      </w:r>
    </w:p>
    <w:p w:rsidR="00000000" w:rsidDel="00000000" w:rsidP="00000000" w:rsidRDefault="00000000" w:rsidRPr="00000000" w14:paraId="00000004">
      <w:pPr>
        <w:pStyle w:val="Heading1"/>
        <w:keepNext w:val="0"/>
        <w:keepLines w:val="0"/>
        <w:numPr>
          <w:ilvl w:val="0"/>
          <w:numId w:val="2"/>
        </w:numPr>
        <w:spacing w:after="0" w:afterAutospacing="0" w:before="240" w:lineRule="auto"/>
        <w:ind w:left="720" w:hanging="360"/>
        <w:rPr>
          <w:sz w:val="22"/>
          <w:szCs w:val="22"/>
          <w:u w:val="none"/>
        </w:rPr>
      </w:pPr>
      <w:bookmarkStart w:colFirst="0" w:colLast="0" w:name="_5eox3pw4hcik" w:id="2"/>
      <w:bookmarkEnd w:id="2"/>
      <w:r w:rsidDel="00000000" w:rsidR="00000000" w:rsidRPr="00000000">
        <w:rPr>
          <w:sz w:val="22"/>
          <w:szCs w:val="22"/>
          <w:rtl w:val="0"/>
        </w:rPr>
        <w:t xml:space="preserve">The design system must natively support French (LTR), English (LTR), and Arabic (RTL).</w:t>
      </w:r>
    </w:p>
    <w:p w:rsidR="00000000" w:rsidDel="00000000" w:rsidP="00000000" w:rsidRDefault="00000000" w:rsidRPr="00000000" w14:paraId="00000005">
      <w:pPr>
        <w:pStyle w:val="Heading1"/>
        <w:keepNext w:val="0"/>
        <w:keepLines w:val="0"/>
        <w:numPr>
          <w:ilvl w:val="0"/>
          <w:numId w:val="2"/>
        </w:numPr>
        <w:spacing w:after="240" w:before="0" w:beforeAutospacing="0" w:lineRule="auto"/>
        <w:ind w:left="720" w:hanging="360"/>
        <w:rPr>
          <w:sz w:val="22"/>
          <w:szCs w:val="22"/>
          <w:u w:val="none"/>
        </w:rPr>
      </w:pPr>
      <w:bookmarkStart w:colFirst="0" w:colLast="0" w:name="_6x22i681pswn" w:id="3"/>
      <w:bookmarkEnd w:id="3"/>
      <w:r w:rsidDel="00000000" w:rsidR="00000000" w:rsidRPr="00000000">
        <w:rPr>
          <w:b w:val="1"/>
          <w:bCs w:val="1"/>
          <w:sz w:val="22"/>
          <w:szCs w:val="22"/>
          <w:rtl w:val="0"/>
        </w:rPr>
        <w:t xml:space="preserve">Core Rule</w:t>
      </w:r>
      <w:r w:rsidDel="00000000" w:rsidR="00000000" w:rsidRPr="00000000">
        <w:rPr>
          <w:sz w:val="22"/>
          <w:szCs w:val="22"/>
          <w:rtl w:val="0"/>
        </w:rPr>
        <w:t xml:space="preserve">:</w:t>
      </w:r>
      <w:r w:rsidDel="00000000" w:rsidR="00000000" w:rsidRPr="00000000">
        <w:rPr>
          <w:sz w:val="22"/>
          <w:szCs w:val="22"/>
          <w:rtl w:val="0"/>
        </w:rPr>
        <w:t xml:space="preserve"> Absolute ban on physical directional properties (Left/Right). All spatial, layout, and component behaviors must use </w:t>
      </w:r>
      <w:r w:rsidDel="00000000" w:rsidR="00000000" w:rsidRPr="00000000">
        <w:rPr>
          <w:sz w:val="22"/>
          <w:szCs w:val="22"/>
          <w:rtl w:val="0"/>
        </w:rPr>
        <w:t xml:space="preserve">logical properties</w:t>
      </w:r>
      <w:r w:rsidDel="00000000" w:rsidR="00000000" w:rsidRPr="00000000">
        <w:rPr>
          <w:sz w:val="22"/>
          <w:szCs w:val="22"/>
          <w:rtl w:val="0"/>
        </w:rPr>
        <w:t xml:space="preserve"> (Start/End) to allow the UI to automatically mirror itself when switching languages.</w:t>
      </w:r>
    </w:p>
    <w:p w:rsidR="00000000" w:rsidDel="00000000" w:rsidP="00000000" w:rsidRDefault="00000000" w:rsidRPr="00000000" w14:paraId="00000006">
      <w:pPr>
        <w:pStyle w:val="Heading1"/>
        <w:keepNext w:val="0"/>
        <w:keepLines w:val="0"/>
        <w:spacing w:before="0" w:lineRule="auto"/>
        <w:rPr/>
      </w:pPr>
      <w:bookmarkStart w:colFirst="0" w:colLast="0" w:name="_1axsc8aci0q6" w:id="4"/>
      <w:bookmarkEnd w:id="4"/>
      <w:r w:rsidDel="00000000" w:rsidR="00000000" w:rsidRPr="00000000">
        <w:rPr>
          <w:rtl w:val="0"/>
        </w:rPr>
        <w:t xml:space="preserve">1. Design Token Architecture (The Missing Link)</w:t>
      </w:r>
    </w:p>
    <w:p w:rsidR="00000000" w:rsidDel="00000000" w:rsidP="00000000" w:rsidRDefault="00000000" w:rsidRPr="00000000" w14:paraId="00000007">
      <w:pPr>
        <w:spacing w:after="240" w:lineRule="auto"/>
        <w:rPr/>
      </w:pPr>
      <w:r w:rsidDel="00000000" w:rsidR="00000000" w:rsidRPr="00000000">
        <w:rPr>
          <w:rtl w:val="0"/>
        </w:rPr>
        <w:t xml:space="preserve">Before picking a single color or font, you must define how you and the developers will name things. Since you are exporting to both CSS/Tailwind (for Shadcn) and Flutter, a strict token taxonomy is mandatory.</w:t>
      </w:r>
    </w:p>
    <w:p w:rsidR="00000000" w:rsidDel="00000000" w:rsidP="00000000" w:rsidRDefault="00000000" w:rsidRPr="00000000" w14:paraId="00000008">
      <w:pPr>
        <w:numPr>
          <w:ilvl w:val="0"/>
          <w:numId w:val="12"/>
        </w:numPr>
        <w:spacing w:after="0" w:afterAutospacing="0" w:lineRule="auto"/>
        <w:ind w:left="720" w:hanging="360"/>
      </w:pPr>
      <w:r w:rsidDel="00000000" w:rsidR="00000000" w:rsidRPr="00000000">
        <w:rPr>
          <w:rtl w:val="0"/>
        </w:rPr>
        <w:t xml:space="preserve">Define your </w:t>
      </w:r>
      <w:r w:rsidDel="00000000" w:rsidR="00000000" w:rsidRPr="00000000">
        <w:rPr>
          <w:b w:val="1"/>
          <w:bCs w:val="1"/>
          <w:rtl w:val="0"/>
        </w:rPr>
        <w:t xml:space="preserve">Primitive Tokens</w:t>
      </w:r>
      <w:r w:rsidDel="00000000" w:rsidR="00000000" w:rsidRPr="00000000">
        <w:rPr>
          <w:rtl w:val="0"/>
        </w:rPr>
        <w:t xml:space="preserve"> (the raw values, e.g., </w:t>
      </w:r>
      <w:r w:rsidDel="00000000" w:rsidR="00000000" w:rsidRPr="00000000">
        <w:rPr>
          <w:color w:val="188038"/>
          <w:rtl w:val="0"/>
        </w:rPr>
        <w:t xml:space="preserve">blue-500</w:t>
      </w:r>
      <w:r w:rsidDel="00000000" w:rsidR="00000000" w:rsidRPr="00000000">
        <w:rPr>
          <w:rtl w:val="0"/>
        </w:rPr>
        <w:t xml:space="preserve"> or </w:t>
      </w:r>
      <w:r w:rsidDel="00000000" w:rsidR="00000000" w:rsidRPr="00000000">
        <w:rPr>
          <w:color w:val="188038"/>
          <w:rtl w:val="0"/>
        </w:rPr>
        <w:t xml:space="preserve">spacing-4</w:t>
      </w:r>
      <w:r w:rsidDel="00000000" w:rsidR="00000000" w:rsidRPr="00000000">
        <w:rPr>
          <w:rtl w:val="0"/>
        </w:rPr>
        <w:t xml:space="preserve">).</w:t>
      </w:r>
    </w:p>
    <w:p w:rsidR="00000000" w:rsidDel="00000000" w:rsidP="00000000" w:rsidRDefault="00000000" w:rsidRPr="00000000" w14:paraId="00000009">
      <w:pPr>
        <w:numPr>
          <w:ilvl w:val="0"/>
          <w:numId w:val="12"/>
        </w:numPr>
        <w:spacing w:after="0" w:afterAutospacing="0" w:lineRule="auto"/>
        <w:ind w:left="720" w:hanging="360"/>
      </w:pPr>
      <w:r w:rsidDel="00000000" w:rsidR="00000000" w:rsidRPr="00000000">
        <w:rPr>
          <w:rtl w:val="0"/>
        </w:rPr>
        <w:t xml:space="preserve">Define your </w:t>
      </w:r>
      <w:r w:rsidDel="00000000" w:rsidR="00000000" w:rsidRPr="00000000">
        <w:rPr>
          <w:b w:val="1"/>
          <w:bCs w:val="1"/>
          <w:rtl w:val="0"/>
        </w:rPr>
        <w:t xml:space="preserve">Semantic Tokens</w:t>
      </w:r>
      <w:r w:rsidDel="00000000" w:rsidR="00000000" w:rsidRPr="00000000">
        <w:rPr>
          <w:rtl w:val="0"/>
        </w:rPr>
        <w:t xml:space="preserve"> (the meaning, e.g., </w:t>
      </w:r>
      <w:r w:rsidDel="00000000" w:rsidR="00000000" w:rsidRPr="00000000">
        <w:rPr>
          <w:color w:val="188038"/>
          <w:rtl w:val="0"/>
        </w:rPr>
        <w:t xml:space="preserve">bg-primary</w:t>
      </w:r>
      <w:r w:rsidDel="00000000" w:rsidR="00000000" w:rsidRPr="00000000">
        <w:rPr>
          <w:rtl w:val="0"/>
        </w:rPr>
        <w:t xml:space="preserve">, </w:t>
      </w:r>
      <w:r w:rsidDel="00000000" w:rsidR="00000000" w:rsidRPr="00000000">
        <w:rPr>
          <w:color w:val="188038"/>
          <w:rtl w:val="0"/>
        </w:rPr>
        <w:t xml:space="preserve">text-error</w:t>
      </w:r>
      <w:r w:rsidDel="00000000" w:rsidR="00000000" w:rsidRPr="00000000">
        <w:rPr>
          <w:rtl w:val="0"/>
        </w:rPr>
        <w:t xml:space="preserve">, </w:t>
      </w:r>
      <w:r w:rsidDel="00000000" w:rsidR="00000000" w:rsidRPr="00000000">
        <w:rPr>
          <w:color w:val="188038"/>
          <w:rtl w:val="0"/>
        </w:rPr>
        <w:t xml:space="preserve">border-disabled</w:t>
      </w:r>
      <w:r w:rsidDel="00000000" w:rsidR="00000000" w:rsidRPr="00000000">
        <w:rPr>
          <w:rtl w:val="0"/>
        </w:rPr>
        <w:t xml:space="preserve">).</w:t>
      </w:r>
    </w:p>
    <w:p w:rsidR="00000000" w:rsidDel="00000000" w:rsidP="00000000" w:rsidRDefault="00000000" w:rsidRPr="00000000" w14:paraId="0000000A">
      <w:pPr>
        <w:numPr>
          <w:ilvl w:val="0"/>
          <w:numId w:val="12"/>
        </w:numPr>
        <w:spacing w:after="240" w:lineRule="auto"/>
        <w:ind w:left="720" w:hanging="360"/>
      </w:pPr>
      <w:r w:rsidDel="00000000" w:rsidR="00000000" w:rsidRPr="00000000">
        <w:rPr>
          <w:rtl w:val="0"/>
        </w:rPr>
        <w:t xml:space="preserve">Document this naming convention so developers know exactly how to map your Figma variables to their codebases.</w:t>
      </w:r>
    </w:p>
    <w:p w:rsidR="00000000" w:rsidDel="00000000" w:rsidP="00000000" w:rsidRDefault="00000000" w:rsidRPr="00000000" w14:paraId="0000000B">
      <w:pPr>
        <w:pStyle w:val="Heading1"/>
        <w:keepNext w:val="0"/>
        <w:keepLines w:val="0"/>
        <w:spacing w:before="0" w:lineRule="auto"/>
        <w:rPr/>
      </w:pPr>
      <w:bookmarkStart w:colFirst="0" w:colLast="0" w:name="_cxcn8xkc52hr" w:id="5"/>
      <w:bookmarkEnd w:id="5"/>
      <w:r w:rsidDel="00000000" w:rsidR="00000000" w:rsidRPr="00000000">
        <w:rPr>
          <w:rtl w:val="0"/>
        </w:rPr>
        <w:t xml:space="preserve">2. Color System (Tailored for ERP &amp; Mobile)</w:t>
      </w:r>
    </w:p>
    <w:p w:rsidR="00000000" w:rsidDel="00000000" w:rsidP="00000000" w:rsidRDefault="00000000" w:rsidRPr="00000000" w14:paraId="0000000C">
      <w:pPr>
        <w:spacing w:after="240" w:lineRule="auto"/>
        <w:rPr/>
      </w:pPr>
      <w:r w:rsidDel="00000000" w:rsidR="00000000" w:rsidRPr="00000000">
        <w:rPr>
          <w:rtl w:val="0"/>
        </w:rPr>
        <w:t xml:space="preserve">An ERP requires a much more robust color system than a standard marketing site.</w:t>
      </w:r>
    </w:p>
    <w:p w:rsidR="00000000" w:rsidDel="00000000" w:rsidP="00000000" w:rsidRDefault="00000000" w:rsidRPr="00000000" w14:paraId="0000000D">
      <w:pPr>
        <w:numPr>
          <w:ilvl w:val="0"/>
          <w:numId w:val="14"/>
        </w:numPr>
        <w:spacing w:after="0" w:afterAutospacing="0" w:lineRule="auto"/>
        <w:ind w:left="720" w:hanging="360"/>
      </w:pPr>
      <w:r w:rsidDel="00000000" w:rsidR="00000000" w:rsidRPr="00000000">
        <w:rPr>
          <w:rtl w:val="0"/>
        </w:rPr>
        <w:t xml:space="preserve">Establish </w:t>
      </w:r>
      <w:r w:rsidDel="00000000" w:rsidR="00000000" w:rsidRPr="00000000">
        <w:rPr>
          <w:b w:val="1"/>
          <w:bCs w:val="1"/>
          <w:rtl w:val="0"/>
        </w:rPr>
        <w:t xml:space="preserve">Brand/Primary Colors</w:t>
      </w:r>
      <w:r w:rsidDel="00000000" w:rsidR="00000000" w:rsidRPr="00000000">
        <w:rPr>
          <w:rtl w:val="0"/>
        </w:rPr>
        <w:t xml:space="preserve"> for main actions and active states.</w:t>
      </w:r>
    </w:p>
    <w:p w:rsidR="00000000" w:rsidDel="00000000" w:rsidP="00000000" w:rsidRDefault="00000000" w:rsidRPr="00000000" w14:paraId="0000000E">
      <w:pPr>
        <w:numPr>
          <w:ilvl w:val="0"/>
          <w:numId w:val="14"/>
        </w:numPr>
        <w:spacing w:after="0" w:afterAutospacing="0" w:lineRule="auto"/>
        <w:ind w:left="720" w:hanging="360"/>
      </w:pPr>
      <w:r w:rsidDel="00000000" w:rsidR="00000000" w:rsidRPr="00000000">
        <w:rPr>
          <w:rtl w:val="0"/>
        </w:rPr>
        <w:t xml:space="preserve">Define </w:t>
      </w:r>
      <w:r w:rsidDel="00000000" w:rsidR="00000000" w:rsidRPr="00000000">
        <w:rPr>
          <w:b w:val="1"/>
          <w:bCs w:val="1"/>
          <w:rtl w:val="0"/>
        </w:rPr>
        <w:t xml:space="preserve">Semantic Colors</w:t>
      </w:r>
      <w:r w:rsidDel="00000000" w:rsidR="00000000" w:rsidRPr="00000000">
        <w:rPr>
          <w:rtl w:val="0"/>
        </w:rPr>
        <w:t xml:space="preserve"> (Success, Warning, Error, Info) with strict contrast requirements for form validations and system alerts.</w:t>
      </w:r>
    </w:p>
    <w:p w:rsidR="00000000" w:rsidDel="00000000" w:rsidP="00000000" w:rsidRDefault="00000000" w:rsidRPr="00000000" w14:paraId="0000000F">
      <w:pPr>
        <w:numPr>
          <w:ilvl w:val="0"/>
          <w:numId w:val="14"/>
        </w:numPr>
        <w:spacing w:after="0" w:afterAutospacing="0" w:lineRule="auto"/>
        <w:ind w:left="720" w:hanging="360"/>
      </w:pPr>
      <w:r w:rsidDel="00000000" w:rsidR="00000000" w:rsidRPr="00000000">
        <w:rPr>
          <w:rtl w:val="0"/>
        </w:rPr>
        <w:t xml:space="preserve">Create a deep </w:t>
      </w:r>
      <w:r w:rsidDel="00000000" w:rsidR="00000000" w:rsidRPr="00000000">
        <w:rPr>
          <w:b w:val="1"/>
          <w:bCs w:val="1"/>
          <w:rtl w:val="0"/>
        </w:rPr>
        <w:t xml:space="preserve">Neutrals/Grayscale Palette</w:t>
      </w:r>
      <w:r w:rsidDel="00000000" w:rsidR="00000000" w:rsidRPr="00000000">
        <w:rPr>
          <w:rtl w:val="0"/>
        </w:rPr>
        <w:t xml:space="preserve"> (from near-white to near-black) for backgrounds, borders, and varying levels of text hierarchy.</w:t>
      </w:r>
    </w:p>
    <w:p w:rsidR="00000000" w:rsidDel="00000000" w:rsidP="00000000" w:rsidRDefault="00000000" w:rsidRPr="00000000" w14:paraId="00000010">
      <w:pPr>
        <w:numPr>
          <w:ilvl w:val="0"/>
          <w:numId w:val="14"/>
        </w:numPr>
        <w:spacing w:after="0" w:afterAutospacing="0" w:lineRule="auto"/>
        <w:ind w:left="720" w:hanging="360"/>
      </w:pPr>
      <w:r w:rsidDel="00000000" w:rsidR="00000000" w:rsidRPr="00000000">
        <w:rPr>
          <w:rtl w:val="0"/>
        </w:rPr>
        <w:t xml:space="preserve">Define </w:t>
      </w:r>
      <w:r w:rsidDel="00000000" w:rsidR="00000000" w:rsidRPr="00000000">
        <w:rPr>
          <w:b w:val="1"/>
          <w:bCs w:val="1"/>
          <w:rtl w:val="0"/>
        </w:rPr>
        <w:t xml:space="preserve">Data Visualization Colors</w:t>
      </w:r>
      <w:r w:rsidDel="00000000" w:rsidR="00000000" w:rsidRPr="00000000">
        <w:rPr>
          <w:rtl w:val="0"/>
        </w:rPr>
        <w:t xml:space="preserve"> specifically for charts, graphs, and dashboards to ensure data is easily readable and color-blind friendly.</w:t>
      </w:r>
    </w:p>
    <w:p w:rsidR="00000000" w:rsidDel="00000000" w:rsidP="00000000" w:rsidRDefault="00000000" w:rsidRPr="00000000" w14:paraId="00000011">
      <w:pPr>
        <w:numPr>
          <w:ilvl w:val="0"/>
          <w:numId w:val="14"/>
        </w:numPr>
        <w:spacing w:after="240" w:lineRule="auto"/>
        <w:ind w:left="720" w:hanging="360"/>
      </w:pPr>
      <w:r w:rsidDel="00000000" w:rsidR="00000000" w:rsidRPr="00000000">
        <w:rPr>
          <w:rtl w:val="0"/>
        </w:rPr>
        <w:t xml:space="preserve">Map all colors for </w:t>
      </w:r>
      <w:r w:rsidDel="00000000" w:rsidR="00000000" w:rsidRPr="00000000">
        <w:rPr>
          <w:b w:val="1"/>
          <w:bCs w:val="1"/>
          <w:rtl w:val="0"/>
        </w:rPr>
        <w:t xml:space="preserve">Dark Mode</w:t>
      </w:r>
      <w:r w:rsidDel="00000000" w:rsidR="00000000" w:rsidRPr="00000000">
        <w:rPr>
          <w:rtl w:val="0"/>
        </w:rPr>
        <w:t xml:space="preserve">, ensuring semantic meaning remains consistent across themes.</w:t>
      </w:r>
    </w:p>
    <w:p w:rsidR="00000000" w:rsidDel="00000000" w:rsidP="00000000" w:rsidRDefault="00000000" w:rsidRPr="00000000" w14:paraId="00000012">
      <w:pPr>
        <w:spacing w:after="240" w:lineRule="auto"/>
        <w:rPr/>
      </w:pPr>
      <w:r w:rsidDel="00000000" w:rsidR="00000000" w:rsidRPr="00000000">
        <w:rPr>
          <w:rtl w:val="0"/>
        </w:rPr>
      </w:r>
    </w:p>
    <w:p w:rsidR="00000000" w:rsidDel="00000000" w:rsidP="00000000" w:rsidRDefault="00000000" w:rsidRPr="00000000" w14:paraId="0000001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40"/>
          <w:szCs w:val="40"/>
        </w:rPr>
      </w:pPr>
      <w:bookmarkStart w:colFirst="0" w:colLast="0" w:name="_k82vj6dya41b" w:id="6"/>
      <w:bookmarkEnd w:id="6"/>
      <w:r w:rsidDel="00000000" w:rsidR="00000000" w:rsidRPr="00000000">
        <w:rPr>
          <w:color w:val="000000"/>
          <w:sz w:val="40"/>
          <w:szCs w:val="40"/>
          <w:rtl w:val="0"/>
        </w:rPr>
        <w:t xml:space="preserve">3. Typography Scale &amp; Hierarchy</w:t>
      </w:r>
    </w:p>
    <w:p w:rsidR="00000000" w:rsidDel="00000000" w:rsidP="00000000" w:rsidRDefault="00000000" w:rsidRPr="00000000" w14:paraId="00000014">
      <w:pPr>
        <w:spacing w:after="240" w:lineRule="auto"/>
        <w:rPr/>
      </w:pPr>
      <w:r w:rsidDel="00000000" w:rsidR="00000000" w:rsidRPr="00000000">
        <w:rPr>
          <w:rtl w:val="0"/>
        </w:rPr>
        <w:t xml:space="preserve">You need a typographic scale that supports highly dense data tables on the web while remaining legible on mobile screens.</w:t>
      </w:r>
    </w:p>
    <w:p w:rsidR="00000000" w:rsidDel="00000000" w:rsidP="00000000" w:rsidRDefault="00000000" w:rsidRPr="00000000" w14:paraId="00000015">
      <w:pPr>
        <w:numPr>
          <w:ilvl w:val="0"/>
          <w:numId w:val="11"/>
        </w:numPr>
        <w:spacing w:after="0" w:afterAutospacing="0" w:lineRule="auto"/>
        <w:ind w:left="720" w:hanging="360"/>
      </w:pPr>
      <w:r w:rsidDel="00000000" w:rsidR="00000000" w:rsidRPr="00000000">
        <w:rPr>
          <w:rtl w:val="0"/>
        </w:rPr>
        <w:t xml:space="preserve">Select the primary font family (and a monospace font for data/code snippets if needed) (use the brand fonts).</w:t>
      </w:r>
    </w:p>
    <w:p w:rsidR="00000000" w:rsidDel="00000000" w:rsidP="00000000" w:rsidRDefault="00000000" w:rsidRPr="00000000" w14:paraId="00000016">
      <w:pPr>
        <w:numPr>
          <w:ilvl w:val="0"/>
          <w:numId w:val="11"/>
        </w:numPr>
        <w:spacing w:after="0" w:afterAutospacing="0" w:lineRule="auto"/>
        <w:ind w:left="720" w:hanging="360"/>
      </w:pPr>
      <w:r w:rsidDel="00000000" w:rsidR="00000000" w:rsidRPr="00000000">
        <w:rPr>
          <w:rtl w:val="0"/>
        </w:rPr>
        <w:t xml:space="preserve">Create a strict </w:t>
      </w:r>
      <w:r w:rsidDel="00000000" w:rsidR="00000000" w:rsidRPr="00000000">
        <w:rPr>
          <w:b w:val="1"/>
          <w:bCs w:val="1"/>
          <w:rtl w:val="0"/>
        </w:rPr>
        <w:t xml:space="preserve">Type Scale</w:t>
      </w:r>
      <w:r w:rsidDel="00000000" w:rsidR="00000000" w:rsidRPr="00000000">
        <w:rPr>
          <w:rtl w:val="0"/>
        </w:rPr>
        <w:t xml:space="preserve"> (e.g., Base 16px, with defined H1-H6, Body, Small, Caption).</w:t>
      </w:r>
    </w:p>
    <w:p w:rsidR="00000000" w:rsidDel="00000000" w:rsidP="00000000" w:rsidRDefault="00000000" w:rsidRPr="00000000" w14:paraId="00000017">
      <w:pPr>
        <w:numPr>
          <w:ilvl w:val="0"/>
          <w:numId w:val="11"/>
        </w:numPr>
        <w:spacing w:after="0" w:afterAutospacing="0" w:lineRule="auto"/>
        <w:ind w:left="720" w:hanging="360"/>
      </w:pPr>
      <w:r w:rsidDel="00000000" w:rsidR="00000000" w:rsidRPr="00000000">
        <w:rPr>
          <w:rtl w:val="0"/>
        </w:rPr>
        <w:t xml:space="preserve">Define </w:t>
      </w:r>
      <w:r w:rsidDel="00000000" w:rsidR="00000000" w:rsidRPr="00000000">
        <w:rPr>
          <w:b w:val="1"/>
          <w:bCs w:val="1"/>
          <w:rtl w:val="0"/>
        </w:rPr>
        <w:t xml:space="preserve">Line Heights</w:t>
      </w:r>
      <w:r w:rsidDel="00000000" w:rsidR="00000000" w:rsidRPr="00000000">
        <w:rPr>
          <w:rtl w:val="0"/>
        </w:rPr>
        <w:t xml:space="preserve"> (tighter line heights for ERP data tables, looser for reading blocks).</w:t>
      </w:r>
    </w:p>
    <w:p w:rsidR="00000000" w:rsidDel="00000000" w:rsidP="00000000" w:rsidRDefault="00000000" w:rsidRPr="00000000" w14:paraId="00000018">
      <w:pPr>
        <w:numPr>
          <w:ilvl w:val="0"/>
          <w:numId w:val="11"/>
        </w:numPr>
        <w:spacing w:after="0" w:afterAutospacing="0" w:lineRule="auto"/>
        <w:ind w:left="720" w:hanging="360"/>
      </w:pPr>
      <w:r w:rsidDel="00000000" w:rsidR="00000000" w:rsidRPr="00000000">
        <w:rPr>
          <w:rtl w:val="0"/>
        </w:rPr>
        <w:t xml:space="preserve">Specify </w:t>
      </w:r>
      <w:r w:rsidDel="00000000" w:rsidR="00000000" w:rsidRPr="00000000">
        <w:rPr>
          <w:b w:val="1"/>
          <w:bCs w:val="1"/>
          <w:rtl w:val="0"/>
        </w:rPr>
        <w:t xml:space="preserve">Font Weights</w:t>
      </w:r>
      <w:r w:rsidDel="00000000" w:rsidR="00000000" w:rsidRPr="00000000">
        <w:rPr>
          <w:rtl w:val="0"/>
        </w:rPr>
        <w:t xml:space="preserve"> and tie them to semantic usage (e.g., Medium for table headers, Regular for table data).</w:t>
      </w:r>
    </w:p>
    <w:p w:rsidR="00000000" w:rsidDel="00000000" w:rsidP="00000000" w:rsidRDefault="00000000" w:rsidRPr="00000000" w14:paraId="00000019">
      <w:pPr>
        <w:numPr>
          <w:ilvl w:val="0"/>
          <w:numId w:val="1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Dual-Script Pairing:</w:t>
      </w:r>
      <w:r w:rsidDel="00000000" w:rsidR="00000000" w:rsidRPr="00000000">
        <w:rPr>
          <w:sz w:val="20"/>
          <w:szCs w:val="20"/>
          <w:rtl w:val="0"/>
        </w:rPr>
        <w:t xml:space="preserve"> Select the primary Latin brand font for French/English, and a complementary Arabic font that shares a similar x-height and optical weight.</w:t>
      </w:r>
    </w:p>
    <w:p w:rsidR="00000000" w:rsidDel="00000000" w:rsidP="00000000" w:rsidRDefault="00000000" w:rsidRPr="00000000" w14:paraId="0000001A">
      <w:pPr>
        <w:numPr>
          <w:ilvl w:val="0"/>
          <w:numId w:val="11"/>
        </w:numPr>
        <w:spacing w:after="240" w:before="0" w:beforeAutospacing="0" w:lineRule="auto"/>
        <w:ind w:left="720" w:hanging="360"/>
        <w:rPr>
          <w:sz w:val="20"/>
          <w:szCs w:val="20"/>
        </w:rPr>
      </w:pPr>
      <w:commentRangeStart w:id="0"/>
      <w:r w:rsidDel="00000000" w:rsidR="00000000" w:rsidRPr="00000000">
        <w:rPr>
          <w:b w:val="1"/>
          <w:bCs w:val="1"/>
          <w:sz w:val="20"/>
          <w:szCs w:val="20"/>
          <w:rtl w:val="0"/>
        </w:rPr>
        <w:t xml:space="preserve">Dynamic Line Heights &amp; Sizing:</w:t>
      </w:r>
      <w:r w:rsidDel="00000000" w:rsidR="00000000" w:rsidRPr="00000000">
        <w:rPr>
          <w:sz w:val="20"/>
          <w:szCs w:val="20"/>
          <w:rtl w:val="0"/>
        </w:rPr>
        <w:t xml:space="preserve"> Define specific line-height tokens for Arabic to accommodate taller ascenders and complex ligatures without clipping text in dense ERP data tables. Ensure the optical sizing of Arabic body text visually matches the English baseline.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40"/>
          <w:szCs w:val="40"/>
        </w:rPr>
      </w:pPr>
      <w:bookmarkStart w:colFirst="0" w:colLast="0" w:name="_ktewt8mdt5te" w:id="7"/>
      <w:bookmarkEnd w:id="7"/>
      <w:r w:rsidDel="00000000" w:rsidR="00000000" w:rsidRPr="00000000">
        <w:rPr>
          <w:color w:val="000000"/>
          <w:sz w:val="40"/>
          <w:szCs w:val="40"/>
          <w:rtl w:val="0"/>
        </w:rPr>
        <w:t xml:space="preserve">4. Spacing, Grid &amp; Layout System</w:t>
      </w:r>
    </w:p>
    <w:p w:rsidR="00000000" w:rsidDel="00000000" w:rsidP="00000000" w:rsidRDefault="00000000" w:rsidRPr="00000000" w14:paraId="0000001D">
      <w:pPr>
        <w:spacing w:after="240" w:lineRule="auto"/>
        <w:rPr/>
      </w:pPr>
      <w:r w:rsidDel="00000000" w:rsidR="00000000" w:rsidRPr="00000000">
        <w:rPr>
          <w:rtl w:val="0"/>
        </w:rPr>
        <w:t xml:space="preserve">Consistency here is what speeds up development and reduces "floating" elements.</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tl w:val="0"/>
        </w:rPr>
        <w:t xml:space="preserve">Establish a </w:t>
      </w:r>
      <w:r w:rsidDel="00000000" w:rsidR="00000000" w:rsidRPr="00000000">
        <w:rPr>
          <w:b w:val="1"/>
          <w:bCs w:val="1"/>
          <w:rtl w:val="0"/>
        </w:rPr>
        <w:t xml:space="preserve">Base Spacing Unit</w:t>
      </w:r>
      <w:r w:rsidDel="00000000" w:rsidR="00000000" w:rsidRPr="00000000">
        <w:rPr>
          <w:rtl w:val="0"/>
        </w:rPr>
        <w:t xml:space="preserve"> (usually a 4pt or 8pt grid system).</w:t>
      </w:r>
    </w:p>
    <w:p w:rsidR="00000000" w:rsidDel="00000000" w:rsidP="00000000" w:rsidRDefault="00000000" w:rsidRPr="00000000" w14:paraId="0000001F">
      <w:pPr>
        <w:numPr>
          <w:ilvl w:val="0"/>
          <w:numId w:val="1"/>
        </w:numPr>
        <w:spacing w:after="0" w:afterAutospacing="0" w:lineRule="auto"/>
        <w:ind w:left="720" w:hanging="360"/>
      </w:pPr>
      <w:commentRangeStart w:id="1"/>
      <w:r w:rsidDel="00000000" w:rsidR="00000000" w:rsidRPr="00000000">
        <w:rPr>
          <w:rtl w:val="0"/>
        </w:rPr>
        <w:t xml:space="preserve">Define specific spacing tokens for component internals (padding) and component externals (margins).</w:t>
      </w:r>
    </w:p>
    <w:p w:rsidR="00000000" w:rsidDel="00000000" w:rsidP="00000000" w:rsidRDefault="00000000" w:rsidRPr="00000000" w14:paraId="00000020">
      <w:pPr>
        <w:numPr>
          <w:ilvl w:val="0"/>
          <w:numId w:val="1"/>
        </w:numPr>
        <w:spacing w:after="0" w:afterAutospacing="0" w:before="0" w:beforeAutospacing="0" w:lineRule="auto"/>
        <w:ind w:left="720" w:right="600" w:hanging="360"/>
      </w:pPr>
      <w:r w:rsidDel="00000000" w:rsidR="00000000" w:rsidRPr="00000000">
        <w:rPr>
          <w:b w:val="1"/>
          <w:bCs w:val="1"/>
          <w:rtl w:val="0"/>
        </w:rPr>
        <w:t xml:space="preserve">Logical Spacing:</w:t>
      </w:r>
      <w:r w:rsidDel="00000000" w:rsidR="00000000" w:rsidRPr="00000000">
        <w:rPr>
          <w:rtl w:val="0"/>
        </w:rPr>
        <w:t xml:space="preserve"> Tokens must be directional-agnostic. Use </w:t>
      </w:r>
      <w:r w:rsidDel="00000000" w:rsidR="00000000" w:rsidRPr="00000000">
        <w:rPr>
          <w:rFonts w:ascii="Roboto Mono" w:cs="Roboto Mono" w:eastAsia="Roboto Mono" w:hAnsi="Roboto Mono"/>
          <w:color w:val="188038"/>
          <w:rtl w:val="0"/>
        </w:rPr>
        <w:t xml:space="preserve">margin-inline-start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padding-inline-end</w:t>
      </w:r>
      <w:r w:rsidDel="00000000" w:rsidR="00000000" w:rsidRPr="00000000">
        <w:rPr>
          <w:rtl w:val="0"/>
        </w:rPr>
        <w:t xml:space="preserve"> so the layout automatically flips in Shadcn (via Tailwind </w:t>
      </w:r>
      <w:r w:rsidDel="00000000" w:rsidR="00000000" w:rsidRPr="00000000">
        <w:rPr>
          <w:rFonts w:ascii="Roboto Mono" w:cs="Roboto Mono" w:eastAsia="Roboto Mono" w:hAnsi="Roboto Mono"/>
          <w:color w:val="188038"/>
          <w:rtl w:val="0"/>
        </w:rPr>
        <w:t xml:space="preserve">rtl:</w:t>
      </w:r>
      <w:r w:rsidDel="00000000" w:rsidR="00000000" w:rsidRPr="00000000">
        <w:rPr>
          <w:rtl w:val="0"/>
        </w:rPr>
        <w:t xml:space="preserve"> modifiers) and Flutter (via </w:t>
      </w:r>
      <w:r w:rsidDel="00000000" w:rsidR="00000000" w:rsidRPr="00000000">
        <w:rPr>
          <w:rFonts w:ascii="Roboto Mono" w:cs="Roboto Mono" w:eastAsia="Roboto Mono" w:hAnsi="Roboto Mono"/>
          <w:color w:val="188038"/>
          <w:rtl w:val="0"/>
        </w:rPr>
        <w:t xml:space="preserve">Directionality</w:t>
      </w:r>
      <w:r w:rsidDel="00000000" w:rsidR="00000000" w:rsidRPr="00000000">
        <w:rPr>
          <w:rtl w:val="0"/>
        </w:rPr>
        <w:t xml:space="preserve">).</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tl w:val="0"/>
        </w:rPr>
        <w:t xml:space="preserve">Document the </w:t>
      </w:r>
      <w:r w:rsidDel="00000000" w:rsidR="00000000" w:rsidRPr="00000000">
        <w:rPr>
          <w:b w:val="1"/>
          <w:bCs w:val="1"/>
          <w:rtl w:val="0"/>
        </w:rPr>
        <w:t xml:space="preserve">Responsive Grid Layouts</w:t>
      </w:r>
      <w:r w:rsidDel="00000000" w:rsidR="00000000" w:rsidRPr="00000000">
        <w:rPr>
          <w:rtl w:val="0"/>
        </w:rPr>
        <w:t xml:space="preserve"> for Web (e.g., 12-column, maximum widths, fluid vs. fixed containers).</w:t>
      </w:r>
    </w:p>
    <w:p w:rsidR="00000000" w:rsidDel="00000000" w:rsidP="00000000" w:rsidRDefault="00000000" w:rsidRPr="00000000" w14:paraId="00000022">
      <w:pPr>
        <w:numPr>
          <w:ilvl w:val="0"/>
          <w:numId w:val="1"/>
        </w:numPr>
        <w:spacing w:after="240" w:lineRule="auto"/>
        <w:ind w:left="720" w:hanging="360"/>
      </w:pPr>
      <w:r w:rsidDel="00000000" w:rsidR="00000000" w:rsidRPr="00000000">
        <w:rPr>
          <w:rtl w:val="0"/>
        </w:rPr>
        <w:t xml:space="preserve">Document the </w:t>
      </w:r>
      <w:r w:rsidDel="00000000" w:rsidR="00000000" w:rsidRPr="00000000">
        <w:rPr>
          <w:b w:val="1"/>
          <w:bCs w:val="1"/>
          <w:rtl w:val="0"/>
        </w:rPr>
        <w:t xml:space="preserve">Mobile Layouts</w:t>
      </w:r>
      <w:r w:rsidDel="00000000" w:rsidR="00000000" w:rsidRPr="00000000">
        <w:rPr>
          <w:rtl w:val="0"/>
        </w:rPr>
        <w:t xml:space="preserve"> (e.g., 4-column or 8-column, standard safe-area margins for iOS/Android).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40"/>
          <w:szCs w:val="40"/>
        </w:rPr>
      </w:pPr>
      <w:bookmarkStart w:colFirst="0" w:colLast="0" w:name="_gosyjobdhzr9" w:id="8"/>
      <w:bookmarkEnd w:id="8"/>
      <w:r w:rsidDel="00000000" w:rsidR="00000000" w:rsidRPr="00000000">
        <w:rPr>
          <w:color w:val="000000"/>
          <w:sz w:val="40"/>
          <w:szCs w:val="40"/>
          <w:rtl w:val="0"/>
        </w:rPr>
        <w:t xml:space="preserve">5. Elevation, Borders &amp; Shape (Radii)</w:t>
      </w:r>
    </w:p>
    <w:p w:rsidR="00000000" w:rsidDel="00000000" w:rsidP="00000000" w:rsidRDefault="00000000" w:rsidRPr="00000000" w14:paraId="00000024">
      <w:pPr>
        <w:spacing w:after="240" w:lineRule="auto"/>
        <w:rPr/>
      </w:pPr>
      <w:r w:rsidDel="00000000" w:rsidR="00000000" w:rsidRPr="00000000">
        <w:rPr>
          <w:rtl w:val="0"/>
        </w:rPr>
        <w:t xml:space="preserve">These elements dictate the visual hierarchy and depth of the interface.</w:t>
      </w:r>
    </w:p>
    <w:p w:rsidR="00000000" w:rsidDel="00000000" w:rsidP="00000000" w:rsidRDefault="00000000" w:rsidRPr="00000000" w14:paraId="00000025">
      <w:pPr>
        <w:numPr>
          <w:ilvl w:val="0"/>
          <w:numId w:val="9"/>
        </w:numPr>
        <w:spacing w:after="0" w:afterAutospacing="0" w:lineRule="auto"/>
        <w:ind w:left="720" w:hanging="360"/>
      </w:pPr>
      <w:r w:rsidDel="00000000" w:rsidR="00000000" w:rsidRPr="00000000">
        <w:rPr>
          <w:rtl w:val="0"/>
        </w:rPr>
        <w:t xml:space="preserve">Define </w:t>
      </w:r>
      <w:r w:rsidDel="00000000" w:rsidR="00000000" w:rsidRPr="00000000">
        <w:rPr>
          <w:b w:val="1"/>
          <w:bCs w:val="1"/>
          <w:rtl w:val="0"/>
        </w:rPr>
        <w:t xml:space="preserve">Corner Radii</w:t>
      </w:r>
      <w:r w:rsidDel="00000000" w:rsidR="00000000" w:rsidRPr="00000000">
        <w:rPr>
          <w:rtl w:val="0"/>
        </w:rPr>
        <w:t xml:space="preserve"> tokens (e.g., Sharp, Small, Medium, Large, Pill) to ensure buttons and modals don't have mixed roundness.</w:t>
      </w:r>
    </w:p>
    <w:p w:rsidR="00000000" w:rsidDel="00000000" w:rsidP="00000000" w:rsidRDefault="00000000" w:rsidRPr="00000000" w14:paraId="00000026">
      <w:pPr>
        <w:numPr>
          <w:ilvl w:val="0"/>
          <w:numId w:val="9"/>
        </w:numPr>
        <w:spacing w:after="0" w:afterAutospacing="0" w:lineRule="auto"/>
        <w:ind w:left="720" w:hanging="360"/>
      </w:pPr>
      <w:r w:rsidDel="00000000" w:rsidR="00000000" w:rsidRPr="00000000">
        <w:rPr>
          <w:rtl w:val="0"/>
        </w:rPr>
        <w:t xml:space="preserve">Establish </w:t>
      </w:r>
      <w:r w:rsidDel="00000000" w:rsidR="00000000" w:rsidRPr="00000000">
        <w:rPr>
          <w:b w:val="1"/>
          <w:bCs w:val="1"/>
          <w:rtl w:val="0"/>
        </w:rPr>
        <w:t xml:space="preserve">Border Widths</w:t>
      </w:r>
      <w:r w:rsidDel="00000000" w:rsidR="00000000" w:rsidRPr="00000000">
        <w:rPr>
          <w:rtl w:val="0"/>
        </w:rPr>
        <w:t xml:space="preserve"> (usually 1px or 2px) and styles.</w:t>
      </w:r>
    </w:p>
    <w:p w:rsidR="00000000" w:rsidDel="00000000" w:rsidP="00000000" w:rsidRDefault="00000000" w:rsidRPr="00000000" w14:paraId="00000027">
      <w:pPr>
        <w:numPr>
          <w:ilvl w:val="0"/>
          <w:numId w:val="9"/>
        </w:numPr>
        <w:spacing w:after="240" w:lineRule="auto"/>
        <w:ind w:left="720" w:hanging="360"/>
      </w:pPr>
      <w:r w:rsidDel="00000000" w:rsidR="00000000" w:rsidRPr="00000000">
        <w:rPr>
          <w:rtl w:val="0"/>
        </w:rPr>
        <w:t xml:space="preserve">Create an </w:t>
      </w:r>
      <w:r w:rsidDel="00000000" w:rsidR="00000000" w:rsidRPr="00000000">
        <w:rPr>
          <w:b w:val="1"/>
          <w:bCs w:val="1"/>
          <w:rtl w:val="0"/>
        </w:rPr>
        <w:t xml:space="preserve">Elevation/Shadow System</w:t>
      </w:r>
      <w:r w:rsidDel="00000000" w:rsidR="00000000" w:rsidRPr="00000000">
        <w:rPr>
          <w:rtl w:val="0"/>
        </w:rPr>
        <w:t xml:space="preserve"> to define spatial hierarchy (e.g., Level 1 for cards, Level 2 for dropdowns, Level 3 for sticky navs, Level 4 for modals).</w:t>
      </w:r>
    </w:p>
    <w:p w:rsidR="00000000" w:rsidDel="00000000" w:rsidP="00000000" w:rsidRDefault="00000000" w:rsidRPr="00000000" w14:paraId="0000002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40"/>
          <w:szCs w:val="40"/>
        </w:rPr>
      </w:pPr>
      <w:bookmarkStart w:colFirst="0" w:colLast="0" w:name="_5m8zc66r4r3q" w:id="9"/>
      <w:bookmarkEnd w:id="9"/>
      <w:r w:rsidDel="00000000" w:rsidR="00000000" w:rsidRPr="00000000">
        <w:rPr>
          <w:color w:val="000000"/>
          <w:sz w:val="40"/>
          <w:szCs w:val="40"/>
          <w:rtl w:val="0"/>
        </w:rPr>
        <w:t xml:space="preserve">6. Iconography System</w:t>
      </w:r>
    </w:p>
    <w:p w:rsidR="00000000" w:rsidDel="00000000" w:rsidP="00000000" w:rsidRDefault="00000000" w:rsidRPr="00000000" w14:paraId="00000029">
      <w:pPr>
        <w:spacing w:after="240" w:lineRule="auto"/>
        <w:rPr/>
      </w:pPr>
      <w:r w:rsidDel="00000000" w:rsidR="00000000" w:rsidRPr="00000000">
        <w:rPr>
          <w:rtl w:val="0"/>
        </w:rPr>
        <w:t xml:space="preserve">Icons must be predictable and technical debt-free.</w:t>
      </w:r>
    </w:p>
    <w:p w:rsidR="00000000" w:rsidDel="00000000" w:rsidP="00000000" w:rsidRDefault="00000000" w:rsidRPr="00000000" w14:paraId="0000002A">
      <w:pPr>
        <w:numPr>
          <w:ilvl w:val="0"/>
          <w:numId w:val="15"/>
        </w:numPr>
        <w:spacing w:after="0" w:afterAutospacing="0" w:lineRule="auto"/>
        <w:ind w:left="720" w:hanging="360"/>
      </w:pPr>
      <w:r w:rsidDel="00000000" w:rsidR="00000000" w:rsidRPr="00000000">
        <w:rPr>
          <w:rtl w:val="0"/>
        </w:rPr>
        <w:t xml:space="preserve">Choose a consistent icon library (Lucide Icons) or define the rules for custom icons.</w:t>
      </w:r>
    </w:p>
    <w:p w:rsidR="00000000" w:rsidDel="00000000" w:rsidP="00000000" w:rsidRDefault="00000000" w:rsidRPr="00000000" w14:paraId="0000002B">
      <w:pPr>
        <w:numPr>
          <w:ilvl w:val="0"/>
          <w:numId w:val="15"/>
        </w:numPr>
        <w:spacing w:after="0" w:afterAutospacing="0" w:before="0" w:beforeAutospacing="0" w:lineRule="auto"/>
        <w:ind w:left="720" w:right="600" w:hanging="360"/>
      </w:pPr>
      <w:r w:rsidDel="00000000" w:rsidR="00000000" w:rsidRPr="00000000">
        <w:rPr>
          <w:b w:val="1"/>
          <w:bCs w:val="1"/>
          <w:rtl w:val="0"/>
        </w:rPr>
        <w:t xml:space="preserve">RTL Mirroring Rules:</w:t>
      </w:r>
      <w:r w:rsidDel="00000000" w:rsidR="00000000" w:rsidRPr="00000000">
        <w:rPr>
          <w:rtl w:val="0"/>
        </w:rPr>
        <w:t xml:space="preserve"> Tag every icon as either "Directional" (must automatically flip horizontally in Arabic, e.g., "Next" arrows) or "Universal" (remains static, e.g., Checkmarks, User profiles).</w:t>
      </w:r>
    </w:p>
    <w:p w:rsidR="00000000" w:rsidDel="00000000" w:rsidP="00000000" w:rsidRDefault="00000000" w:rsidRPr="00000000" w14:paraId="0000002C">
      <w:pPr>
        <w:numPr>
          <w:ilvl w:val="0"/>
          <w:numId w:val="15"/>
        </w:numPr>
        <w:spacing w:after="0" w:afterAutospacing="0" w:lineRule="auto"/>
        <w:ind w:left="720" w:hanging="360"/>
      </w:pPr>
      <w:r w:rsidDel="00000000" w:rsidR="00000000" w:rsidRPr="00000000">
        <w:rPr>
          <w:rtl w:val="0"/>
        </w:rPr>
        <w:t xml:space="preserve">Set standard </w:t>
      </w:r>
      <w:r w:rsidDel="00000000" w:rsidR="00000000" w:rsidRPr="00000000">
        <w:rPr>
          <w:b w:val="1"/>
          <w:bCs w:val="1"/>
          <w:rtl w:val="0"/>
        </w:rPr>
        <w:t xml:space="preserve">Bounding Box Sizes</w:t>
      </w:r>
      <w:r w:rsidDel="00000000" w:rsidR="00000000" w:rsidRPr="00000000">
        <w:rPr>
          <w:rtl w:val="0"/>
        </w:rPr>
        <w:t xml:space="preserve"> (e.g., 16x16, 20x20, 24x24).</w:t>
      </w:r>
    </w:p>
    <w:p w:rsidR="00000000" w:rsidDel="00000000" w:rsidP="00000000" w:rsidRDefault="00000000" w:rsidRPr="00000000" w14:paraId="0000002D">
      <w:pPr>
        <w:numPr>
          <w:ilvl w:val="0"/>
          <w:numId w:val="15"/>
        </w:numPr>
        <w:spacing w:after="0" w:afterAutospacing="0" w:lineRule="auto"/>
        <w:ind w:left="720" w:hanging="360"/>
      </w:pPr>
      <w:r w:rsidDel="00000000" w:rsidR="00000000" w:rsidRPr="00000000">
        <w:rPr>
          <w:rtl w:val="0"/>
        </w:rPr>
        <w:t xml:space="preserve">Define a global </w:t>
      </w:r>
      <w:r w:rsidDel="00000000" w:rsidR="00000000" w:rsidRPr="00000000">
        <w:rPr>
          <w:b w:val="1"/>
          <w:bCs w:val="1"/>
          <w:rtl w:val="0"/>
        </w:rPr>
        <w:t xml:space="preserve">Stroke Weight</w:t>
      </w:r>
      <w:r w:rsidDel="00000000" w:rsidR="00000000" w:rsidRPr="00000000">
        <w:rPr>
          <w:rtl w:val="0"/>
        </w:rPr>
        <w:t xml:space="preserve"> (e.g., 1.5px or 2px) and corner styles (rounded vs. sharp).</w:t>
      </w:r>
    </w:p>
    <w:p w:rsidR="00000000" w:rsidDel="00000000" w:rsidP="00000000" w:rsidRDefault="00000000" w:rsidRPr="00000000" w14:paraId="0000002E">
      <w:pPr>
        <w:numPr>
          <w:ilvl w:val="0"/>
          <w:numId w:val="15"/>
        </w:numPr>
        <w:spacing w:after="240" w:lineRule="auto"/>
        <w:ind w:left="720" w:hanging="360"/>
      </w:pPr>
      <w:r w:rsidDel="00000000" w:rsidR="00000000" w:rsidRPr="00000000">
        <w:rPr>
          <w:rtl w:val="0"/>
        </w:rPr>
        <w:t xml:space="preserve">Establish export rules (SVG optimization, stripping unnecessary code).</w:t>
      </w:r>
    </w:p>
    <w:p w:rsidR="00000000" w:rsidDel="00000000" w:rsidP="00000000" w:rsidRDefault="00000000" w:rsidRPr="00000000" w14:paraId="0000002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40"/>
          <w:szCs w:val="40"/>
        </w:rPr>
      </w:pPr>
      <w:bookmarkStart w:colFirst="0" w:colLast="0" w:name="_wi4tc4i5hy68" w:id="10"/>
      <w:bookmarkEnd w:id="10"/>
      <w:r w:rsidDel="00000000" w:rsidR="00000000" w:rsidRPr="00000000">
        <w:rPr>
          <w:color w:val="000000"/>
          <w:sz w:val="40"/>
          <w:szCs w:val="40"/>
          <w:rtl w:val="0"/>
        </w:rPr>
        <w:t xml:space="preserve">7. Global Interaction States</w:t>
      </w:r>
    </w:p>
    <w:p w:rsidR="00000000" w:rsidDel="00000000" w:rsidP="00000000" w:rsidRDefault="00000000" w:rsidRPr="00000000" w14:paraId="00000030">
      <w:pPr>
        <w:spacing w:after="240" w:lineRule="auto"/>
        <w:rPr/>
      </w:pPr>
      <w:r w:rsidDel="00000000" w:rsidR="00000000" w:rsidRPr="00000000">
        <w:rPr>
          <w:rtl w:val="0"/>
        </w:rPr>
        <w:t xml:space="preserve">This is often forgotten but is essential before building the MVP components. You need universal rules for how elements react to user input.</w:t>
      </w:r>
    </w:p>
    <w:p w:rsidR="00000000" w:rsidDel="00000000" w:rsidP="00000000" w:rsidRDefault="00000000" w:rsidRPr="00000000" w14:paraId="00000031">
      <w:pPr>
        <w:numPr>
          <w:ilvl w:val="0"/>
          <w:numId w:val="8"/>
        </w:numPr>
        <w:spacing w:after="0" w:afterAutospacing="0" w:lineRule="auto"/>
        <w:ind w:left="720" w:hanging="360"/>
      </w:pPr>
      <w:r w:rsidDel="00000000" w:rsidR="00000000" w:rsidRPr="00000000">
        <w:rPr>
          <w:rtl w:val="0"/>
        </w:rPr>
        <w:t xml:space="preserve">Define global visual treatments for </w:t>
      </w:r>
      <w:r w:rsidDel="00000000" w:rsidR="00000000" w:rsidRPr="00000000">
        <w:rPr>
          <w:b w:val="1"/>
          <w:bCs w:val="1"/>
          <w:rtl w:val="0"/>
        </w:rPr>
        <w:t xml:space="preserve">Hover</w:t>
      </w:r>
      <w:r w:rsidDel="00000000" w:rsidR="00000000" w:rsidRPr="00000000">
        <w:rPr>
          <w:rtl w:val="0"/>
        </w:rPr>
        <w:t xml:space="preserve"> (e.g., 10% darker).</w:t>
      </w:r>
    </w:p>
    <w:p w:rsidR="00000000" w:rsidDel="00000000" w:rsidP="00000000" w:rsidRDefault="00000000" w:rsidRPr="00000000" w14:paraId="00000032">
      <w:pPr>
        <w:numPr>
          <w:ilvl w:val="0"/>
          <w:numId w:val="8"/>
        </w:numPr>
        <w:spacing w:after="0" w:afterAutospacing="0" w:lineRule="auto"/>
        <w:ind w:left="720" w:hanging="360"/>
      </w:pPr>
      <w:r w:rsidDel="00000000" w:rsidR="00000000" w:rsidRPr="00000000">
        <w:rPr>
          <w:rtl w:val="0"/>
        </w:rPr>
        <w:t xml:space="preserve">Define treatments for </w:t>
      </w:r>
      <w:r w:rsidDel="00000000" w:rsidR="00000000" w:rsidRPr="00000000">
        <w:rPr>
          <w:b w:val="1"/>
          <w:bCs w:val="1"/>
          <w:rtl w:val="0"/>
        </w:rPr>
        <w:t xml:space="preserve">Active/Pressed</w:t>
      </w:r>
      <w:r w:rsidDel="00000000" w:rsidR="00000000" w:rsidRPr="00000000">
        <w:rPr>
          <w:rtl w:val="0"/>
        </w:rPr>
        <w:t xml:space="preserve"> states.</w:t>
      </w:r>
    </w:p>
    <w:p w:rsidR="00000000" w:rsidDel="00000000" w:rsidP="00000000" w:rsidRDefault="00000000" w:rsidRPr="00000000" w14:paraId="00000033">
      <w:pPr>
        <w:numPr>
          <w:ilvl w:val="0"/>
          <w:numId w:val="8"/>
        </w:numPr>
        <w:spacing w:after="0" w:afterAutospacing="0" w:lineRule="auto"/>
        <w:ind w:left="720" w:hanging="360"/>
      </w:pPr>
      <w:r w:rsidDel="00000000" w:rsidR="00000000" w:rsidRPr="00000000">
        <w:rPr>
          <w:rtl w:val="0"/>
        </w:rPr>
        <w:t xml:space="preserve">Define </w:t>
      </w:r>
      <w:r w:rsidDel="00000000" w:rsidR="00000000" w:rsidRPr="00000000">
        <w:rPr>
          <w:b w:val="1"/>
          <w:bCs w:val="1"/>
          <w:rtl w:val="0"/>
        </w:rPr>
        <w:t xml:space="preserve">Focus Rings</w:t>
      </w:r>
      <w:r w:rsidDel="00000000" w:rsidR="00000000" w:rsidRPr="00000000">
        <w:rPr>
          <w:rtl w:val="0"/>
        </w:rPr>
        <w:t xml:space="preserve"> for keyboard navigation (crucial for WCAG accessibility).</w:t>
      </w:r>
    </w:p>
    <w:p w:rsidR="00000000" w:rsidDel="00000000" w:rsidP="00000000" w:rsidRDefault="00000000" w:rsidRPr="00000000" w14:paraId="00000034">
      <w:pPr>
        <w:numPr>
          <w:ilvl w:val="0"/>
          <w:numId w:val="8"/>
        </w:numPr>
        <w:spacing w:after="240" w:lineRule="auto"/>
        <w:ind w:left="720" w:hanging="360"/>
      </w:pPr>
      <w:r w:rsidDel="00000000" w:rsidR="00000000" w:rsidRPr="00000000">
        <w:rPr>
          <w:rtl w:val="0"/>
        </w:rPr>
        <w:t xml:space="preserve">Define </w:t>
      </w:r>
      <w:r w:rsidDel="00000000" w:rsidR="00000000" w:rsidRPr="00000000">
        <w:rPr>
          <w:b w:val="1"/>
          <w:bCs w:val="1"/>
          <w:rtl w:val="0"/>
        </w:rPr>
        <w:t xml:space="preserve">Disabled</w:t>
      </w:r>
      <w:r w:rsidDel="00000000" w:rsidR="00000000" w:rsidRPr="00000000">
        <w:rPr>
          <w:rtl w:val="0"/>
        </w:rPr>
        <w:t xml:space="preserve"> states (e.g., reduced opacity, grayed out) so you don't have to guess when building form inputs later.</w:t>
      </w:r>
    </w:p>
    <w:p w:rsidR="00000000" w:rsidDel="00000000" w:rsidP="00000000" w:rsidRDefault="00000000" w:rsidRPr="00000000" w14:paraId="00000035">
      <w:pPr>
        <w:spacing w:after="240" w:lineRule="auto"/>
        <w:rPr/>
      </w:pPr>
      <w:r w:rsidDel="00000000" w:rsidR="00000000" w:rsidRPr="00000000">
        <w:rPr>
          <w:rtl w:val="0"/>
        </w:rPr>
      </w:r>
    </w:p>
    <w:p w:rsidR="00000000" w:rsidDel="00000000" w:rsidP="00000000" w:rsidRDefault="00000000" w:rsidRPr="00000000" w14:paraId="00000036">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40"/>
          <w:szCs w:val="40"/>
        </w:rPr>
      </w:pPr>
      <w:bookmarkStart w:colFirst="0" w:colLast="0" w:name="_emdufmq2s3kl" w:id="11"/>
      <w:bookmarkEnd w:id="11"/>
      <w:r w:rsidDel="00000000" w:rsidR="00000000" w:rsidRPr="00000000">
        <w:rPr>
          <w:color w:val="000000"/>
          <w:sz w:val="40"/>
          <w:szCs w:val="40"/>
          <w:rtl w:val="0"/>
        </w:rPr>
        <w:t xml:space="preserve">8. Accessibility Standards (WCAG)</w:t>
      </w:r>
    </w:p>
    <w:p w:rsidR="00000000" w:rsidDel="00000000" w:rsidP="00000000" w:rsidRDefault="00000000" w:rsidRPr="00000000" w14:paraId="00000037">
      <w:pPr>
        <w:spacing w:after="240" w:lineRule="auto"/>
        <w:rPr/>
      </w:pPr>
      <w:r w:rsidDel="00000000" w:rsidR="00000000" w:rsidRPr="00000000">
        <w:rPr>
          <w:rtl w:val="0"/>
        </w:rPr>
        <w:t xml:space="preserve">Accessibility should be baked into the foundations, not applied at the end.</w:t>
      </w:r>
    </w:p>
    <w:p w:rsidR="00000000" w:rsidDel="00000000" w:rsidP="00000000" w:rsidRDefault="00000000" w:rsidRPr="00000000" w14:paraId="00000038">
      <w:pPr>
        <w:numPr>
          <w:ilvl w:val="0"/>
          <w:numId w:val="10"/>
        </w:numPr>
        <w:spacing w:after="0" w:afterAutospacing="0" w:lineRule="auto"/>
        <w:ind w:left="720" w:hanging="360"/>
      </w:pPr>
      <w:r w:rsidDel="00000000" w:rsidR="00000000" w:rsidRPr="00000000">
        <w:rPr>
          <w:rtl w:val="0"/>
        </w:rPr>
        <w:t xml:space="preserve">Document the required contrast ratios (e.g., 4.5:1 for normal text, 3:1 for large text and UI components).</w:t>
      </w:r>
    </w:p>
    <w:p w:rsidR="00000000" w:rsidDel="00000000" w:rsidP="00000000" w:rsidRDefault="00000000" w:rsidRPr="00000000" w14:paraId="00000039">
      <w:pPr>
        <w:numPr>
          <w:ilvl w:val="0"/>
          <w:numId w:val="10"/>
        </w:numPr>
        <w:spacing w:after="0" w:afterAutospacing="0" w:lineRule="auto"/>
        <w:ind w:left="720" w:hanging="360"/>
      </w:pPr>
      <w:r w:rsidDel="00000000" w:rsidR="00000000" w:rsidRPr="00000000">
        <w:rPr>
          <w:rtl w:val="0"/>
        </w:rPr>
        <w:t xml:space="preserve">Define minimum </w:t>
      </w:r>
      <w:r w:rsidDel="00000000" w:rsidR="00000000" w:rsidRPr="00000000">
        <w:rPr>
          <w:b w:val="1"/>
          <w:bCs w:val="1"/>
          <w:rtl w:val="0"/>
        </w:rPr>
        <w:t xml:space="preserve">Touch Target Sizes</w:t>
      </w:r>
      <w:r w:rsidDel="00000000" w:rsidR="00000000" w:rsidRPr="00000000">
        <w:rPr>
          <w:rtl w:val="0"/>
        </w:rPr>
        <w:t xml:space="preserve"> for mobile (typically 44x44pt for iOS or 48x48dp for Android).</w:t>
      </w:r>
    </w:p>
    <w:p w:rsidR="00000000" w:rsidDel="00000000" w:rsidP="00000000" w:rsidRDefault="00000000" w:rsidRPr="00000000" w14:paraId="0000003A">
      <w:pPr>
        <w:numPr>
          <w:ilvl w:val="0"/>
          <w:numId w:val="10"/>
        </w:numPr>
        <w:spacing w:after="240" w:lineRule="auto"/>
        <w:ind w:left="720" w:hanging="360"/>
      </w:pPr>
      <w:r w:rsidDel="00000000" w:rsidR="00000000" w:rsidRPr="00000000">
        <w:rPr>
          <w:rtl w:val="0"/>
        </w:rPr>
        <w:t xml:space="preserve">Set guidelines for focus order and screen reader considerations.</w:t>
      </w:r>
    </w:p>
    <w:p w:rsidR="00000000" w:rsidDel="00000000" w:rsidP="00000000" w:rsidRDefault="00000000" w:rsidRPr="00000000" w14:paraId="0000003B">
      <w:pPr>
        <w:spacing w:after="240" w:lineRule="auto"/>
        <w:rPr/>
      </w:pPr>
      <w:r w:rsidDel="00000000" w:rsidR="00000000" w:rsidRPr="00000000">
        <w:rPr>
          <w:rtl w:val="0"/>
        </w:rPr>
      </w:r>
    </w:p>
    <w:p w:rsidR="00000000" w:rsidDel="00000000" w:rsidP="00000000" w:rsidRDefault="00000000" w:rsidRPr="00000000" w14:paraId="0000003C">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bookmarkStart w:colFirst="0" w:colLast="0" w:name="_3zjw1524ra78" w:id="12"/>
      <w:bookmarkEnd w:id="12"/>
      <w:r w:rsidDel="00000000" w:rsidR="00000000" w:rsidRPr="00000000">
        <w:rPr>
          <w:rtl w:val="0"/>
        </w:rPr>
      </w:r>
    </w:p>
    <w:p w:rsidR="00000000" w:rsidDel="00000000" w:rsidP="00000000" w:rsidRDefault="00000000" w:rsidRPr="00000000" w14:paraId="0000003F">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40"/>
          <w:szCs w:val="40"/>
        </w:rPr>
      </w:pPr>
      <w:bookmarkStart w:colFirst="0" w:colLast="0" w:name="_vcbzdj687nby" w:id="13"/>
      <w:bookmarkEnd w:id="13"/>
      <w:r w:rsidDel="00000000" w:rsidR="00000000" w:rsidRPr="00000000">
        <w:rPr>
          <w:color w:val="000000"/>
          <w:sz w:val="40"/>
          <w:szCs w:val="40"/>
          <w:rtl w:val="0"/>
        </w:rPr>
        <w:t xml:space="preserve">The Core Naming Formula (CTI Structure)</w:t>
      </w:r>
    </w:p>
    <w:p w:rsidR="00000000" w:rsidDel="00000000" w:rsidP="00000000" w:rsidRDefault="00000000" w:rsidRPr="00000000" w14:paraId="00000040">
      <w:pPr>
        <w:spacing w:after="240" w:lineRule="auto"/>
        <w:rPr>
          <w:i w:val="1"/>
          <w:iCs w:val="1"/>
        </w:rPr>
      </w:pPr>
      <w:r w:rsidDel="00000000" w:rsidR="00000000" w:rsidRPr="00000000">
        <w:rPr>
          <w:rtl w:val="0"/>
        </w:rPr>
        <w:t xml:space="preserve">We will use a modified version of the industry-standard Category-Type-Item (CTI) structure. Every token should answer these questions: </w:t>
      </w:r>
      <w:r w:rsidDel="00000000" w:rsidR="00000000" w:rsidRPr="00000000">
        <w:rPr>
          <w:i w:val="1"/>
          <w:iCs w:val="1"/>
          <w:rtl w:val="0"/>
        </w:rPr>
        <w:t xml:space="preserve">What is it? Where does it go? What does it mean? What state is it in?</w:t>
      </w:r>
    </w:p>
    <w:p w:rsidR="00000000" w:rsidDel="00000000" w:rsidP="00000000" w:rsidRDefault="00000000" w:rsidRPr="00000000" w14:paraId="00000041">
      <w:pPr>
        <w:spacing w:after="240" w:lineRule="auto"/>
        <w:rPr>
          <w:color w:val="188038"/>
        </w:rPr>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color w:val="188038"/>
          <w:rtl w:val="0"/>
        </w:rPr>
        <w:t xml:space="preserve">[Category] - [Property] - [Concept] - [State]</w:t>
      </w:r>
    </w:p>
    <w:p w:rsidR="00000000" w:rsidDel="00000000" w:rsidP="00000000" w:rsidRDefault="00000000" w:rsidRPr="00000000" w14:paraId="00000042">
      <w:pPr>
        <w:numPr>
          <w:ilvl w:val="0"/>
          <w:numId w:val="13"/>
        </w:numPr>
        <w:spacing w:after="0" w:afterAutospacing="0" w:lineRule="auto"/>
        <w:ind w:left="720" w:hanging="360"/>
      </w:pP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color w:val="188038"/>
          <w:rtl w:val="0"/>
        </w:rPr>
        <w:t xml:space="preserve">color</w:t>
      </w:r>
      <w:r w:rsidDel="00000000" w:rsidR="00000000" w:rsidRPr="00000000">
        <w:rPr>
          <w:rtl w:val="0"/>
        </w:rPr>
        <w:t xml:space="preserve">, </w:t>
      </w:r>
      <w:r w:rsidDel="00000000" w:rsidR="00000000" w:rsidRPr="00000000">
        <w:rPr>
          <w:color w:val="188038"/>
          <w:rtl w:val="0"/>
        </w:rPr>
        <w:t xml:space="preserve">space</w:t>
      </w:r>
      <w:r w:rsidDel="00000000" w:rsidR="00000000" w:rsidRPr="00000000">
        <w:rPr>
          <w:rtl w:val="0"/>
        </w:rPr>
        <w:t xml:space="preserve">, </w:t>
      </w:r>
      <w:r w:rsidDel="00000000" w:rsidR="00000000" w:rsidRPr="00000000">
        <w:rPr>
          <w:color w:val="188038"/>
          <w:rtl w:val="0"/>
        </w:rPr>
        <w:t xml:space="preserve">font</w:t>
      </w:r>
      <w:r w:rsidDel="00000000" w:rsidR="00000000" w:rsidRPr="00000000">
        <w:rPr>
          <w:rtl w:val="0"/>
        </w:rPr>
        <w:t xml:space="preserve">, </w:t>
      </w:r>
      <w:r w:rsidDel="00000000" w:rsidR="00000000" w:rsidRPr="00000000">
        <w:rPr>
          <w:color w:val="188038"/>
          <w:rtl w:val="0"/>
        </w:rPr>
        <w:t xml:space="preserve">radius</w:t>
      </w:r>
      <w:r w:rsidDel="00000000" w:rsidR="00000000" w:rsidRPr="00000000">
        <w:rPr>
          <w:rtl w:val="0"/>
        </w:rPr>
        <w:t xml:space="preserve">, </w:t>
      </w:r>
      <w:r w:rsidDel="00000000" w:rsidR="00000000" w:rsidRPr="00000000">
        <w:rPr>
          <w:color w:val="188038"/>
          <w:rtl w:val="0"/>
        </w:rPr>
        <w:t xml:space="preserve">elevation</w:t>
      </w:r>
    </w:p>
    <w:p w:rsidR="00000000" w:rsidDel="00000000" w:rsidP="00000000" w:rsidRDefault="00000000" w:rsidRPr="00000000" w14:paraId="00000043">
      <w:pPr>
        <w:numPr>
          <w:ilvl w:val="0"/>
          <w:numId w:val="13"/>
        </w:numPr>
        <w:spacing w:after="0" w:afterAutospacing="0" w:lineRule="auto"/>
        <w:ind w:left="720" w:hanging="360"/>
      </w:pPr>
      <w:r w:rsidDel="00000000" w:rsidR="00000000" w:rsidRPr="00000000">
        <w:rPr>
          <w:b w:val="1"/>
          <w:bCs w:val="1"/>
          <w:rtl w:val="0"/>
        </w:rPr>
        <w:t xml:space="preserve">Property:</w:t>
      </w:r>
      <w:r w:rsidDel="00000000" w:rsidR="00000000" w:rsidRPr="00000000">
        <w:rPr>
          <w:rtl w:val="0"/>
        </w:rPr>
        <w:t xml:space="preserve"> </w:t>
      </w:r>
      <w:r w:rsidDel="00000000" w:rsidR="00000000" w:rsidRPr="00000000">
        <w:rPr>
          <w:color w:val="188038"/>
          <w:rtl w:val="0"/>
        </w:rPr>
        <w:t xml:space="preserve">bg</w:t>
      </w:r>
      <w:r w:rsidDel="00000000" w:rsidR="00000000" w:rsidRPr="00000000">
        <w:rPr>
          <w:rtl w:val="0"/>
        </w:rPr>
        <w:t xml:space="preserve"> (background), </w:t>
      </w:r>
      <w:r w:rsidDel="00000000" w:rsidR="00000000" w:rsidRPr="00000000">
        <w:rPr>
          <w:color w:val="188038"/>
          <w:rtl w:val="0"/>
        </w:rPr>
        <w:t xml:space="preserve">text</w:t>
      </w:r>
      <w:r w:rsidDel="00000000" w:rsidR="00000000" w:rsidRPr="00000000">
        <w:rPr>
          <w:rtl w:val="0"/>
        </w:rPr>
        <w:t xml:space="preserve">, </w:t>
      </w:r>
      <w:r w:rsidDel="00000000" w:rsidR="00000000" w:rsidRPr="00000000">
        <w:rPr>
          <w:color w:val="188038"/>
          <w:rtl w:val="0"/>
        </w:rPr>
        <w:t xml:space="preserve">border</w:t>
      </w:r>
      <w:r w:rsidDel="00000000" w:rsidR="00000000" w:rsidRPr="00000000">
        <w:rPr>
          <w:rtl w:val="0"/>
        </w:rPr>
        <w:t xml:space="preserve">, </w:t>
      </w:r>
      <w:r w:rsidDel="00000000" w:rsidR="00000000" w:rsidRPr="00000000">
        <w:rPr>
          <w:color w:val="188038"/>
          <w:rtl w:val="0"/>
        </w:rPr>
        <w:t xml:space="preserve">icon</w:t>
      </w:r>
    </w:p>
    <w:p w:rsidR="00000000" w:rsidDel="00000000" w:rsidP="00000000" w:rsidRDefault="00000000" w:rsidRPr="00000000" w14:paraId="00000044">
      <w:pPr>
        <w:numPr>
          <w:ilvl w:val="0"/>
          <w:numId w:val="13"/>
        </w:numPr>
        <w:spacing w:after="0" w:afterAutospacing="0" w:lineRule="auto"/>
        <w:ind w:left="720" w:hanging="360"/>
      </w:pPr>
      <w:r w:rsidDel="00000000" w:rsidR="00000000" w:rsidRPr="00000000">
        <w:rPr>
          <w:b w:val="1"/>
          <w:bCs w:val="1"/>
          <w:rtl w:val="0"/>
        </w:rPr>
        <w:t xml:space="preserve">Concept:</w:t>
      </w:r>
      <w:r w:rsidDel="00000000" w:rsidR="00000000" w:rsidRPr="00000000">
        <w:rPr>
          <w:rtl w:val="0"/>
        </w:rPr>
        <w:t xml:space="preserve"> </w:t>
      </w:r>
      <w:r w:rsidDel="00000000" w:rsidR="00000000" w:rsidRPr="00000000">
        <w:rPr>
          <w:color w:val="188038"/>
          <w:rtl w:val="0"/>
        </w:rPr>
        <w:t xml:space="preserve">primary</w:t>
      </w:r>
      <w:r w:rsidDel="00000000" w:rsidR="00000000" w:rsidRPr="00000000">
        <w:rPr>
          <w:rtl w:val="0"/>
        </w:rPr>
        <w:t xml:space="preserve">, </w:t>
      </w:r>
      <w:r w:rsidDel="00000000" w:rsidR="00000000" w:rsidRPr="00000000">
        <w:rPr>
          <w:color w:val="188038"/>
          <w:rtl w:val="0"/>
        </w:rPr>
        <w:t xml:space="preserve">success</w:t>
      </w:r>
      <w:r w:rsidDel="00000000" w:rsidR="00000000" w:rsidRPr="00000000">
        <w:rPr>
          <w:rtl w:val="0"/>
        </w:rPr>
        <w:t xml:space="preserve">, </w:t>
      </w:r>
      <w:r w:rsidDel="00000000" w:rsidR="00000000" w:rsidRPr="00000000">
        <w:rPr>
          <w:color w:val="188038"/>
          <w:rtl w:val="0"/>
        </w:rPr>
        <w:t xml:space="preserve">warning</w:t>
      </w:r>
      <w:r w:rsidDel="00000000" w:rsidR="00000000" w:rsidRPr="00000000">
        <w:rPr>
          <w:rtl w:val="0"/>
        </w:rPr>
        <w:t xml:space="preserve">, </w:t>
      </w:r>
      <w:r w:rsidDel="00000000" w:rsidR="00000000" w:rsidRPr="00000000">
        <w:rPr>
          <w:color w:val="188038"/>
          <w:rtl w:val="0"/>
        </w:rPr>
        <w:t xml:space="preserve">error</w:t>
      </w:r>
      <w:r w:rsidDel="00000000" w:rsidR="00000000" w:rsidRPr="00000000">
        <w:rPr>
          <w:rtl w:val="0"/>
        </w:rPr>
        <w:t xml:space="preserve">, </w:t>
      </w:r>
      <w:r w:rsidDel="00000000" w:rsidR="00000000" w:rsidRPr="00000000">
        <w:rPr>
          <w:color w:val="188038"/>
          <w:rtl w:val="0"/>
        </w:rPr>
        <w:t xml:space="preserve">muted</w:t>
      </w:r>
      <w:r w:rsidDel="00000000" w:rsidR="00000000" w:rsidRPr="00000000">
        <w:rPr>
          <w:rtl w:val="0"/>
        </w:rPr>
        <w:t xml:space="preserve">, </w:t>
      </w:r>
      <w:r w:rsidDel="00000000" w:rsidR="00000000" w:rsidRPr="00000000">
        <w:rPr>
          <w:color w:val="188038"/>
          <w:rtl w:val="0"/>
        </w:rPr>
        <w:t xml:space="preserve">surface</w:t>
      </w:r>
    </w:p>
    <w:p w:rsidR="00000000" w:rsidDel="00000000" w:rsidP="00000000" w:rsidRDefault="00000000" w:rsidRPr="00000000" w14:paraId="00000045">
      <w:pPr>
        <w:numPr>
          <w:ilvl w:val="0"/>
          <w:numId w:val="13"/>
        </w:numPr>
        <w:spacing w:after="240" w:lineRule="auto"/>
        <w:ind w:left="720" w:hanging="360"/>
      </w:pPr>
      <w:r w:rsidDel="00000000" w:rsidR="00000000" w:rsidRPr="00000000">
        <w:rPr>
          <w:b w:val="1"/>
          <w:bCs w:val="1"/>
          <w:rtl w:val="0"/>
        </w:rPr>
        <w:t xml:space="preserve">State (Optional):</w:t>
      </w:r>
      <w:r w:rsidDel="00000000" w:rsidR="00000000" w:rsidRPr="00000000">
        <w:rPr>
          <w:rtl w:val="0"/>
        </w:rPr>
        <w:t xml:space="preserve"> </w:t>
      </w:r>
      <w:r w:rsidDel="00000000" w:rsidR="00000000" w:rsidRPr="00000000">
        <w:rPr>
          <w:color w:val="188038"/>
          <w:rtl w:val="0"/>
        </w:rPr>
        <w:t xml:space="preserve">hover</w:t>
      </w:r>
      <w:r w:rsidDel="00000000" w:rsidR="00000000" w:rsidRPr="00000000">
        <w:rPr>
          <w:rtl w:val="0"/>
        </w:rPr>
        <w:t xml:space="preserve">, </w:t>
      </w:r>
      <w:r w:rsidDel="00000000" w:rsidR="00000000" w:rsidRPr="00000000">
        <w:rPr>
          <w:color w:val="188038"/>
          <w:rtl w:val="0"/>
        </w:rPr>
        <w:t xml:space="preserve">active</w:t>
      </w:r>
      <w:r w:rsidDel="00000000" w:rsidR="00000000" w:rsidRPr="00000000">
        <w:rPr>
          <w:rtl w:val="0"/>
        </w:rPr>
        <w:t xml:space="preserve">, </w:t>
      </w:r>
      <w:r w:rsidDel="00000000" w:rsidR="00000000" w:rsidRPr="00000000">
        <w:rPr>
          <w:color w:val="188038"/>
          <w:rtl w:val="0"/>
        </w:rPr>
        <w:t xml:space="preserve">disabled</w:t>
      </w:r>
      <w:r w:rsidDel="00000000" w:rsidR="00000000" w:rsidRPr="00000000">
        <w:rPr>
          <w:rtl w:val="0"/>
        </w:rPr>
        <w:t xml:space="preserve">, </w:t>
      </w:r>
      <w:r w:rsidDel="00000000" w:rsidR="00000000" w:rsidRPr="00000000">
        <w:rPr>
          <w:color w:val="188038"/>
          <w:rtl w:val="0"/>
        </w:rPr>
        <w:t xml:space="preserve">focus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before="0" w:lineRule="auto"/>
        <w:rPr/>
      </w:pPr>
      <w:bookmarkStart w:colFirst="0" w:colLast="0" w:name="_tbbpaxqlrqh4" w:id="14"/>
      <w:bookmarkEnd w:id="14"/>
      <w:r w:rsidDel="00000000" w:rsidR="00000000" w:rsidRPr="00000000">
        <w:rPr>
          <w:rtl w:val="0"/>
        </w:rPr>
        <w:t xml:space="preserve">Tier 1: Primitive Tokens (The Raw Values)</w:t>
      </w:r>
    </w:p>
    <w:p w:rsidR="00000000" w:rsidDel="00000000" w:rsidP="00000000" w:rsidRDefault="00000000" w:rsidRPr="00000000" w14:paraId="00000048">
      <w:pPr>
        <w:spacing w:after="240" w:lineRule="auto"/>
        <w:rPr/>
      </w:pPr>
      <w:r w:rsidDel="00000000" w:rsidR="00000000" w:rsidRPr="00000000">
        <w:rPr>
          <w:rtl w:val="0"/>
        </w:rPr>
        <w:t xml:space="preserve">These are your foundational variables. Developers will rarely use these directly in their UI code, but they are the source of truth for your semantic tokens.</w:t>
      </w:r>
    </w:p>
    <w:p w:rsidR="00000000" w:rsidDel="00000000" w:rsidP="00000000" w:rsidRDefault="00000000" w:rsidRPr="00000000" w14:paraId="00000049">
      <w:pPr>
        <w:numPr>
          <w:ilvl w:val="0"/>
          <w:numId w:val="3"/>
        </w:numPr>
        <w:spacing w:after="0" w:afterAutospacing="0" w:lineRule="auto"/>
        <w:ind w:left="720" w:hanging="360"/>
      </w:pPr>
      <w:r w:rsidDel="00000000" w:rsidR="00000000" w:rsidRPr="00000000">
        <w:rPr>
          <w:b w:val="1"/>
          <w:bCs w:val="1"/>
          <w:rtl w:val="0"/>
        </w:rPr>
        <w:t xml:space="preserve">Colors (Scale of 50-950):</w:t>
      </w:r>
    </w:p>
    <w:p w:rsidR="00000000" w:rsidDel="00000000" w:rsidP="00000000" w:rsidRDefault="00000000" w:rsidRPr="00000000" w14:paraId="0000004A">
      <w:pPr>
        <w:numPr>
          <w:ilvl w:val="1"/>
          <w:numId w:val="3"/>
        </w:numPr>
        <w:spacing w:after="0" w:afterAutospacing="0" w:lineRule="auto"/>
        <w:ind w:left="1440" w:hanging="360"/>
      </w:pPr>
      <w:r w:rsidDel="00000000" w:rsidR="00000000" w:rsidRPr="00000000">
        <w:rPr>
          <w:color w:val="188038"/>
          <w:rtl w:val="0"/>
        </w:rPr>
        <w:t xml:space="preserve">blue-500</w:t>
      </w:r>
      <w:r w:rsidDel="00000000" w:rsidR="00000000" w:rsidRPr="00000000">
        <w:rPr>
          <w:rtl w:val="0"/>
        </w:rPr>
        <w:t xml:space="preserve"> (e.g., #0F62FE)</w:t>
      </w:r>
    </w:p>
    <w:p w:rsidR="00000000" w:rsidDel="00000000" w:rsidP="00000000" w:rsidRDefault="00000000" w:rsidRPr="00000000" w14:paraId="0000004B">
      <w:pPr>
        <w:numPr>
          <w:ilvl w:val="1"/>
          <w:numId w:val="3"/>
        </w:numPr>
        <w:spacing w:after="0" w:afterAutospacing="0" w:lineRule="auto"/>
        <w:ind w:left="1440" w:hanging="360"/>
      </w:pPr>
      <w:r w:rsidDel="00000000" w:rsidR="00000000" w:rsidRPr="00000000">
        <w:rPr>
          <w:color w:val="188038"/>
          <w:rtl w:val="0"/>
        </w:rPr>
        <w:t xml:space="preserve">slate-900</w:t>
      </w:r>
      <w:r w:rsidDel="00000000" w:rsidR="00000000" w:rsidRPr="00000000">
        <w:rPr>
          <w:rtl w:val="0"/>
        </w:rPr>
        <w:t xml:space="preserve"> (e.g., #0F172A)</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b w:val="1"/>
          <w:bCs w:val="1"/>
          <w:rtl w:val="0"/>
        </w:rPr>
        <w:t xml:space="preserve">Spacing (Base-4 or Base-8 scale):</w:t>
      </w:r>
    </w:p>
    <w:p w:rsidR="00000000" w:rsidDel="00000000" w:rsidP="00000000" w:rsidRDefault="00000000" w:rsidRPr="00000000" w14:paraId="0000004D">
      <w:pPr>
        <w:numPr>
          <w:ilvl w:val="1"/>
          <w:numId w:val="3"/>
        </w:numPr>
        <w:spacing w:after="0" w:afterAutospacing="0" w:lineRule="auto"/>
        <w:ind w:left="1440" w:hanging="360"/>
      </w:pPr>
      <w:r w:rsidDel="00000000" w:rsidR="00000000" w:rsidRPr="00000000">
        <w:rPr>
          <w:color w:val="188038"/>
          <w:rtl w:val="0"/>
        </w:rPr>
        <w:t xml:space="preserve">space-1</w:t>
      </w:r>
      <w:r w:rsidDel="00000000" w:rsidR="00000000" w:rsidRPr="00000000">
        <w:rPr>
          <w:rtl w:val="0"/>
        </w:rPr>
        <w:t xml:space="preserve"> (4px)</w:t>
      </w:r>
    </w:p>
    <w:p w:rsidR="00000000" w:rsidDel="00000000" w:rsidP="00000000" w:rsidRDefault="00000000" w:rsidRPr="00000000" w14:paraId="0000004E">
      <w:pPr>
        <w:numPr>
          <w:ilvl w:val="1"/>
          <w:numId w:val="3"/>
        </w:numPr>
        <w:spacing w:after="0" w:afterAutospacing="0" w:lineRule="auto"/>
        <w:ind w:left="1440" w:hanging="360"/>
      </w:pPr>
      <w:r w:rsidDel="00000000" w:rsidR="00000000" w:rsidRPr="00000000">
        <w:rPr>
          <w:color w:val="188038"/>
          <w:rtl w:val="0"/>
        </w:rPr>
        <w:t xml:space="preserve">space-4</w:t>
      </w:r>
      <w:r w:rsidDel="00000000" w:rsidR="00000000" w:rsidRPr="00000000">
        <w:rPr>
          <w:rtl w:val="0"/>
        </w:rPr>
        <w:t xml:space="preserve"> (16px)</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b w:val="1"/>
          <w:bCs w:val="1"/>
          <w:rtl w:val="0"/>
        </w:rPr>
        <w:t xml:space="preserve">Typography (T-shirt sizing):</w:t>
      </w:r>
    </w:p>
    <w:p w:rsidR="00000000" w:rsidDel="00000000" w:rsidP="00000000" w:rsidRDefault="00000000" w:rsidRPr="00000000" w14:paraId="00000050">
      <w:pPr>
        <w:numPr>
          <w:ilvl w:val="1"/>
          <w:numId w:val="3"/>
        </w:numPr>
        <w:spacing w:after="0" w:afterAutospacing="0" w:lineRule="auto"/>
        <w:ind w:left="1440" w:hanging="360"/>
      </w:pPr>
      <w:r w:rsidDel="00000000" w:rsidR="00000000" w:rsidRPr="00000000">
        <w:rPr>
          <w:color w:val="188038"/>
          <w:rtl w:val="0"/>
        </w:rPr>
        <w:t xml:space="preserve">font-size-sm</w:t>
      </w:r>
      <w:r w:rsidDel="00000000" w:rsidR="00000000" w:rsidRPr="00000000">
        <w:rPr>
          <w:rtl w:val="0"/>
        </w:rPr>
        <w:t xml:space="preserve"> (14px)</w:t>
      </w:r>
    </w:p>
    <w:p w:rsidR="00000000" w:rsidDel="00000000" w:rsidP="00000000" w:rsidRDefault="00000000" w:rsidRPr="00000000" w14:paraId="00000051">
      <w:pPr>
        <w:numPr>
          <w:ilvl w:val="1"/>
          <w:numId w:val="3"/>
        </w:numPr>
        <w:spacing w:after="240" w:lineRule="auto"/>
        <w:ind w:left="1440" w:hanging="360"/>
      </w:pPr>
      <w:r w:rsidDel="00000000" w:rsidR="00000000" w:rsidRPr="00000000">
        <w:rPr>
          <w:color w:val="188038"/>
          <w:rtl w:val="0"/>
        </w:rPr>
        <w:t xml:space="preserve">font-size-base</w:t>
      </w:r>
      <w:r w:rsidDel="00000000" w:rsidR="00000000" w:rsidRPr="00000000">
        <w:rPr>
          <w:rtl w:val="0"/>
        </w:rPr>
        <w:t xml:space="preserve"> (16px)</w:t>
      </w:r>
    </w:p>
    <w:p w:rsidR="00000000" w:rsidDel="00000000" w:rsidP="00000000" w:rsidRDefault="00000000" w:rsidRPr="00000000" w14:paraId="0000005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32"/>
          <w:szCs w:val="32"/>
        </w:rPr>
      </w:pPr>
      <w:bookmarkStart w:colFirst="0" w:colLast="0" w:name="_p04jyap7fk0h" w:id="15"/>
      <w:bookmarkEnd w:id="15"/>
      <w:r w:rsidDel="00000000" w:rsidR="00000000" w:rsidRPr="00000000">
        <w:rPr>
          <w:color w:val="000000"/>
          <w:sz w:val="32"/>
          <w:szCs w:val="32"/>
          <w:rtl w:val="0"/>
        </w:rPr>
        <w:t xml:space="preserve">Tier 2: Semantic Tokens (The Intended Use)</w:t>
      </w:r>
    </w:p>
    <w:p w:rsidR="00000000" w:rsidDel="00000000" w:rsidP="00000000" w:rsidRDefault="00000000" w:rsidRPr="00000000" w14:paraId="00000053">
      <w:pPr>
        <w:spacing w:after="240" w:lineRule="auto"/>
        <w:rPr/>
      </w:pPr>
      <w:r w:rsidDel="00000000" w:rsidR="00000000" w:rsidRPr="00000000">
        <w:rPr>
          <w:rtl w:val="0"/>
        </w:rPr>
        <w:t xml:space="preserve">This is what you will use in Figma, and what the developers will write in their code. Semantic tokens point directly to the Primitive tokens.</w:t>
      </w:r>
    </w:p>
    <w:p w:rsidR="00000000" w:rsidDel="00000000" w:rsidP="00000000" w:rsidRDefault="00000000" w:rsidRPr="00000000" w14:paraId="00000054">
      <w:pPr>
        <w:pStyle w:val="Heading4"/>
        <w:keepNext w:val="0"/>
        <w:keepLines w:val="0"/>
        <w:spacing w:after="40" w:before="0" w:lineRule="auto"/>
        <w:rPr>
          <w:b w:val="1"/>
          <w:bCs w:val="1"/>
          <w:color w:val="000000"/>
          <w:sz w:val="22"/>
          <w:szCs w:val="22"/>
        </w:rPr>
      </w:pPr>
      <w:bookmarkStart w:colFirst="0" w:colLast="0" w:name="_smdhappy5ylh" w:id="16"/>
      <w:bookmarkEnd w:id="16"/>
      <w:r w:rsidDel="00000000" w:rsidR="00000000" w:rsidRPr="00000000">
        <w:rPr>
          <w:b w:val="1"/>
          <w:bCs w:val="1"/>
          <w:color w:val="000000"/>
          <w:sz w:val="22"/>
          <w:szCs w:val="22"/>
          <w:rtl w:val="0"/>
        </w:rPr>
        <w:t xml:space="preserve">1. Color Semantics</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b w:val="1"/>
          <w:bCs w:val="1"/>
          <w:rtl w:val="0"/>
        </w:rPr>
        <w:t xml:space="preserve">Backgrounds:</w:t>
      </w:r>
    </w:p>
    <w:p w:rsidR="00000000" w:rsidDel="00000000" w:rsidP="00000000" w:rsidRDefault="00000000" w:rsidRPr="00000000" w14:paraId="00000056">
      <w:pPr>
        <w:numPr>
          <w:ilvl w:val="1"/>
          <w:numId w:val="4"/>
        </w:numPr>
        <w:spacing w:after="0" w:afterAutospacing="0" w:lineRule="auto"/>
        <w:ind w:left="1440" w:hanging="360"/>
      </w:pPr>
      <w:r w:rsidDel="00000000" w:rsidR="00000000" w:rsidRPr="00000000">
        <w:rPr>
          <w:color w:val="188038"/>
          <w:rtl w:val="0"/>
        </w:rPr>
        <w:t xml:space="preserve">bg-primary</w:t>
      </w:r>
      <w:r w:rsidDel="00000000" w:rsidR="00000000" w:rsidRPr="00000000">
        <w:rPr>
          <w:rtl w:val="0"/>
        </w:rPr>
        <w:t xml:space="preserve"> (Points to </w:t>
      </w:r>
      <w:r w:rsidDel="00000000" w:rsidR="00000000" w:rsidRPr="00000000">
        <w:rPr>
          <w:color w:val="188038"/>
          <w:rtl w:val="0"/>
        </w:rPr>
        <w:t xml:space="preserve">blue-500</w:t>
      </w:r>
      <w:r w:rsidDel="00000000" w:rsidR="00000000" w:rsidRPr="00000000">
        <w:rPr>
          <w:rtl w:val="0"/>
        </w:rPr>
        <w:t xml:space="preserve">)</w:t>
      </w:r>
    </w:p>
    <w:p w:rsidR="00000000" w:rsidDel="00000000" w:rsidP="00000000" w:rsidRDefault="00000000" w:rsidRPr="00000000" w14:paraId="00000057">
      <w:pPr>
        <w:numPr>
          <w:ilvl w:val="1"/>
          <w:numId w:val="4"/>
        </w:numPr>
        <w:spacing w:after="0" w:afterAutospacing="0" w:lineRule="auto"/>
        <w:ind w:left="1440" w:hanging="360"/>
      </w:pPr>
      <w:r w:rsidDel="00000000" w:rsidR="00000000" w:rsidRPr="00000000">
        <w:rPr>
          <w:color w:val="188038"/>
          <w:rtl w:val="0"/>
        </w:rPr>
        <w:t xml:space="preserve">bg-primary-hover</w:t>
      </w:r>
      <w:r w:rsidDel="00000000" w:rsidR="00000000" w:rsidRPr="00000000">
        <w:rPr>
          <w:rtl w:val="0"/>
        </w:rPr>
        <w:t xml:space="preserve"> (Points to </w:t>
      </w:r>
      <w:r w:rsidDel="00000000" w:rsidR="00000000" w:rsidRPr="00000000">
        <w:rPr>
          <w:color w:val="188038"/>
          <w:rtl w:val="0"/>
        </w:rPr>
        <w:t xml:space="preserve">blue-600</w:t>
      </w:r>
      <w:r w:rsidDel="00000000" w:rsidR="00000000" w:rsidRPr="00000000">
        <w:rPr>
          <w:rtl w:val="0"/>
        </w:rPr>
        <w:t xml:space="preserve">)</w:t>
      </w:r>
    </w:p>
    <w:p w:rsidR="00000000" w:rsidDel="00000000" w:rsidP="00000000" w:rsidRDefault="00000000" w:rsidRPr="00000000" w14:paraId="00000058">
      <w:pPr>
        <w:numPr>
          <w:ilvl w:val="1"/>
          <w:numId w:val="4"/>
        </w:numPr>
        <w:spacing w:after="0" w:afterAutospacing="0" w:lineRule="auto"/>
        <w:ind w:left="1440" w:hanging="360"/>
      </w:pPr>
      <w:r w:rsidDel="00000000" w:rsidR="00000000" w:rsidRPr="00000000">
        <w:rPr>
          <w:color w:val="188038"/>
          <w:rtl w:val="0"/>
        </w:rPr>
        <w:t xml:space="preserve">bg-surface</w:t>
      </w:r>
      <w:r w:rsidDel="00000000" w:rsidR="00000000" w:rsidRPr="00000000">
        <w:rPr>
          <w:rtl w:val="0"/>
        </w:rPr>
        <w:t xml:space="preserve"> (For cards/modals, points to </w:t>
      </w:r>
      <w:r w:rsidDel="00000000" w:rsidR="00000000" w:rsidRPr="00000000">
        <w:rPr>
          <w:color w:val="188038"/>
          <w:rtl w:val="0"/>
        </w:rPr>
        <w:t xml:space="preserve">white</w:t>
      </w:r>
      <w:r w:rsidDel="00000000" w:rsidR="00000000" w:rsidRPr="00000000">
        <w:rPr>
          <w:rtl w:val="0"/>
        </w:rPr>
        <w:t xml:space="preserve"> or dark equivalent)</w:t>
      </w:r>
    </w:p>
    <w:p w:rsidR="00000000" w:rsidDel="00000000" w:rsidP="00000000" w:rsidRDefault="00000000" w:rsidRPr="00000000" w14:paraId="00000059">
      <w:pPr>
        <w:numPr>
          <w:ilvl w:val="1"/>
          <w:numId w:val="4"/>
        </w:numPr>
        <w:spacing w:after="0" w:afterAutospacing="0" w:lineRule="auto"/>
        <w:ind w:left="1440" w:hanging="360"/>
      </w:pPr>
      <w:r w:rsidDel="00000000" w:rsidR="00000000" w:rsidRPr="00000000">
        <w:rPr>
          <w:color w:val="188038"/>
          <w:rtl w:val="0"/>
        </w:rPr>
        <w:t xml:space="preserve">bg-surface-muted</w:t>
      </w:r>
      <w:r w:rsidDel="00000000" w:rsidR="00000000" w:rsidRPr="00000000">
        <w:rPr>
          <w:rtl w:val="0"/>
        </w:rPr>
        <w:t xml:space="preserve"> (For secondary panels)</w:t>
      </w:r>
    </w:p>
    <w:p w:rsidR="00000000" w:rsidDel="00000000" w:rsidP="00000000" w:rsidRDefault="00000000" w:rsidRPr="00000000" w14:paraId="0000005A">
      <w:pPr>
        <w:numPr>
          <w:ilvl w:val="0"/>
          <w:numId w:val="4"/>
        </w:numPr>
        <w:spacing w:after="0" w:afterAutospacing="0" w:lineRule="auto"/>
        <w:ind w:left="720" w:hanging="360"/>
      </w:pPr>
      <w:r w:rsidDel="00000000" w:rsidR="00000000" w:rsidRPr="00000000">
        <w:rPr>
          <w:b w:val="1"/>
          <w:bCs w:val="1"/>
          <w:rtl w:val="0"/>
        </w:rPr>
        <w:t xml:space="preserve">Text &amp; Icons:</w:t>
      </w:r>
    </w:p>
    <w:p w:rsidR="00000000" w:rsidDel="00000000" w:rsidP="00000000" w:rsidRDefault="00000000" w:rsidRPr="00000000" w14:paraId="0000005B">
      <w:pPr>
        <w:numPr>
          <w:ilvl w:val="1"/>
          <w:numId w:val="4"/>
        </w:numPr>
        <w:spacing w:after="0" w:afterAutospacing="0" w:lineRule="auto"/>
        <w:ind w:left="1440" w:hanging="360"/>
      </w:pPr>
      <w:r w:rsidDel="00000000" w:rsidR="00000000" w:rsidRPr="00000000">
        <w:rPr>
          <w:color w:val="188038"/>
          <w:rtl w:val="0"/>
        </w:rPr>
        <w:t xml:space="preserve">text-primary</w:t>
      </w:r>
      <w:r w:rsidDel="00000000" w:rsidR="00000000" w:rsidRPr="00000000">
        <w:rPr>
          <w:rtl w:val="0"/>
        </w:rPr>
        <w:t xml:space="preserve"> (For main headings/body)</w:t>
      </w:r>
    </w:p>
    <w:p w:rsidR="00000000" w:rsidDel="00000000" w:rsidP="00000000" w:rsidRDefault="00000000" w:rsidRPr="00000000" w14:paraId="0000005C">
      <w:pPr>
        <w:numPr>
          <w:ilvl w:val="1"/>
          <w:numId w:val="4"/>
        </w:numPr>
        <w:spacing w:after="0" w:afterAutospacing="0" w:lineRule="auto"/>
        <w:ind w:left="1440" w:hanging="360"/>
      </w:pPr>
      <w:r w:rsidDel="00000000" w:rsidR="00000000" w:rsidRPr="00000000">
        <w:rPr>
          <w:color w:val="188038"/>
          <w:rtl w:val="0"/>
        </w:rPr>
        <w:t xml:space="preserve">text-muted</w:t>
      </w:r>
      <w:r w:rsidDel="00000000" w:rsidR="00000000" w:rsidRPr="00000000">
        <w:rPr>
          <w:rtl w:val="0"/>
        </w:rPr>
        <w:t xml:space="preserve"> (For secondary text, timestamps)</w:t>
      </w:r>
    </w:p>
    <w:p w:rsidR="00000000" w:rsidDel="00000000" w:rsidP="00000000" w:rsidRDefault="00000000" w:rsidRPr="00000000" w14:paraId="0000005D">
      <w:pPr>
        <w:numPr>
          <w:ilvl w:val="1"/>
          <w:numId w:val="4"/>
        </w:numPr>
        <w:spacing w:after="0" w:afterAutospacing="0" w:lineRule="auto"/>
        <w:ind w:left="1440" w:hanging="360"/>
      </w:pPr>
      <w:r w:rsidDel="00000000" w:rsidR="00000000" w:rsidRPr="00000000">
        <w:rPr>
          <w:color w:val="188038"/>
          <w:rtl w:val="0"/>
        </w:rPr>
        <w:t xml:space="preserve">text-error</w:t>
      </w:r>
      <w:r w:rsidDel="00000000" w:rsidR="00000000" w:rsidRPr="00000000">
        <w:rPr>
          <w:rtl w:val="0"/>
        </w:rPr>
        <w:t xml:space="preserve"> (For validation messages)</w:t>
      </w:r>
    </w:p>
    <w:p w:rsidR="00000000" w:rsidDel="00000000" w:rsidP="00000000" w:rsidRDefault="00000000" w:rsidRPr="00000000" w14:paraId="0000005E">
      <w:pPr>
        <w:numPr>
          <w:ilvl w:val="1"/>
          <w:numId w:val="4"/>
        </w:numPr>
        <w:spacing w:after="0" w:afterAutospacing="0" w:lineRule="auto"/>
        <w:ind w:left="1440" w:hanging="360"/>
      </w:pPr>
      <w:r w:rsidDel="00000000" w:rsidR="00000000" w:rsidRPr="00000000">
        <w:rPr>
          <w:color w:val="188038"/>
          <w:rtl w:val="0"/>
        </w:rPr>
        <w:t xml:space="preserve">icon-brand</w:t>
      </w:r>
      <w:r w:rsidDel="00000000" w:rsidR="00000000" w:rsidRPr="00000000">
        <w:rPr>
          <w:rtl w:val="0"/>
        </w:rPr>
        <w:t xml:space="preserve"> (For primary action icons)</w:t>
      </w:r>
    </w:p>
    <w:p w:rsidR="00000000" w:rsidDel="00000000" w:rsidP="00000000" w:rsidRDefault="00000000" w:rsidRPr="00000000" w14:paraId="0000005F">
      <w:pPr>
        <w:numPr>
          <w:ilvl w:val="0"/>
          <w:numId w:val="4"/>
        </w:numPr>
        <w:spacing w:after="0" w:afterAutospacing="0" w:lineRule="auto"/>
        <w:ind w:left="720" w:hanging="360"/>
      </w:pPr>
      <w:r w:rsidDel="00000000" w:rsidR="00000000" w:rsidRPr="00000000">
        <w:rPr>
          <w:b w:val="1"/>
          <w:bCs w:val="1"/>
          <w:rtl w:val="0"/>
        </w:rPr>
        <w:t xml:space="preserve">Borders:</w:t>
      </w:r>
    </w:p>
    <w:p w:rsidR="00000000" w:rsidDel="00000000" w:rsidP="00000000" w:rsidRDefault="00000000" w:rsidRPr="00000000" w14:paraId="00000060">
      <w:pPr>
        <w:numPr>
          <w:ilvl w:val="1"/>
          <w:numId w:val="4"/>
        </w:numPr>
        <w:spacing w:after="0" w:afterAutospacing="0" w:lineRule="auto"/>
        <w:ind w:left="1440" w:hanging="360"/>
      </w:pPr>
      <w:r w:rsidDel="00000000" w:rsidR="00000000" w:rsidRPr="00000000">
        <w:rPr>
          <w:color w:val="188038"/>
          <w:rtl w:val="0"/>
        </w:rPr>
        <w:t xml:space="preserve">border-base</w:t>
      </w:r>
      <w:r w:rsidDel="00000000" w:rsidR="00000000" w:rsidRPr="00000000">
        <w:rPr>
          <w:rtl w:val="0"/>
        </w:rPr>
        <w:t xml:space="preserve"> (Standard divider line)</w:t>
      </w:r>
    </w:p>
    <w:p w:rsidR="00000000" w:rsidDel="00000000" w:rsidP="00000000" w:rsidRDefault="00000000" w:rsidRPr="00000000" w14:paraId="00000061">
      <w:pPr>
        <w:numPr>
          <w:ilvl w:val="1"/>
          <w:numId w:val="4"/>
        </w:numPr>
        <w:spacing w:after="0" w:afterAutospacing="0" w:lineRule="auto"/>
        <w:ind w:left="1440" w:hanging="360"/>
      </w:pPr>
      <w:r w:rsidDel="00000000" w:rsidR="00000000" w:rsidRPr="00000000">
        <w:rPr>
          <w:color w:val="188038"/>
          <w:rtl w:val="0"/>
        </w:rPr>
        <w:t xml:space="preserve">border-focus</w:t>
      </w:r>
      <w:r w:rsidDel="00000000" w:rsidR="00000000" w:rsidRPr="00000000">
        <w:rPr>
          <w:rtl w:val="0"/>
        </w:rPr>
        <w:t xml:space="preserve"> (For WCAG accessibility rings)</w:t>
      </w:r>
    </w:p>
    <w:p w:rsidR="00000000" w:rsidDel="00000000" w:rsidP="00000000" w:rsidRDefault="00000000" w:rsidRPr="00000000" w14:paraId="00000062">
      <w:pPr>
        <w:numPr>
          <w:ilvl w:val="1"/>
          <w:numId w:val="4"/>
        </w:numPr>
        <w:spacing w:after="240" w:lineRule="auto"/>
        <w:ind w:left="1440" w:hanging="360"/>
      </w:pPr>
      <w:r w:rsidDel="00000000" w:rsidR="00000000" w:rsidRPr="00000000">
        <w:rPr>
          <w:color w:val="188038"/>
          <w:rtl w:val="0"/>
        </w:rPr>
        <w:t xml:space="preserve">border-error</w:t>
      </w:r>
      <w:r w:rsidDel="00000000" w:rsidR="00000000" w:rsidRPr="00000000">
        <w:rPr>
          <w:rtl w:val="0"/>
        </w:rPr>
        <w:t xml:space="preserve"> (For invalid form inputs)</w:t>
      </w:r>
    </w:p>
    <w:p w:rsidR="00000000" w:rsidDel="00000000" w:rsidP="00000000" w:rsidRDefault="00000000" w:rsidRPr="00000000" w14:paraId="00000063">
      <w:pPr>
        <w:spacing w:after="240" w:lineRule="auto"/>
        <w:ind w:left="0" w:firstLine="0"/>
        <w:rPr/>
      </w:pPr>
      <w:r w:rsidDel="00000000" w:rsidR="00000000" w:rsidRPr="00000000">
        <w:rPr>
          <w:b w:val="1"/>
          <w:bCs w:val="1"/>
          <w:rtl w:val="0"/>
        </w:rPr>
        <w:t xml:space="preserve">2. Spacing &amp; Layout Semantics</w:t>
      </w:r>
      <w:r w:rsidDel="00000000" w:rsidR="00000000" w:rsidRPr="00000000">
        <w:rPr>
          <w:rtl w:val="0"/>
        </w:rPr>
        <w:t xml:space="preserve"> </w:t>
      </w:r>
    </w:p>
    <w:p w:rsidR="00000000" w:rsidDel="00000000" w:rsidP="00000000" w:rsidRDefault="00000000" w:rsidRPr="00000000" w14:paraId="00000064">
      <w:pPr>
        <w:numPr>
          <w:ilvl w:val="0"/>
          <w:numId w:val="5"/>
        </w:numPr>
        <w:spacing w:after="0" w:afterAutospacing="0" w:before="240" w:lineRule="auto"/>
        <w:ind w:left="720" w:right="600" w:hanging="360"/>
        <w:rPr>
          <w:u w:val="none"/>
        </w:rPr>
      </w:pPr>
      <w:r w:rsidDel="00000000" w:rsidR="00000000" w:rsidRPr="00000000">
        <w:rPr>
          <w:rFonts w:ascii="Roboto Mono" w:cs="Roboto Mono" w:eastAsia="Roboto Mono" w:hAnsi="Roboto Mono"/>
          <w:color w:val="188038"/>
          <w:rtl w:val="0"/>
        </w:rPr>
        <w:t xml:space="preserve">space-inset-md</w:t>
      </w:r>
      <w:r w:rsidDel="00000000" w:rsidR="00000000" w:rsidRPr="00000000">
        <w:rPr>
          <w:rtl w:val="0"/>
        </w:rPr>
        <w:t xml:space="preserve"> (Standard padding inside a card: 16px)</w:t>
      </w:r>
    </w:p>
    <w:p w:rsidR="00000000" w:rsidDel="00000000" w:rsidP="00000000" w:rsidRDefault="00000000" w:rsidRPr="00000000" w14:paraId="00000065">
      <w:pPr>
        <w:numPr>
          <w:ilvl w:val="0"/>
          <w:numId w:val="5"/>
        </w:numPr>
        <w:spacing w:after="0" w:afterAutospacing="0" w:before="0" w:beforeAutospacing="0" w:lineRule="auto"/>
        <w:ind w:left="720" w:right="600" w:hanging="360"/>
        <w:rPr>
          <w:u w:val="none"/>
        </w:rPr>
      </w:pPr>
      <w:r w:rsidDel="00000000" w:rsidR="00000000" w:rsidRPr="00000000">
        <w:rPr>
          <w:rFonts w:ascii="Roboto Mono" w:cs="Roboto Mono" w:eastAsia="Roboto Mono" w:hAnsi="Roboto Mono"/>
          <w:color w:val="188038"/>
          <w:rtl w:val="0"/>
        </w:rPr>
        <w:t xml:space="preserve">space-stack-sm</w:t>
      </w:r>
      <w:r w:rsidDel="00000000" w:rsidR="00000000" w:rsidRPr="00000000">
        <w:rPr>
          <w:rtl w:val="0"/>
        </w:rPr>
        <w:t xml:space="preserve">(Margin between a label and an input: 8px) </w:t>
      </w:r>
    </w:p>
    <w:p w:rsidR="00000000" w:rsidDel="00000000" w:rsidP="00000000" w:rsidRDefault="00000000" w:rsidRPr="00000000" w14:paraId="00000066">
      <w:pPr>
        <w:numPr>
          <w:ilvl w:val="0"/>
          <w:numId w:val="5"/>
        </w:numPr>
        <w:spacing w:after="0" w:afterAutospacing="0" w:before="0" w:beforeAutospacing="0" w:lineRule="auto"/>
        <w:ind w:left="720" w:right="600" w:hanging="360"/>
        <w:rPr>
          <w:u w:val="none"/>
        </w:rPr>
      </w:pPr>
      <w:r w:rsidDel="00000000" w:rsidR="00000000" w:rsidRPr="00000000">
        <w:rPr>
          <w:rFonts w:ascii="Roboto Mono" w:cs="Roboto Mono" w:eastAsia="Roboto Mono" w:hAnsi="Roboto Mono"/>
          <w:color w:val="188038"/>
          <w:rtl w:val="0"/>
        </w:rPr>
        <w:t xml:space="preserve">space-inline-md</w:t>
      </w:r>
      <w:r w:rsidDel="00000000" w:rsidR="00000000" w:rsidRPr="00000000">
        <w:rPr>
          <w:rtl w:val="0"/>
        </w:rPr>
        <w:t xml:space="preserve"> (Margin between two buttons side-by-side: 16px)</w:t>
      </w:r>
    </w:p>
    <w:p w:rsidR="00000000" w:rsidDel="00000000" w:rsidP="00000000" w:rsidRDefault="00000000" w:rsidRPr="00000000" w14:paraId="00000067">
      <w:pPr>
        <w:numPr>
          <w:ilvl w:val="0"/>
          <w:numId w:val="5"/>
        </w:numPr>
        <w:spacing w:after="240" w:before="0" w:beforeAutospacing="0" w:lineRule="auto"/>
        <w:ind w:left="720" w:right="600" w:hanging="360"/>
        <w:rPr>
          <w:u w:val="none"/>
        </w:rPr>
      </w:pPr>
      <w:r w:rsidDel="00000000" w:rsidR="00000000" w:rsidRPr="00000000">
        <w:rPr>
          <w:rFonts w:ascii="Roboto Mono" w:cs="Roboto Mono" w:eastAsia="Roboto Mono" w:hAnsi="Roboto Mono"/>
          <w:color w:val="188038"/>
          <w:rtl w:val="0"/>
        </w:rPr>
        <w:t xml:space="preserve">space-margin-start-md</w:t>
      </w:r>
      <w:r w:rsidDel="00000000" w:rsidR="00000000" w:rsidRPr="00000000">
        <w:rPr>
          <w:rtl w:val="0"/>
        </w:rPr>
        <w:t xml:space="preserve"> </w:t>
      </w:r>
      <w:r w:rsidDel="00000000" w:rsidR="00000000" w:rsidRPr="00000000">
        <w:rPr>
          <w:i w:val="1"/>
          <w:iCs w:val="1"/>
          <w:rtl w:val="0"/>
        </w:rPr>
        <w:t xml:space="preserve">(Notice we use 'start', not 'left', for RTL compatibility)</w:t>
      </w:r>
      <w:r w:rsidDel="00000000" w:rsidR="00000000" w:rsidRPr="00000000">
        <w:rPr>
          <w:rtl w:val="0"/>
        </w:rPr>
      </w:r>
    </w:p>
    <w:p w:rsidR="00000000" w:rsidDel="00000000" w:rsidP="00000000" w:rsidRDefault="00000000" w:rsidRPr="00000000" w14:paraId="00000068">
      <w:pPr>
        <w:pStyle w:val="Heading4"/>
        <w:keepNext w:val="0"/>
        <w:keepLines w:val="0"/>
        <w:spacing w:after="40" w:before="0" w:lineRule="auto"/>
        <w:rPr>
          <w:b w:val="1"/>
          <w:bCs w:val="1"/>
          <w:color w:val="000000"/>
          <w:sz w:val="22"/>
          <w:szCs w:val="22"/>
        </w:rPr>
      </w:pPr>
      <w:bookmarkStart w:colFirst="0" w:colLast="0" w:name="_ngmutd8jsryd" w:id="17"/>
      <w:bookmarkEnd w:id="17"/>
      <w:r w:rsidDel="00000000" w:rsidR="00000000" w:rsidRPr="00000000">
        <w:rPr>
          <w:b w:val="1"/>
          <w:bCs w:val="1"/>
          <w:color w:val="000000"/>
          <w:sz w:val="22"/>
          <w:szCs w:val="22"/>
          <w:rtl w:val="0"/>
        </w:rPr>
        <w:t xml:space="preserve">3. Radius (Corner) Semantics</w:t>
      </w:r>
    </w:p>
    <w:p w:rsidR="00000000" w:rsidDel="00000000" w:rsidP="00000000" w:rsidRDefault="00000000" w:rsidRPr="00000000" w14:paraId="00000069">
      <w:pPr>
        <w:numPr>
          <w:ilvl w:val="0"/>
          <w:numId w:val="6"/>
        </w:numPr>
        <w:spacing w:after="0" w:afterAutospacing="0" w:lineRule="auto"/>
        <w:ind w:left="720" w:hanging="360"/>
      </w:pPr>
      <w:r w:rsidDel="00000000" w:rsidR="00000000" w:rsidRPr="00000000">
        <w:rPr>
          <w:color w:val="188038"/>
          <w:rtl w:val="0"/>
        </w:rPr>
        <w:t xml:space="preserve">radius-sm</w:t>
      </w:r>
      <w:r w:rsidDel="00000000" w:rsidR="00000000" w:rsidRPr="00000000">
        <w:rPr>
          <w:rtl w:val="0"/>
        </w:rPr>
        <w:t xml:space="preserve"> (For checkboxes, small tags: 4px)</w:t>
      </w:r>
    </w:p>
    <w:p w:rsidR="00000000" w:rsidDel="00000000" w:rsidP="00000000" w:rsidRDefault="00000000" w:rsidRPr="00000000" w14:paraId="0000006A">
      <w:pPr>
        <w:numPr>
          <w:ilvl w:val="0"/>
          <w:numId w:val="6"/>
        </w:numPr>
        <w:spacing w:after="0" w:afterAutospacing="0" w:lineRule="auto"/>
        <w:ind w:left="720" w:hanging="360"/>
      </w:pPr>
      <w:r w:rsidDel="00000000" w:rsidR="00000000" w:rsidRPr="00000000">
        <w:rPr>
          <w:color w:val="188038"/>
          <w:rtl w:val="0"/>
        </w:rPr>
        <w:t xml:space="preserve">radius-md</w:t>
      </w:r>
      <w:r w:rsidDel="00000000" w:rsidR="00000000" w:rsidRPr="00000000">
        <w:rPr>
          <w:rtl w:val="0"/>
        </w:rPr>
        <w:t xml:space="preserve"> (For standard buttons, inputs: 8px)</w:t>
      </w:r>
    </w:p>
    <w:p w:rsidR="00000000" w:rsidDel="00000000" w:rsidP="00000000" w:rsidRDefault="00000000" w:rsidRPr="00000000" w14:paraId="0000006B">
      <w:pPr>
        <w:numPr>
          <w:ilvl w:val="0"/>
          <w:numId w:val="6"/>
        </w:numPr>
        <w:spacing w:after="0" w:afterAutospacing="0" w:lineRule="auto"/>
        <w:ind w:left="720" w:hanging="360"/>
      </w:pPr>
      <w:r w:rsidDel="00000000" w:rsidR="00000000" w:rsidRPr="00000000">
        <w:rPr>
          <w:color w:val="188038"/>
          <w:rtl w:val="0"/>
        </w:rPr>
        <w:t xml:space="preserve">radius-lg</w:t>
      </w:r>
      <w:r w:rsidDel="00000000" w:rsidR="00000000" w:rsidRPr="00000000">
        <w:rPr>
          <w:rtl w:val="0"/>
        </w:rPr>
        <w:t xml:space="preserve"> (For cards, modals: 12px or 16px)</w:t>
      </w:r>
    </w:p>
    <w:p w:rsidR="00000000" w:rsidDel="00000000" w:rsidP="00000000" w:rsidRDefault="00000000" w:rsidRPr="00000000" w14:paraId="0000006C">
      <w:pPr>
        <w:numPr>
          <w:ilvl w:val="0"/>
          <w:numId w:val="6"/>
        </w:numPr>
        <w:spacing w:after="240" w:lineRule="auto"/>
        <w:ind w:left="720" w:hanging="360"/>
      </w:pPr>
      <w:r w:rsidDel="00000000" w:rsidR="00000000" w:rsidRPr="00000000">
        <w:rPr>
          <w:color w:val="188038"/>
          <w:rtl w:val="0"/>
        </w:rPr>
        <w:t xml:space="preserve">radius-pill</w:t>
      </w:r>
      <w:r w:rsidDel="00000000" w:rsidR="00000000" w:rsidRPr="00000000">
        <w:rPr>
          <w:rtl w:val="0"/>
        </w:rPr>
        <w:t xml:space="preserve"> (For rounded badges)</w:t>
      </w:r>
    </w:p>
    <w:p w:rsidR="00000000" w:rsidDel="00000000" w:rsidP="00000000" w:rsidRDefault="00000000" w:rsidRPr="00000000" w14:paraId="0000006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rtl w:val="0"/>
        </w:rPr>
      </w:r>
    </w:p>
    <w:p w:rsidR="00000000" w:rsidDel="00000000" w:rsidP="00000000" w:rsidRDefault="00000000" w:rsidRPr="00000000" w14:paraId="0000006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color w:val="000000"/>
          <w:sz w:val="32"/>
          <w:szCs w:val="32"/>
        </w:rPr>
      </w:pPr>
      <w:bookmarkStart w:colFirst="0" w:colLast="0" w:name="_ouxiqvvpt47f" w:id="18"/>
      <w:bookmarkEnd w:id="18"/>
      <w:r w:rsidDel="00000000" w:rsidR="00000000" w:rsidRPr="00000000">
        <w:rPr>
          <w:color w:val="000000"/>
          <w:sz w:val="32"/>
          <w:szCs w:val="32"/>
          <w:rtl w:val="0"/>
        </w:rPr>
        <w:t xml:space="preserve">How This Translates to Code (Developer Alignment)</w:t>
      </w:r>
    </w:p>
    <w:p w:rsidR="00000000" w:rsidDel="00000000" w:rsidP="00000000" w:rsidRDefault="00000000" w:rsidRPr="00000000" w14:paraId="00000070">
      <w:pPr>
        <w:spacing w:after="240" w:lineRule="auto"/>
        <w:rPr/>
      </w:pPr>
      <w:r w:rsidDel="00000000" w:rsidR="00000000" w:rsidRPr="00000000">
        <w:rPr>
          <w:rtl w:val="0"/>
        </w:rPr>
        <w:t xml:space="preserve">To get your Tech Lead fully on board, show them exactly how your Figma names will translate into their respective environments.</w:t>
      </w:r>
    </w:p>
    <w:p w:rsidR="00000000" w:rsidDel="00000000" w:rsidP="00000000" w:rsidRDefault="00000000" w:rsidRPr="00000000" w14:paraId="00000071">
      <w:pPr>
        <w:spacing w:after="240" w:lineRule="auto"/>
        <w:rPr>
          <w:b w:val="1"/>
          <w:bCs w:val="1"/>
        </w:rPr>
      </w:pPr>
      <w:r w:rsidDel="00000000" w:rsidR="00000000" w:rsidRPr="00000000">
        <w:rPr>
          <w:b w:val="1"/>
          <w:bCs w:val="1"/>
          <w:rtl w:val="0"/>
        </w:rPr>
        <w:t xml:space="preserve">Example: A Primary Button Background</w:t>
      </w:r>
    </w:p>
    <w:p w:rsidR="00000000" w:rsidDel="00000000" w:rsidP="00000000" w:rsidRDefault="00000000" w:rsidRPr="00000000" w14:paraId="00000072">
      <w:pPr>
        <w:spacing w:after="240" w:lineRule="auto"/>
        <w:rPr>
          <w:b w:val="1"/>
          <w:bCs w:val="1"/>
        </w:rPr>
      </w:pPr>
      <w:r w:rsidDel="00000000" w:rsidR="00000000" w:rsidRPr="00000000">
        <w:rPr>
          <w:b w:val="1"/>
          <w:bCs w:val="1"/>
          <w:rtl w:val="0"/>
        </w:rPr>
        <w:t xml:space="preserve">1. In Figma (Your Environment):</w:t>
      </w:r>
    </w:p>
    <w:p w:rsidR="00000000" w:rsidDel="00000000" w:rsidP="00000000" w:rsidRDefault="00000000" w:rsidRPr="00000000" w14:paraId="00000073">
      <w:pPr>
        <w:numPr>
          <w:ilvl w:val="0"/>
          <w:numId w:val="7"/>
        </w:numPr>
        <w:spacing w:after="0" w:afterAutospacing="0" w:lineRule="auto"/>
        <w:ind w:left="720" w:hanging="360"/>
      </w:pPr>
      <w:r w:rsidDel="00000000" w:rsidR="00000000" w:rsidRPr="00000000">
        <w:rPr>
          <w:rtl w:val="0"/>
        </w:rPr>
        <w:t xml:space="preserve">Collection: </w:t>
      </w:r>
      <w:r w:rsidDel="00000000" w:rsidR="00000000" w:rsidRPr="00000000">
        <w:rPr>
          <w:color w:val="188038"/>
          <w:rtl w:val="0"/>
        </w:rPr>
        <w:t xml:space="preserve">Iksir Semantic</w:t>
      </w:r>
    </w:p>
    <w:p w:rsidR="00000000" w:rsidDel="00000000" w:rsidP="00000000" w:rsidRDefault="00000000" w:rsidRPr="00000000" w14:paraId="00000074">
      <w:pPr>
        <w:numPr>
          <w:ilvl w:val="0"/>
          <w:numId w:val="7"/>
        </w:numPr>
        <w:spacing w:after="240" w:lineRule="auto"/>
        <w:ind w:left="720" w:hanging="360"/>
      </w:pPr>
      <w:r w:rsidDel="00000000" w:rsidR="00000000" w:rsidRPr="00000000">
        <w:rPr>
          <w:rtl w:val="0"/>
        </w:rPr>
        <w:t xml:space="preserve">Variable Name: </w:t>
      </w:r>
      <w:r w:rsidDel="00000000" w:rsidR="00000000" w:rsidRPr="00000000">
        <w:rPr>
          <w:color w:val="188038"/>
          <w:rtl w:val="0"/>
        </w:rPr>
        <w:t xml:space="preserve">color/bg/primary</w:t>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2. In Shadcn / Tailwind (Web Environment):</w:t>
      </w:r>
    </w:p>
    <w:p w:rsidR="00000000" w:rsidDel="00000000" w:rsidP="00000000" w:rsidRDefault="00000000" w:rsidRPr="00000000" w14:paraId="00000076">
      <w:pPr>
        <w:spacing w:after="240" w:lineRule="auto"/>
        <w:rPr/>
      </w:pPr>
      <w:r w:rsidDel="00000000" w:rsidR="00000000" w:rsidRPr="00000000">
        <w:rPr>
          <w:rtl w:val="0"/>
        </w:rPr>
        <w:t xml:space="preserve">The Shadcn developers will map your semantic tokens to CSS variables in their </w:t>
      </w:r>
      <w:r w:rsidDel="00000000" w:rsidR="00000000" w:rsidRPr="00000000">
        <w:rPr>
          <w:color w:val="188038"/>
          <w:rtl w:val="0"/>
        </w:rPr>
        <w:t xml:space="preserve">global.css</w:t>
      </w:r>
      <w:r w:rsidDel="00000000" w:rsidR="00000000" w:rsidRPr="00000000">
        <w:rPr>
          <w:rtl w:val="0"/>
        </w:rPr>
        <w:t xml:space="preserve"> file.</w:t>
      </w:r>
    </w:p>
    <w:p w:rsidR="00000000" w:rsidDel="00000000" w:rsidP="00000000" w:rsidRDefault="00000000" w:rsidRPr="00000000" w14:paraId="00000077">
      <w:pPr>
        <w:rPr/>
      </w:pPr>
      <w:r w:rsidDel="00000000" w:rsidR="00000000" w:rsidRPr="00000000">
        <w:rPr>
          <w:rtl w:val="0"/>
        </w:rPr>
        <w:t xml:space="preserve">CSS</w:t>
      </w:r>
    </w:p>
    <w:p w:rsidR="00000000" w:rsidDel="00000000" w:rsidP="00000000" w:rsidRDefault="00000000" w:rsidRPr="00000000" w14:paraId="00000078">
      <w:pPr>
        <w:rPr/>
      </w:pPr>
      <w:r w:rsidDel="00000000" w:rsidR="00000000" w:rsidRPr="00000000">
        <w:rPr>
          <w:rtl w:val="0"/>
        </w:rPr>
        <w:t xml:space="preserve">:root {</w:t>
      </w:r>
    </w:p>
    <w:p w:rsidR="00000000" w:rsidDel="00000000" w:rsidP="00000000" w:rsidRDefault="00000000" w:rsidRPr="00000000" w14:paraId="00000079">
      <w:pPr>
        <w:rPr/>
      </w:pPr>
      <w:r w:rsidDel="00000000" w:rsidR="00000000" w:rsidRPr="00000000">
        <w:rPr>
          <w:rtl w:val="0"/>
        </w:rPr>
        <w:t xml:space="preserve">  --bg-primary: 221.2 83.2% 53.3%; /* HSL value of your blue-500 */</w:t>
      </w:r>
    </w:p>
    <w:p w:rsidR="00000000" w:rsidDel="00000000" w:rsidP="00000000" w:rsidRDefault="00000000" w:rsidRPr="00000000" w14:paraId="0000007A">
      <w:pPr>
        <w:rPr/>
      </w:pPr>
      <w:r w:rsidDel="00000000" w:rsidR="00000000" w:rsidRPr="00000000">
        <w:rPr>
          <w:rtl w:val="0"/>
        </w:rPr>
        <w:t xml:space="preserve">  --bg-primary-hover: 221.2 83.2% 43.3%;</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lineRule="auto"/>
        <w:rPr>
          <w:i w:val="1"/>
          <w:iCs w:val="1"/>
        </w:rPr>
      </w:pPr>
      <w:r w:rsidDel="00000000" w:rsidR="00000000" w:rsidRPr="00000000">
        <w:rPr>
          <w:i w:val="1"/>
          <w:iCs w:val="1"/>
          <w:rtl w:val="0"/>
        </w:rPr>
        <w:t xml:space="preserve">They will then just write </w:t>
      </w:r>
      <w:r w:rsidDel="00000000" w:rsidR="00000000" w:rsidRPr="00000000">
        <w:rPr>
          <w:i w:val="1"/>
          <w:iCs w:val="1"/>
          <w:color w:val="188038"/>
          <w:rtl w:val="0"/>
        </w:rPr>
        <w:t xml:space="preserve">&lt;button class="bg-primary hover:bg-primary-hover"&gt;</w:t>
      </w:r>
      <w:r w:rsidDel="00000000" w:rsidR="00000000" w:rsidRPr="00000000">
        <w:rPr>
          <w:i w:val="1"/>
          <w:iCs w:val="1"/>
          <w:rtl w:val="0"/>
        </w:rPr>
        <w:t xml:space="preserve"> in their React components.</w:t>
      </w:r>
    </w:p>
    <w:p w:rsidR="00000000" w:rsidDel="00000000" w:rsidP="00000000" w:rsidRDefault="00000000" w:rsidRPr="00000000" w14:paraId="0000007E">
      <w:pPr>
        <w:spacing w:after="240" w:lineRule="auto"/>
        <w:rPr>
          <w:b w:val="1"/>
          <w:bCs w:val="1"/>
        </w:rPr>
      </w:pPr>
      <w:r w:rsidDel="00000000" w:rsidR="00000000" w:rsidRPr="00000000">
        <w:rPr>
          <w:b w:val="1"/>
          <w:bCs w:val="1"/>
          <w:rtl w:val="0"/>
        </w:rPr>
        <w:t xml:space="preserve">3. In Flutter (Mobile Environment):</w:t>
      </w:r>
    </w:p>
    <w:p w:rsidR="00000000" w:rsidDel="00000000" w:rsidP="00000000" w:rsidRDefault="00000000" w:rsidRPr="00000000" w14:paraId="0000007F">
      <w:pPr>
        <w:spacing w:after="240" w:lineRule="auto"/>
        <w:rPr/>
      </w:pPr>
      <w:r w:rsidDel="00000000" w:rsidR="00000000" w:rsidRPr="00000000">
        <w:rPr>
          <w:rtl w:val="0"/>
        </w:rPr>
        <w:t xml:space="preserve">The mobile developers will create a Dart class to hold these design tokens, extending their </w:t>
      </w:r>
      <w:r w:rsidDel="00000000" w:rsidR="00000000" w:rsidRPr="00000000">
        <w:rPr>
          <w:color w:val="188038"/>
          <w:rtl w:val="0"/>
        </w:rPr>
        <w:t xml:space="preserve">ThemeData</w:t>
      </w: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Dart</w:t>
      </w:r>
    </w:p>
    <w:p w:rsidR="00000000" w:rsidDel="00000000" w:rsidP="00000000" w:rsidRDefault="00000000" w:rsidRPr="00000000" w14:paraId="00000081">
      <w:pPr>
        <w:rPr/>
      </w:pPr>
      <w:r w:rsidDel="00000000" w:rsidR="00000000" w:rsidRPr="00000000">
        <w:rPr>
          <w:rtl w:val="0"/>
        </w:rPr>
        <w:t xml:space="preserve">class IksirColors {</w:t>
      </w:r>
    </w:p>
    <w:p w:rsidR="00000000" w:rsidDel="00000000" w:rsidP="00000000" w:rsidRDefault="00000000" w:rsidRPr="00000000" w14:paraId="00000082">
      <w:pPr>
        <w:rPr/>
      </w:pPr>
      <w:r w:rsidDel="00000000" w:rsidR="00000000" w:rsidRPr="00000000">
        <w:rPr>
          <w:rtl w:val="0"/>
        </w:rPr>
        <w:t xml:space="preserve">  static const Color bgPrimary = Color(0xFF0F62FE);</w:t>
      </w:r>
    </w:p>
    <w:p w:rsidR="00000000" w:rsidDel="00000000" w:rsidP="00000000" w:rsidRDefault="00000000" w:rsidRPr="00000000" w14:paraId="00000083">
      <w:pPr>
        <w:rPr/>
      </w:pPr>
      <w:r w:rsidDel="00000000" w:rsidR="00000000" w:rsidRPr="00000000">
        <w:rPr>
          <w:rtl w:val="0"/>
        </w:rPr>
        <w:t xml:space="preserve">  static const Color bgPrimaryHover = Color(0xFF0043CE);</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Used in widgets like: color: IksirColors.bgPrimary</w:t>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r Mostefaoui" w:id="0" w:date="2026-03-18T14:43:58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start the component design.</w:t>
      </w:r>
    </w:p>
  </w:comment>
  <w:comment w:author="Nadir Mostefaoui" w:id="1" w:date="2026-03-18T14:43:35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start the component design.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