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o36c4qc4j5y" w:id="0"/>
      <w:bookmarkEnd w:id="0"/>
      <w:r w:rsidDel="00000000" w:rsidR="00000000" w:rsidRPr="00000000">
        <w:rPr>
          <w:b w:val="1"/>
          <w:bCs w:val="1"/>
          <w:sz w:val="46"/>
          <w:szCs w:val="46"/>
          <w:rtl w:val="0"/>
        </w:rPr>
        <w:t xml:space="preserve">Tri-Lingual &amp; Bidirectional (LTR/RTL) Architecture</w:t>
      </w:r>
    </w:p>
    <w:p w:rsidR="00000000" w:rsidDel="00000000" w:rsidP="00000000" w:rsidRDefault="00000000" w:rsidRPr="00000000" w14:paraId="00000002">
      <w:pPr>
        <w:spacing w:after="240" w:lineRule="auto"/>
        <w:rPr/>
      </w:pPr>
      <w:r w:rsidDel="00000000" w:rsidR="00000000" w:rsidRPr="00000000">
        <w:rPr>
          <w:b w:val="1"/>
          <w:bCs w:val="1"/>
          <w:rtl w:val="0"/>
        </w:rPr>
        <w:t xml:space="preserve">Project:</w:t>
      </w:r>
      <w:r w:rsidDel="00000000" w:rsidR="00000000" w:rsidRPr="00000000">
        <w:rPr>
          <w:rtl w:val="0"/>
        </w:rPr>
        <w:t xml:space="preserve"> Iksir Design Library</w:t>
      </w:r>
    </w:p>
    <w:p w:rsidR="00000000" w:rsidDel="00000000" w:rsidP="00000000" w:rsidRDefault="00000000" w:rsidRPr="00000000" w14:paraId="00000003">
      <w:pPr>
        <w:spacing w:after="240" w:lineRule="auto"/>
        <w:rPr/>
      </w:pPr>
      <w:r w:rsidDel="00000000" w:rsidR="00000000" w:rsidRPr="00000000">
        <w:rPr>
          <w:b w:val="1"/>
          <w:bCs w:val="1"/>
          <w:rtl w:val="0"/>
        </w:rPr>
        <w:t xml:space="preserve">Supported Languages:</w:t>
      </w:r>
      <w:r w:rsidDel="00000000" w:rsidR="00000000" w:rsidRPr="00000000">
        <w:rPr>
          <w:rtl w:val="0"/>
        </w:rPr>
        <w:t xml:space="preserve"> French (LTR), English (LTR), Arabic (RTL)</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2dprdr5uiiwo"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5">
      <w:pPr>
        <w:spacing w:after="240" w:lineRule="auto"/>
        <w:rPr/>
      </w:pPr>
      <w:r w:rsidDel="00000000" w:rsidR="00000000" w:rsidRPr="00000000">
        <w:rPr>
          <w:rtl w:val="0"/>
        </w:rPr>
        <w:t xml:space="preserve">The requirement to support French, English, and Arabic introduces a fundamental shift in how the Iksir Design Library must be architected. Because Arabic is read Right-to-Left (RTL) and requires different typographic handling than Latin scripts (French/English), the design foundations cannot rely on static visual rules. This addendum outlines the strategic rules required to ensure the UI dynamically and flawlessly adapts to the user's selected language across both the web (Shadcn) and mobile (Flutter) environments.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6py1vsv2qfsb" w:id="2"/>
      <w:bookmarkEnd w:id="2"/>
      <w:r w:rsidDel="00000000" w:rsidR="00000000" w:rsidRPr="00000000">
        <w:rPr>
          <w:b w:val="1"/>
          <w:bCs w:val="1"/>
          <w:sz w:val="34"/>
          <w:szCs w:val="34"/>
          <w:rtl w:val="0"/>
        </w:rPr>
        <w:t xml:space="preserve">1. Typography &amp; Script Harmony</w:t>
      </w:r>
    </w:p>
    <w:p w:rsidR="00000000" w:rsidDel="00000000" w:rsidP="00000000" w:rsidRDefault="00000000" w:rsidRPr="00000000" w14:paraId="00000007">
      <w:pPr>
        <w:spacing w:after="240" w:lineRule="auto"/>
        <w:rPr/>
      </w:pPr>
      <w:r w:rsidDel="00000000" w:rsidR="00000000" w:rsidRPr="00000000">
        <w:rPr>
          <w:rtl w:val="0"/>
        </w:rPr>
        <w:t xml:space="preserve">Latin and Arabic scripts have different optical weights, vertical footprints, and baseline behaviors. The Design Library will implement a dual-script typography strategy to maintain visual hierarchy.</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Font Pairing (Use brand fonts):</w:t>
      </w:r>
      <w:r w:rsidDel="00000000" w:rsidR="00000000" w:rsidRPr="00000000">
        <w:rPr>
          <w:rtl w:val="0"/>
        </w:rPr>
        <w:t xml:space="preserve"> We will establish a primary Latin typeface for French/English and a complementary Arabic typeface that shares a similar x-height and optical weight.</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Dynamic Line Height (Leading):</w:t>
      </w:r>
      <w:r w:rsidDel="00000000" w:rsidR="00000000" w:rsidRPr="00000000">
        <w:rPr>
          <w:rtl w:val="0"/>
        </w:rPr>
        <w:t xml:space="preserve"> Arabic characters feature complex ligatures and taller ascenders/descenders. Text components will utilize specific line-height tokens that automatically adjust when Arabic is active to prevent text clipping, particularly in dense data tables.</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b w:val="1"/>
          <w:bCs w:val="1"/>
          <w:rtl w:val="0"/>
        </w:rPr>
        <w:t xml:space="preserve">Optical Sizing Adjustments:</w:t>
      </w:r>
      <w:r w:rsidDel="00000000" w:rsidR="00000000" w:rsidRPr="00000000">
        <w:rPr>
          <w:rtl w:val="0"/>
        </w:rPr>
        <w:t xml:space="preserve"> To ensure a 16px English paragraph carries the same visual weight as an Arabic paragraph, specific scaling rules will be defined (e.g., bumping Arabic body text by 1-2px relative to the Latin baseline).</w:t>
      </w:r>
    </w:p>
    <w:p w:rsidR="00000000" w:rsidDel="00000000" w:rsidP="00000000" w:rsidRDefault="00000000" w:rsidRPr="00000000" w14:paraId="0000000B">
      <w:pPr>
        <w:spacing w:after="240" w:lineRule="auto"/>
        <w:rPr/>
      </w:pP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b84cdj42wcx" w:id="3"/>
      <w:bookmarkEnd w:id="3"/>
      <w:r w:rsidDel="00000000" w:rsidR="00000000" w:rsidRPr="00000000">
        <w:rPr>
          <w:b w:val="1"/>
          <w:bCs w:val="1"/>
          <w:sz w:val="34"/>
          <w:szCs w:val="34"/>
          <w:rtl w:val="0"/>
        </w:rPr>
        <w:t xml:space="preserve">2. Layout &amp; Spacing: The Shift to Logical Properties</w:t>
      </w:r>
    </w:p>
    <w:p w:rsidR="00000000" w:rsidDel="00000000" w:rsidP="00000000" w:rsidRDefault="00000000" w:rsidRPr="00000000" w14:paraId="00000012">
      <w:pPr>
        <w:spacing w:after="240" w:lineRule="auto"/>
        <w:rPr/>
      </w:pPr>
      <w:r w:rsidDel="00000000" w:rsidR="00000000" w:rsidRPr="00000000">
        <w:rPr>
          <w:rtl w:val="0"/>
        </w:rPr>
        <w:t xml:space="preserve">To allow the interface to mirror itself automatically without developer intervention, the Iksir Design Library will strictly ban physical directional properties (Left/Right) in favor of </w:t>
      </w:r>
      <w:r w:rsidDel="00000000" w:rsidR="00000000" w:rsidRPr="00000000">
        <w:rPr>
          <w:b w:val="1"/>
          <w:bCs w:val="1"/>
          <w:rtl w:val="0"/>
        </w:rPr>
        <w:t xml:space="preserve">Logical Properties</w:t>
      </w:r>
      <w:r w:rsidDel="00000000" w:rsidR="00000000" w:rsidRPr="00000000">
        <w:rPr>
          <w:rtl w:val="0"/>
        </w:rPr>
        <w:t xml:space="preserv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Start vs. End:</w:t>
      </w:r>
      <w:r w:rsidDel="00000000" w:rsidR="00000000" w:rsidRPr="00000000">
        <w:rPr>
          <w:rtl w:val="0"/>
        </w:rPr>
        <w:t xml:space="preserve"> All spacing tokens (margins, padding) will be defined by the flow of text.</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color w:val="188038"/>
          <w:rtl w:val="0"/>
        </w:rPr>
        <w:t xml:space="preserve">margin-inline-start</w:t>
      </w:r>
      <w:r w:rsidDel="00000000" w:rsidR="00000000" w:rsidRPr="00000000">
        <w:rPr>
          <w:rtl w:val="0"/>
        </w:rPr>
        <w:t xml:space="preserve"> will apply to the </w:t>
      </w:r>
      <w:r w:rsidDel="00000000" w:rsidR="00000000" w:rsidRPr="00000000">
        <w:rPr>
          <w:i w:val="1"/>
          <w:iCs w:val="1"/>
          <w:rtl w:val="0"/>
        </w:rPr>
        <w:t xml:space="preserve">left</w:t>
      </w:r>
      <w:r w:rsidDel="00000000" w:rsidR="00000000" w:rsidRPr="00000000">
        <w:rPr>
          <w:rtl w:val="0"/>
        </w:rPr>
        <w:t xml:space="preserve"> in French/English, and automatically apply to the </w:t>
      </w:r>
      <w:r w:rsidDel="00000000" w:rsidR="00000000" w:rsidRPr="00000000">
        <w:rPr>
          <w:i w:val="1"/>
          <w:iCs w:val="1"/>
          <w:rtl w:val="0"/>
        </w:rPr>
        <w:t xml:space="preserve">right</w:t>
      </w:r>
      <w:r w:rsidDel="00000000" w:rsidR="00000000" w:rsidRPr="00000000">
        <w:rPr>
          <w:rtl w:val="0"/>
        </w:rPr>
        <w:t xml:space="preserve"> in Arabic.</w:t>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color w:val="188038"/>
          <w:rtl w:val="0"/>
        </w:rPr>
        <w:t xml:space="preserve">padding-inline-end</w:t>
      </w:r>
      <w:r w:rsidDel="00000000" w:rsidR="00000000" w:rsidRPr="00000000">
        <w:rPr>
          <w:rtl w:val="0"/>
        </w:rPr>
        <w:t xml:space="preserve"> will apply to the </w:t>
      </w:r>
      <w:r w:rsidDel="00000000" w:rsidR="00000000" w:rsidRPr="00000000">
        <w:rPr>
          <w:i w:val="1"/>
          <w:iCs w:val="1"/>
          <w:rtl w:val="0"/>
        </w:rPr>
        <w:t xml:space="preserve">right</w:t>
      </w:r>
      <w:r w:rsidDel="00000000" w:rsidR="00000000" w:rsidRPr="00000000">
        <w:rPr>
          <w:rtl w:val="0"/>
        </w:rPr>
        <w:t xml:space="preserve"> in French/English, and to the </w:t>
      </w:r>
      <w:r w:rsidDel="00000000" w:rsidR="00000000" w:rsidRPr="00000000">
        <w:rPr>
          <w:i w:val="1"/>
          <w:iCs w:val="1"/>
          <w:rtl w:val="0"/>
        </w:rPr>
        <w:t xml:space="preserve">left</w:t>
      </w:r>
      <w:r w:rsidDel="00000000" w:rsidR="00000000" w:rsidRPr="00000000">
        <w:rPr>
          <w:rtl w:val="0"/>
        </w:rPr>
        <w:t xml:space="preserve"> in Arabic.</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b w:val="1"/>
          <w:bCs w:val="1"/>
          <w:rtl w:val="0"/>
        </w:rPr>
        <w:t xml:space="preserve">Component Architecture:</w:t>
      </w:r>
      <w:r w:rsidDel="00000000" w:rsidR="00000000" w:rsidRPr="00000000">
        <w:rPr>
          <w:rtl w:val="0"/>
        </w:rPr>
        <w:t xml:space="preserve"> Forms, data tables, and navigation bars will be built using flexible grid and flexbox standards that inherently respect the document's directionality.</w:t>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bcb7txklzg2s" w:id="4"/>
      <w:bookmarkEnd w:id="4"/>
      <w:r w:rsidDel="00000000" w:rsidR="00000000" w:rsidRPr="00000000">
        <w:rPr>
          <w:b w:val="1"/>
          <w:bCs w:val="1"/>
          <w:sz w:val="34"/>
          <w:szCs w:val="34"/>
          <w:rtl w:val="0"/>
        </w:rPr>
        <w:t xml:space="preserve">3. Iconography &amp; Mirroring Rules</w:t>
      </w:r>
    </w:p>
    <w:p w:rsidR="00000000" w:rsidDel="00000000" w:rsidP="00000000" w:rsidRDefault="00000000" w:rsidRPr="00000000" w14:paraId="00000018">
      <w:pPr>
        <w:spacing w:after="240" w:lineRule="auto"/>
        <w:rPr/>
      </w:pPr>
      <w:r w:rsidDel="00000000" w:rsidR="00000000" w:rsidRPr="00000000">
        <w:rPr>
          <w:rtl w:val="0"/>
        </w:rPr>
        <w:t xml:space="preserve">When the interface flips from LTR to RTL, the iconography must be systematically categorized to determine its behavior. The design library will tag every icon with one of two behaviors:</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rtl w:val="0"/>
        </w:rPr>
        <w:t xml:space="preserve">Directional Icons (Must Mirror):</w:t>
      </w:r>
      <w:r w:rsidDel="00000000" w:rsidR="00000000" w:rsidRPr="00000000">
        <w:rPr>
          <w:rtl w:val="0"/>
        </w:rPr>
        <w:t xml:space="preserve"> Icons that imply progression, text direction, or movement (e.g., "Next Step" arrows, back buttons, paragraph indents, pagination chevrons) will automatically flip horizontally in Arabic.</w:t>
      </w:r>
    </w:p>
    <w:p w:rsidR="00000000" w:rsidDel="00000000" w:rsidP="00000000" w:rsidRDefault="00000000" w:rsidRPr="00000000" w14:paraId="0000001A">
      <w:pPr>
        <w:numPr>
          <w:ilvl w:val="0"/>
          <w:numId w:val="4"/>
        </w:numPr>
        <w:spacing w:after="240" w:lineRule="auto"/>
        <w:ind w:left="720" w:hanging="360"/>
      </w:pPr>
      <w:r w:rsidDel="00000000" w:rsidR="00000000" w:rsidRPr="00000000">
        <w:rPr>
          <w:b w:val="1"/>
          <w:bCs w:val="1"/>
          <w:rtl w:val="0"/>
        </w:rPr>
        <w:t xml:space="preserve">Universal Icons (Do Not Mirror):</w:t>
      </w:r>
      <w:r w:rsidDel="00000000" w:rsidR="00000000" w:rsidRPr="00000000">
        <w:rPr>
          <w:rtl w:val="0"/>
        </w:rPr>
        <w:t xml:space="preserve"> Icons representing physical objects or universal concepts (e.g., clocks, checkmarks, search magnifying glasses, user profiles) will remain static regardless of the language setting.</w:t>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tgw8yi7zha8g" w:id="5"/>
      <w:bookmarkEnd w:id="5"/>
      <w:r w:rsidDel="00000000" w:rsidR="00000000" w:rsidRPr="00000000">
        <w:rPr>
          <w:b w:val="1"/>
          <w:bCs w:val="1"/>
          <w:sz w:val="34"/>
          <w:szCs w:val="34"/>
          <w:rtl w:val="0"/>
        </w:rPr>
        <w:t xml:space="preserve">4. Implementation Alignment (Web &amp; Mobile)</w:t>
      </w:r>
    </w:p>
    <w:p w:rsidR="00000000" w:rsidDel="00000000" w:rsidP="00000000" w:rsidRDefault="00000000" w:rsidRPr="00000000" w14:paraId="0000001C">
      <w:pPr>
        <w:spacing w:after="240" w:lineRule="auto"/>
        <w:rPr/>
      </w:pPr>
      <w:r w:rsidDel="00000000" w:rsidR="00000000" w:rsidRPr="00000000">
        <w:rPr>
          <w:rtl w:val="0"/>
        </w:rPr>
        <w:t xml:space="preserve">This architecture ensures seamless handoff to both engineering teams, reducing the need for manual overrides.</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Web (Shadcn/Tailwind):</w:t>
      </w:r>
      <w:r w:rsidDel="00000000" w:rsidR="00000000" w:rsidRPr="00000000">
        <w:rPr>
          <w:rtl w:val="0"/>
        </w:rPr>
        <w:t xml:space="preserve"> The Design Library will map directly to Tailwind's native RTL modifiers (e.g., using </w:t>
      </w:r>
      <w:r w:rsidDel="00000000" w:rsidR="00000000" w:rsidRPr="00000000">
        <w:rPr>
          <w:color w:val="188038"/>
          <w:rtl w:val="0"/>
        </w:rPr>
        <w:t xml:space="preserve">ps-4</w:t>
      </w:r>
      <w:r w:rsidDel="00000000" w:rsidR="00000000" w:rsidRPr="00000000">
        <w:rPr>
          <w:rtl w:val="0"/>
        </w:rPr>
        <w:t xml:space="preserve">for padding-start instead of </w:t>
      </w:r>
      <w:r w:rsidDel="00000000" w:rsidR="00000000" w:rsidRPr="00000000">
        <w:rPr>
          <w:color w:val="188038"/>
          <w:rtl w:val="0"/>
        </w:rPr>
        <w:t xml:space="preserve">pl-4</w:t>
      </w:r>
      <w:r w:rsidDel="00000000" w:rsidR="00000000" w:rsidRPr="00000000">
        <w:rPr>
          <w:rtl w:val="0"/>
        </w:rPr>
        <w:t xml:space="preserve">).</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b w:val="1"/>
          <w:bCs w:val="1"/>
          <w:rtl w:val="0"/>
        </w:rPr>
        <w:t xml:space="preserve">Mobile (Flutter):</w:t>
      </w:r>
      <w:r w:rsidDel="00000000" w:rsidR="00000000" w:rsidRPr="00000000">
        <w:rPr>
          <w:rtl w:val="0"/>
        </w:rPr>
        <w:t xml:space="preserve"> The design tokens will integrate directly with Flutter’s native </w:t>
      </w:r>
      <w:r w:rsidDel="00000000" w:rsidR="00000000" w:rsidRPr="00000000">
        <w:rPr>
          <w:color w:val="188038"/>
          <w:rtl w:val="0"/>
        </w:rPr>
        <w:t xml:space="preserve">Directionality</w:t>
      </w:r>
      <w:r w:rsidDel="00000000" w:rsidR="00000000" w:rsidRPr="00000000">
        <w:rPr>
          <w:rtl w:val="0"/>
        </w:rPr>
        <w:t xml:space="preserve"> widget, allowing developers to apply the </w:t>
      </w:r>
      <w:r w:rsidDel="00000000" w:rsidR="00000000" w:rsidRPr="00000000">
        <w:rPr>
          <w:color w:val="188038"/>
          <w:rtl w:val="0"/>
        </w:rPr>
        <w:t xml:space="preserve">matchTextDirection</w:t>
      </w:r>
      <w:r w:rsidDel="00000000" w:rsidR="00000000" w:rsidRPr="00000000">
        <w:rPr>
          <w:rtl w:val="0"/>
        </w:rPr>
        <w:t xml:space="preserve"> property only to the icons specified by the Design Library.</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Style w:val="Heading3"/>
        <w:spacing w:after="240" w:lineRule="auto"/>
        <w:rPr/>
      </w:pPr>
      <w:bookmarkStart w:colFirst="0" w:colLast="0" w:name="_8x5i9qco5wbv" w:id="6"/>
      <w:bookmarkEnd w:id="6"/>
      <w:r w:rsidDel="00000000" w:rsidR="00000000" w:rsidRPr="00000000">
        <w:rPr>
          <w:rtl w:val="0"/>
        </w:rPr>
        <w:t xml:space="preserve">Good to watch: (Also its better to use Haramblur </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1">
      <w:pPr>
        <w:spacing w:after="240" w:lineRule="auto"/>
        <w:rPr/>
      </w:pPr>
      <w:hyperlink r:id="rId6">
        <w:r w:rsidDel="00000000" w:rsidR="00000000" w:rsidRPr="00000000">
          <w:rPr>
            <w:color w:val="0000ee"/>
            <w:u w:val="single"/>
            <w:rtl w:val="0"/>
          </w:rPr>
          <w:t xml:space="preserve">WWDC</w:t>
        </w:r>
      </w:hyperlink>
      <w:hyperlink r:id="rId7">
        <w:r w:rsidDel="00000000" w:rsidR="00000000" w:rsidRPr="00000000">
          <w:rPr>
            <w:color w:val="0000ee"/>
            <w:u w:val="single"/>
            <w:rtl w:val="0"/>
          </w:rPr>
          <w:t xml:space="preserve">22: </w:t>
        </w:r>
      </w:hyperlink>
      <w:hyperlink r:id="rId8">
        <w:r w:rsidDel="00000000" w:rsidR="00000000" w:rsidRPr="00000000">
          <w:rPr>
            <w:color w:val="0000ee"/>
            <w:u w:val="single"/>
            <w:rtl w:val="1"/>
          </w:rPr>
          <w:t xml:space="preserve">صم</w:t>
        </w:r>
      </w:hyperlink>
      <w:hyperlink r:id="rId9">
        <w:r w:rsidDel="00000000" w:rsidR="00000000" w:rsidRPr="00000000">
          <w:rPr>
            <w:color w:val="0000ee"/>
            <w:u w:val="single"/>
            <w:rtl w:val="1"/>
          </w:rPr>
          <w:t xml:space="preserve">ّ</w:t>
        </w:r>
      </w:hyperlink>
      <w:hyperlink r:id="rId10">
        <w:r w:rsidDel="00000000" w:rsidR="00000000" w:rsidRPr="00000000">
          <w:rPr>
            <w:color w:val="0000ee"/>
            <w:u w:val="single"/>
            <w:rtl w:val="1"/>
          </w:rPr>
          <w:t xml:space="preserve">م</w:t>
        </w:r>
      </w:hyperlink>
      <w:hyperlink r:id="rId11">
        <w:r w:rsidDel="00000000" w:rsidR="00000000" w:rsidRPr="00000000">
          <w:rPr>
            <w:color w:val="0000ee"/>
            <w:u w:val="single"/>
            <w:rtl w:val="1"/>
          </w:rPr>
          <w:t xml:space="preserve"> </w:t>
        </w:r>
      </w:hyperlink>
      <w:hyperlink r:id="rId12">
        <w:r w:rsidDel="00000000" w:rsidR="00000000" w:rsidRPr="00000000">
          <w:rPr>
            <w:color w:val="0000ee"/>
            <w:u w:val="single"/>
            <w:rtl w:val="1"/>
          </w:rPr>
          <w:t xml:space="preserve">بالعربي</w:t>
        </w:r>
      </w:hyperlink>
      <w:hyperlink r:id="rId13">
        <w:r w:rsidDel="00000000" w:rsidR="00000000" w:rsidRPr="00000000">
          <w:rPr>
            <w:color w:val="0000ee"/>
            <w:u w:val="single"/>
            <w:rtl w:val="0"/>
          </w:rPr>
          <w:t xml:space="preserve"> | </w:t>
        </w:r>
      </w:hyperlink>
      <w:hyperlink r:id="rId14">
        <w:r w:rsidDel="00000000" w:rsidR="00000000" w:rsidRPr="00000000">
          <w:rPr>
            <w:color w:val="0000ee"/>
            <w:u w:val="single"/>
            <w:rtl w:val="0"/>
          </w:rPr>
          <w:t xml:space="preserve">Apple</w:t>
        </w:r>
      </w:hyperlink>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iqoaV_ALFsY" TargetMode="External"/><Relationship Id="rId10" Type="http://schemas.openxmlformats.org/officeDocument/2006/relationships/hyperlink" Target="https://www.youtube.com/watch?v=iqoaV_ALFsY" TargetMode="External"/><Relationship Id="rId13" Type="http://schemas.openxmlformats.org/officeDocument/2006/relationships/hyperlink" Target="https://www.youtube.com/watch?v=iqoaV_ALFsY" TargetMode="External"/><Relationship Id="rId12" Type="http://schemas.openxmlformats.org/officeDocument/2006/relationships/hyperlink" Target="https://www.youtube.com/watch?v=iqoaV_ALFs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iqoaV_ALFsY" TargetMode="External"/><Relationship Id="rId15" Type="http://schemas.openxmlformats.org/officeDocument/2006/relationships/footer" Target="footer1.xml"/><Relationship Id="rId14" Type="http://schemas.openxmlformats.org/officeDocument/2006/relationships/hyperlink" Target="https://www.youtube.com/watch?v=iqoaV_ALFsY" TargetMode="External"/><Relationship Id="rId5" Type="http://schemas.openxmlformats.org/officeDocument/2006/relationships/styles" Target="styles.xml"/><Relationship Id="rId6" Type="http://schemas.openxmlformats.org/officeDocument/2006/relationships/hyperlink" Target="https://www.youtube.com/watch?v=iqoaV_ALFsY" TargetMode="External"/><Relationship Id="rId7" Type="http://schemas.openxmlformats.org/officeDocument/2006/relationships/hyperlink" Target="https://www.youtube.com/watch?v=iqoaV_ALFsY" TargetMode="External"/><Relationship Id="rId8" Type="http://schemas.openxmlformats.org/officeDocument/2006/relationships/hyperlink" Target="https://www.youtube.com/watch?v=iqoaV_ALF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